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>
    <v:background id="_x0000_s1025" o:bwmode="white" fillcolor="#b8cce4 [1300]" o:targetscreensize="800,600">
      <v:fill color2="fill lighten(146)" method="linear sigma" type="gradient"/>
    </v:background>
  </w:background>
  <w:body>
    <w:p w:rsidR="007C1F7B" w:rsidRDefault="00881561">
      <w:r>
        <w:rPr>
          <w:noProof/>
          <w:lang w:eastAsia="ru-RU"/>
        </w:rPr>
        <w:pict>
          <v:roundrect id="_x0000_s1128" style="position:absolute;margin-left:82.4pt;margin-top:-36.6pt;width:395.6pt;height:29.3pt;z-index:251742208" arcsize="10923f" strokecolor="#365f91 [2404]" strokeweight="4.5pt">
            <v:stroke linestyle="thinThick"/>
            <v:textbox>
              <w:txbxContent>
                <w:p w:rsidR="00881561" w:rsidRPr="00881561" w:rsidRDefault="00881561">
                  <w:pPr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</w:pPr>
                  <w:r w:rsidRPr="00881561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>Схема принятия решений о заключении концессионного соглашения</w:t>
                  </w:r>
                </w:p>
              </w:txbxContent>
            </v:textbox>
          </v:roundrect>
        </w:pict>
      </w:r>
      <w:r w:rsidR="008224AA">
        <w:rPr>
          <w:noProof/>
          <w:lang w:eastAsia="ru-RU"/>
        </w:rPr>
        <w:pict>
          <v:roundrect id="_x0000_s1124" style="position:absolute;margin-left:8pt;margin-top:21.25pt;width:327.65pt;height:47.05pt;z-index:251739136" arcsize="10923f" strokecolor="#365f91 [2404]" strokeweight="3.25pt">
            <v:stroke linestyle="thinThick"/>
            <v:textbox>
              <w:txbxContent>
                <w:p w:rsidR="00F1724C" w:rsidRPr="00956764" w:rsidRDefault="00F1724C" w:rsidP="00F1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Лицо, выступающее с инициативой </w:t>
                  </w:r>
                  <w:r w:rsidRPr="00956764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заключения концессионного соглашения</w:t>
                  </w:r>
                </w:p>
                <w:p w:rsidR="00F1724C" w:rsidRDefault="00F1724C"/>
              </w:txbxContent>
            </v:textbox>
          </v:roundrect>
        </w:pict>
      </w:r>
    </w:p>
    <w:p w:rsidR="007C1F7B" w:rsidRPr="007C1F7B" w:rsidRDefault="007C1F7B" w:rsidP="007C1F7B"/>
    <w:p w:rsidR="007C1F7B" w:rsidRPr="007C1F7B" w:rsidRDefault="008224AA" w:rsidP="007C1F7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-30.6pt;margin-top:8.2pt;width:38.6pt;height:.05pt;z-index:251707392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101" type="#_x0000_t32" style="position:absolute;margin-left:-30.6pt;margin-top:8.25pt;width:.05pt;height:63.1pt;z-index:251718656" o:connectortype="straight" strokecolor="#31849b [2408]" strokeweight="2pt">
            <v:stroke endarrowwidth="wide" endarrowlength="long"/>
          </v:shape>
        </w:pict>
      </w:r>
      <w:r>
        <w:rPr>
          <w:noProof/>
          <w:lang w:eastAsia="ru-RU"/>
        </w:rPr>
        <w:pict>
          <v:shape id="_x0000_s1085" type="#_x0000_t32" style="position:absolute;margin-left:335.65pt;margin-top:10.45pt;width:67.85pt;height:0;z-index:251704320" o:connectortype="straight" strokecolor="#31849b [2408]" strokeweight="1.75pt"/>
        </w:pict>
      </w:r>
      <w:r>
        <w:rPr>
          <w:noProof/>
          <w:lang w:eastAsia="ru-RU"/>
        </w:rPr>
        <w:pict>
          <v:shape id="_x0000_s1084" type="#_x0000_t32" style="position:absolute;margin-left:403.45pt;margin-top:10.45pt;width:.05pt;height:16.95pt;z-index:251703296" o:connectortype="straight" strokecolor="#31849b [2408]" strokeweight="2pt">
            <v:stroke endarrowwidth="wide" endarrowlength="long"/>
          </v:shape>
        </w:pict>
      </w:r>
      <w:r>
        <w:rPr>
          <w:noProof/>
          <w:lang w:eastAsia="ru-RU"/>
        </w:rPr>
        <w:pict>
          <v:rect id="_x0000_s1029" style="position:absolute;margin-left:8pt;margin-top:17.4pt;width:169.35pt;height:44.65pt;z-index:251660288" strokecolor="#365f91 [2404]" strokeweight="3pt">
            <v:stroke linestyle="thickThin"/>
            <v:textbox style="mso-next-textbox:#_x0000_s1029">
              <w:txbxContent>
                <w:p w:rsidR="00F709EF" w:rsidRPr="00956764" w:rsidRDefault="000C5367" w:rsidP="00F709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956764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Предложение о заключении концессионного соглашения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margin-left:177.35pt;margin-top:17.4pt;width:156.05pt;height:44.65pt;z-index:251701248" strokecolor="#365f91 [2404]" strokeweight="3pt">
            <v:stroke linestyle="thinThin"/>
            <v:textbox style="mso-next-textbox:#_x0000_s1079">
              <w:txbxContent>
                <w:p w:rsidR="00555F4B" w:rsidRPr="00956764" w:rsidRDefault="00555F4B" w:rsidP="00555F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Проект</w:t>
                  </w:r>
                  <w:r w:rsidRPr="00956764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концессионного соглашения</w:t>
                  </w:r>
                </w:p>
              </w:txbxContent>
            </v:textbox>
          </v:rect>
        </w:pict>
      </w:r>
    </w:p>
    <w:p w:rsidR="007C1F7B" w:rsidRDefault="008224AA" w:rsidP="0049312A">
      <w:pPr>
        <w:tabs>
          <w:tab w:val="left" w:pos="2060"/>
        </w:tabs>
      </w:pPr>
      <w:r>
        <w:rPr>
          <w:noProof/>
          <w:lang w:eastAsia="ru-RU"/>
        </w:rPr>
        <w:pict>
          <v:rect id="_x0000_s1074" style="position:absolute;margin-left:365.5pt;margin-top:2.55pt;width:127.85pt;height:87.1pt;z-index:251696128" strokecolor="#365f91 [2404]" strokeweight="3.25pt">
            <v:stroke linestyle="thinThick"/>
            <v:textbox>
              <w:txbxContent>
                <w:p w:rsidR="00D73569" w:rsidRPr="00D73569" w:rsidRDefault="00B929EA" w:rsidP="00555F4B">
                  <w:pPr>
                    <w:ind w:left="-142" w:right="-150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Предварительные п</w:t>
                  </w:r>
                  <w:r w:rsidR="00D73569" w:rsidRPr="00D73569">
                    <w:rPr>
                      <w:rFonts w:ascii="Times New Roman" w:hAnsi="Times New Roman" w:cs="Times New Roman"/>
                      <w:sz w:val="24"/>
                      <w:szCs w:val="26"/>
                    </w:rPr>
                    <w:t>ереговоры, связанные с подготовкой проекта концессионного соглашения</w:t>
                  </w:r>
                </w:p>
              </w:txbxContent>
            </v:textbox>
          </v:rect>
        </w:pict>
      </w:r>
      <w:r w:rsidR="0049312A">
        <w:tab/>
      </w:r>
    </w:p>
    <w:tbl>
      <w:tblPr>
        <w:tblpPr w:leftFromText="180" w:rightFromText="180" w:vertAnchor="text" w:horzAnchor="page" w:tblpX="714" w:tblpY="2124"/>
        <w:tblW w:w="0" w:type="auto"/>
        <w:tblLook w:val="0000"/>
      </w:tblPr>
      <w:tblGrid>
        <w:gridCol w:w="837"/>
      </w:tblGrid>
      <w:tr w:rsidR="00A66A94" w:rsidTr="00A66A94">
        <w:trPr>
          <w:cantSplit/>
          <w:trHeight w:val="3406"/>
        </w:trPr>
        <w:tc>
          <w:tcPr>
            <w:tcW w:w="837" w:type="dxa"/>
            <w:textDirection w:val="btLr"/>
          </w:tcPr>
          <w:p w:rsidR="00A66A94" w:rsidRPr="00E9398E" w:rsidRDefault="00A66A94" w:rsidP="00A66A9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 проведения переговоров не может превышать 5 </w:t>
            </w:r>
            <w:r w:rsidR="006715B5">
              <w:rPr>
                <w:rFonts w:ascii="Times New Roman" w:hAnsi="Times New Roman" w:cs="Times New Roman"/>
                <w:sz w:val="20"/>
              </w:rPr>
              <w:t>раб</w:t>
            </w:r>
            <w:proofErr w:type="gramStart"/>
            <w:r w:rsidR="006715B5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6715B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715B5">
              <w:rPr>
                <w:rFonts w:ascii="Times New Roman" w:hAnsi="Times New Roman" w:cs="Times New Roman"/>
                <w:sz w:val="20"/>
              </w:rPr>
              <w:t>д</w:t>
            </w:r>
            <w:proofErr w:type="gramEnd"/>
            <w:r w:rsidR="006715B5">
              <w:rPr>
                <w:rFonts w:ascii="Times New Roman" w:hAnsi="Times New Roman" w:cs="Times New Roman"/>
                <w:sz w:val="20"/>
              </w:rPr>
              <w:t>ней</w:t>
            </w:r>
          </w:p>
          <w:p w:rsidR="00A66A94" w:rsidRDefault="00A66A94" w:rsidP="00A66A94">
            <w:pPr>
              <w:ind w:left="113" w:right="113"/>
            </w:pPr>
          </w:p>
        </w:tc>
      </w:tr>
    </w:tbl>
    <w:p w:rsidR="00113E74" w:rsidRPr="007C1F7B" w:rsidRDefault="008224AA" w:rsidP="007C1F7B">
      <w:r>
        <w:rPr>
          <w:noProof/>
          <w:lang w:eastAsia="ru-RU"/>
        </w:rPr>
        <w:pict>
          <v:roundrect id="_x0000_s1126" style="position:absolute;margin-left:40.05pt;margin-top:210.95pt;width:314.2pt;height:43.35pt;z-index:251741184;mso-position-horizontal-relative:text;mso-position-vertical-relative:text" arcsize="10923f" strokecolor="#365f91 [2404]" strokeweight="3.25pt">
            <v:stroke linestyle="thinThick"/>
            <v:textbox>
              <w:txbxContent>
                <w:p w:rsidR="00F1724C" w:rsidRPr="00DC4CE6" w:rsidRDefault="00F1724C" w:rsidP="00F17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C4CE6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Рабочая группа по  рассмотрению предложения  о возможности заключения концессионного соглашения</w:t>
                  </w:r>
                </w:p>
                <w:p w:rsidR="00F1724C" w:rsidRDefault="00F1724C"/>
              </w:txbxContent>
            </v:textbox>
          </v:roundrect>
        </w:pict>
      </w:r>
      <w:r>
        <w:rPr>
          <w:noProof/>
          <w:lang w:eastAsia="ru-RU"/>
        </w:rPr>
        <w:pict>
          <v:roundrect id="_x0000_s1125" style="position:absolute;margin-left:70.55pt;margin-top:23.75pt;width:222.65pt;height:150.15pt;z-index:251740160;mso-position-horizontal-relative:text;mso-position-vertical-relative:text" arcsize="10923f">
            <v:textbox>
              <w:txbxContent>
                <w:p w:rsidR="00F1724C" w:rsidRDefault="00F1724C" w:rsidP="00F1724C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956764">
                    <w:rPr>
                      <w:rFonts w:ascii="Times New Roman" w:hAnsi="Times New Roman" w:cs="Times New Roman"/>
                      <w:sz w:val="24"/>
                      <w:szCs w:val="26"/>
                    </w:rPr>
                    <w:t>Комитет по управлению муниципальным имуществом Администрации города Когалыма</w:t>
                  </w:r>
                </w:p>
                <w:p w:rsidR="00F1724C" w:rsidRPr="00956764" w:rsidRDefault="00F1724C" w:rsidP="00F1724C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Заместитель председателя: Лучицкая Марина Валерьевна</w:t>
                  </w:r>
                </w:p>
                <w:p w:rsidR="00F1724C" w:rsidRDefault="00F1724C" w:rsidP="00F1724C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Адрес: ул. Дружбы Народов,7 каб.107</w:t>
                  </w:r>
                </w:p>
                <w:p w:rsidR="00F1724C" w:rsidRDefault="00F1724C" w:rsidP="00F172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Тел. 8(34667)93-516</w:t>
                  </w:r>
                </w:p>
                <w:p w:rsidR="00F1724C" w:rsidRDefault="00F1724C"/>
              </w:txbxContent>
            </v:textbox>
          </v:roundrect>
        </w:pict>
      </w:r>
      <w:r>
        <w:rPr>
          <w:noProof/>
          <w:lang w:eastAsia="ru-RU"/>
        </w:rPr>
        <w:pict>
          <v:shape id="_x0000_s1086" type="#_x0000_t32" style="position:absolute;margin-left:178.8pt;margin-top:11.2pt;width:0;height:32pt;z-index:251705344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97" type="#_x0000_t32" style="position:absolute;margin-left:289pt;margin-top:43.2pt;width:76.5pt;height:0;flip:x;z-index:251716608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16" style="position:absolute;margin-left:293.2pt;margin-top:64.25pt;width:110.25pt;height:59.45pt;z-index:-251583488;mso-position-horizontal-relative:text;mso-position-vertical-relative:text" fillcolor="#c6d9f1 [671]" stroked="f">
            <v:fill color2="fill darken(237)" rotate="t" method="linear sigma" focus="100%" type="gradient"/>
            <v:textbox>
              <w:txbxContent>
                <w:p w:rsidR="0037579D" w:rsidRPr="00E9398E" w:rsidRDefault="0037579D" w:rsidP="00E9398E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39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r w:rsidR="003C5ABB" w:rsidRPr="00E939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течение</w:t>
                  </w:r>
                  <w:r w:rsidRPr="00E939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 дней</w:t>
                  </w:r>
                  <w:r w:rsidR="003E0B0C" w:rsidRPr="00E939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направляет копии предложения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4" type="#_x0000_t32" style="position:absolute;margin-left:287.35pt;margin-top:106.15pt;width:116.1pt;height:0;z-index:251730944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115" type="#_x0000_t32" style="position:absolute;margin-left:287.35pt;margin-top:117pt;width:116.1pt;height:.05pt;flip:x;z-index:251731968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89" type="#_x0000_t32" style="position:absolute;margin-left:187.9pt;margin-top:262.35pt;width:.05pt;height:22.65pt;z-index:251708416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93" type="#_x0000_t32" style="position:absolute;margin-left:187.9pt;margin-top:249.9pt;width:0;height:12.45pt;flip:y;z-index:251712512;mso-position-horizontal-relative:text;mso-position-vertical-relative:text" o:connectortype="straight" strokecolor="#31849b [2408]" strokeweight="1.75pt"/>
        </w:pict>
      </w:r>
      <w:r>
        <w:rPr>
          <w:noProof/>
          <w:lang w:eastAsia="ru-RU"/>
        </w:rPr>
        <w:pict>
          <v:shape id="_x0000_s1095" type="#_x0000_t32" style="position:absolute;margin-left:187.85pt;margin-top:173.9pt;width:.05pt;height:37.05pt;z-index:251714560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13" style="position:absolute;margin-left:403.45pt;margin-top:84.3pt;width:99.15pt;height:89.6pt;z-index:251729920;mso-position-horizontal-relative:text;mso-position-vertical-relative:text" strokecolor="#365f91 [2404]" strokeweight="3.25pt">
            <v:stroke linestyle="thinThick"/>
            <v:textbox>
              <w:txbxContent>
                <w:p w:rsidR="0037579D" w:rsidRPr="00D73569" w:rsidRDefault="0037579D" w:rsidP="0037579D">
                  <w:pPr>
                    <w:ind w:left="-142" w:right="-150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Согласование со структурными подразделениями Администрации города Когалыма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7" style="position:absolute;margin-left:283.15pt;margin-top:117pt;width:130.9pt;height:69.9pt;z-index:-251582464;mso-position-horizontal-relative:text;mso-position-vertical-relative:text" fillcolor="#c6d9f1 [671]" stroked="f">
            <v:fill color2="fill darken(249)" rotate="t" method="linear sigma" focus="100%" type="gradient"/>
            <v:textbox style="mso-next-textbox:#_x0000_s1117">
              <w:txbxContent>
                <w:p w:rsidR="00A66A94" w:rsidRDefault="003C5ABB" w:rsidP="00E939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В течение </w:t>
                  </w:r>
                  <w:r w:rsidR="003E0B0C" w:rsidRPr="00E9398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>5 дней</w:t>
                  </w:r>
                  <w:r w:rsidR="00E9398E">
                    <w:rPr>
                      <w:rFonts w:ascii="Times New Roman" w:hAnsi="Times New Roman" w:cs="Times New Roman"/>
                      <w:sz w:val="20"/>
                    </w:rPr>
                    <w:t xml:space="preserve"> направля</w:t>
                  </w:r>
                  <w:r w:rsidR="005C43BE">
                    <w:rPr>
                      <w:rFonts w:ascii="Times New Roman" w:hAnsi="Times New Roman" w:cs="Times New Roman"/>
                      <w:sz w:val="20"/>
                    </w:rPr>
                    <w:t>ю</w:t>
                  </w:r>
                  <w:r w:rsidR="00E9398E">
                    <w:rPr>
                      <w:rFonts w:ascii="Times New Roman" w:hAnsi="Times New Roman" w:cs="Times New Roman"/>
                      <w:sz w:val="20"/>
                    </w:rPr>
                    <w:t xml:space="preserve">т уведомление </w:t>
                  </w:r>
                </w:p>
                <w:p w:rsidR="003C5ABB" w:rsidRPr="00E9398E" w:rsidRDefault="00E9398E" w:rsidP="00E939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 целесообразности (нецелесообразности) заключения КС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3" type="#_x0000_t32" style="position:absolute;margin-left:192.8pt;margin-top:343.65pt;width:0;height:43.65pt;z-index:251720704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00" style="position:absolute;margin-left:-68.7pt;margin-top:20.5pt;width:127.85pt;height:92.15pt;z-index:251717632;mso-position-horizontal-relative:text;mso-position-vertical-relative:text" strokecolor="#365f91 [2404]" strokeweight="3.25pt">
            <v:stroke linestyle="thinThick"/>
            <v:textbox>
              <w:txbxContent>
                <w:p w:rsidR="00B929EA" w:rsidRPr="00D73569" w:rsidRDefault="00B929EA" w:rsidP="00B929EA">
                  <w:pPr>
                    <w:ind w:left="-142" w:right="-150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Дополнительные п</w:t>
                  </w:r>
                  <w:r w:rsidR="00D96519">
                    <w:rPr>
                      <w:rFonts w:ascii="Times New Roman" w:hAnsi="Times New Roman" w:cs="Times New Roman"/>
                      <w:sz w:val="24"/>
                      <w:szCs w:val="26"/>
                    </w:rPr>
                    <w:t>ереговоры</w:t>
                  </w:r>
                  <w:r w:rsidRPr="00D7356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D96519">
                    <w:rPr>
                      <w:rFonts w:ascii="Times New Roman" w:hAnsi="Times New Roman" w:cs="Times New Roman"/>
                      <w:sz w:val="24"/>
                      <w:szCs w:val="26"/>
                    </w:rPr>
                    <w:t>в целях обсуждения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условий</w:t>
                  </w:r>
                  <w:r w:rsidRPr="00D7356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концессионного соглашения</w:t>
                  </w:r>
                  <w:r w:rsidR="00D9651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7" type="#_x0000_t32" style="position:absolute;margin-left:-20.6pt;margin-top:112.65pt;width:0;height:172.35pt;flip:y;z-index:251706368;mso-position-horizontal-relative:text;mso-position-vertical-relative:text" o:connectortype="straight" strokecolor="#31849b [2408]" strokeweight="2pt">
            <v:stroke endarrowwidth="wide" endarrowlength="long"/>
          </v:shape>
        </w:pict>
      </w:r>
      <w:r>
        <w:rPr>
          <w:noProof/>
          <w:lang w:eastAsia="ru-RU"/>
        </w:rPr>
        <w:pict>
          <v:rect id="_x0000_s1118" style="position:absolute;margin-left:198.15pt;margin-top:178.1pt;width:157.5pt;height:54.2pt;z-index:-251581440;mso-position-horizontal-relative:text;mso-position-vertical-relative:text" fillcolor="#c6d9f1 [671]" stroked="f">
            <v:fill color2="fill darken(249)" rotate="t" method="linear sigma" focus="100%" type="gradient"/>
            <v:textbox style="mso-next-textbox:#_x0000_s1118">
              <w:txbxContent>
                <w:p w:rsidR="00E9398E" w:rsidRPr="00E9398E" w:rsidRDefault="00E9398E" w:rsidP="00E939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Не позднее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 дней </w:t>
                  </w:r>
                  <w:r w:rsidR="005C43BE">
                    <w:rPr>
                      <w:rFonts w:ascii="Times New Roman" w:hAnsi="Times New Roman" w:cs="Times New Roman"/>
                      <w:sz w:val="20"/>
                    </w:rPr>
                    <w:t>с момента получения уведомлений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91" type="#_x0000_t32" style="position:absolute;margin-left:357.1pt;margin-top:262.5pt;width:.05pt;height:22.75pt;z-index:251710464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64" style="position:absolute;margin-left:309.35pt;margin-top:285pt;width:168.65pt;height:58.65pt;z-index:251687936;mso-position-horizontal-relative:text;mso-position-vertical-relative:text" strokecolor="#365f91 [2404]" strokeweight="3pt">
            <v:stroke linestyle="thinThick"/>
            <v:textbox style="mso-next-textbox:#_x0000_s1064">
              <w:txbxContent>
                <w:p w:rsidR="00C92A67" w:rsidRDefault="00C92A67" w:rsidP="00C92A67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  <w:p w:rsidR="00D73569" w:rsidRPr="00D73569" w:rsidRDefault="00D73569" w:rsidP="00C92A67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D73569">
                    <w:rPr>
                      <w:sz w:val="22"/>
                      <w:szCs w:val="22"/>
                    </w:rPr>
                    <w:t>О невозможности заключения концессионного соглашения</w:t>
                  </w:r>
                </w:p>
                <w:p w:rsidR="00B10731" w:rsidRPr="00B10731" w:rsidRDefault="00B10731" w:rsidP="00C92A6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90" type="#_x0000_t32" style="position:absolute;margin-left:41.45pt;margin-top:262.5pt;width:.05pt;height:22.65pt;z-index:251709440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94" type="#_x0000_t32" style="position:absolute;margin-left:41.6pt;margin-top:262.5pt;width:315.6pt;height:0;z-index:251713536;mso-position-horizontal-relative:text;mso-position-vertical-relative:text" o:connectortype="straight" strokecolor="#31849b [2408]" strokeweight="1.75pt"/>
        </w:pict>
      </w:r>
      <w:r>
        <w:rPr>
          <w:noProof/>
          <w:lang w:eastAsia="ru-RU"/>
        </w:rPr>
        <w:pict>
          <v:rect id="_x0000_s1120" style="position:absolute;margin-left:365.5pt;margin-top:370.9pt;width:122.65pt;height:72.75pt;z-index:251736064;mso-position-horizontal-relative:text;mso-position-vertical-relative:text" strokecolor="#365f91 [2404]" strokeweight="3pt">
            <v:stroke linestyle="thinThick"/>
            <v:textbox style="mso-next-textbox:#_x0000_s1120">
              <w:txbxContent>
                <w:p w:rsidR="00FE575C" w:rsidRPr="00D73569" w:rsidRDefault="001837E8" w:rsidP="00FE5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Отказ в заключени</w:t>
                  </w:r>
                  <w:proofErr w:type="gramStart"/>
                  <w:r>
                    <w:rPr>
                      <w:rFonts w:ascii="Times New Roman" w:hAnsi="Times New Roman" w:cs="Times New Roman"/>
                      <w:szCs w:val="26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 концессионного соглашения с указанием основания отказа</w:t>
                  </w:r>
                  <w:r w:rsidR="00FE575C">
                    <w:rPr>
                      <w:rFonts w:ascii="Times New Roman" w:hAnsi="Times New Roman" w:cs="Times New Roman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2" type="#_x0000_t32" style="position:absolute;margin-left:413.1pt;margin-top:338.9pt;width:0;height:32pt;z-index:251738112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21" style="position:absolute;margin-left:198.15pt;margin-top:343.65pt;width:157.5pt;height:54.2pt;z-index:-251579392;mso-position-horizontal-relative:text;mso-position-vertical-relative:text" fillcolor="#c6d9f1 [671]" stroked="f">
            <v:fill color2="fill lighten(170)" rotate="t" method="linear sigma" focus="100%" type="gradient"/>
            <v:textbox style="mso-next-textbox:#_x0000_s1121">
              <w:txbxContent>
                <w:p w:rsidR="00FE575C" w:rsidRPr="00E9398E" w:rsidRDefault="00FE575C" w:rsidP="00FE575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 течение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календарных </w:t>
                  </w:r>
                  <w:r w:rsidRPr="00E9398E">
                    <w:rPr>
                      <w:rFonts w:ascii="Times New Roman" w:hAnsi="Times New Roman" w:cs="Times New Roman"/>
                      <w:sz w:val="20"/>
                    </w:rPr>
                    <w:t xml:space="preserve">дней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со дня принятия решения о возможности заключения КС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6" style="position:absolute;margin-left:114.5pt;margin-top:285pt;width:168.65pt;height:58.65pt;z-index:251715584;mso-position-horizontal-relative:text;mso-position-vertical-relative:text" strokecolor="#365f91 [2404]" strokeweight="3pt">
            <v:stroke linestyle="thinThick"/>
            <v:textbox style="mso-next-textbox:#_x0000_s1096">
              <w:txbxContent>
                <w:p w:rsidR="00C92A67" w:rsidRPr="00D73569" w:rsidRDefault="00C92A67" w:rsidP="00C92A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73569">
                    <w:rPr>
                      <w:rFonts w:ascii="Times New Roman" w:hAnsi="Times New Roman" w:cs="Times New Roman"/>
                      <w:szCs w:val="20"/>
                    </w:rPr>
                    <w:t>О возможности заключения концессионного соглашения на представленных в предложении условиях</w:t>
                  </w:r>
                </w:p>
                <w:p w:rsidR="00C92A67" w:rsidRPr="00C92A67" w:rsidRDefault="00C92A67" w:rsidP="00C92A67"/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-73.75pt;margin-top:285.15pt;width:168.65pt;height:58.5pt;z-index:251688960;mso-position-horizontal-relative:text;mso-position-vertical-relative:text" strokecolor="#365f91 [2404]" strokeweight="3pt">
            <v:stroke linestyle="thinThick"/>
            <v:textbox style="mso-next-textbox:#_x0000_s1065">
              <w:txbxContent>
                <w:p w:rsidR="00B10731" w:rsidRPr="00D73569" w:rsidRDefault="00D73569" w:rsidP="00C92A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D73569">
                    <w:rPr>
                      <w:rFonts w:ascii="Times New Roman" w:hAnsi="Times New Roman" w:cs="Times New Roman"/>
                      <w:szCs w:val="26"/>
                    </w:rPr>
                    <w:t>О возможности заключения концессионного соглашения на иных условиях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2" style="position:absolute;margin-left:-63.3pt;margin-top:387.3pt;width:400.5pt;height:54.4pt;z-index:251719680;mso-position-horizontal-relative:text;mso-position-vertical-relative:text" strokecolor="#365f91 [2404]" strokeweight="3pt">
            <v:stroke linestyle="thinThick"/>
            <v:textbox style="mso-next-textbox:#_x0000_s1102">
              <w:txbxContent>
                <w:p w:rsidR="00B929EA" w:rsidRPr="00DC4CE6" w:rsidRDefault="00B929EA" w:rsidP="00B929E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Опубликование предложения о заключении концессионного соглашения на официальном сайте</w:t>
                  </w:r>
                  <w:r w:rsidR="00D96519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Администрации города Когалыма и на официальном сайте для размещения информации о проведении торгов</w:t>
                  </w:r>
                </w:p>
                <w:p w:rsidR="00B929EA" w:rsidRPr="00DC4CE6" w:rsidRDefault="00B929EA" w:rsidP="00B929E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1" type="#_x0000_t32" style="position:absolute;margin-left:254pt;margin-top:441.7pt;width:0;height:32pt;z-index:251728896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110" type="#_x0000_t32" style="position:absolute;margin-left:41.5pt;margin-top:441.7pt;width:0;height:32pt;z-index:251727872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04" style="position:absolute;margin-left:-43.35pt;margin-top:473.7pt;width:168.65pt;height:59.4pt;z-index:251721728;mso-position-horizontal-relative:text;mso-position-vertical-relative:text" strokecolor="#365f91 [2404]" strokeweight="3pt">
            <v:stroke linestyle="thinThick"/>
            <v:textbox style="mso-next-textbox:#_x0000_s1104">
              <w:txbxContent>
                <w:p w:rsidR="00B929EA" w:rsidRPr="00D73569" w:rsidRDefault="00B929EA" w:rsidP="00B929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Отсутствие </w:t>
                  </w:r>
                  <w:r w:rsidR="00D96519">
                    <w:rPr>
                      <w:rFonts w:ascii="Times New Roman" w:hAnsi="Times New Roman" w:cs="Times New Roman"/>
                      <w:szCs w:val="26"/>
                    </w:rPr>
                    <w:t>заявок о готовности участия в конкурсе на заключение концессионного соглашения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 в течени</w:t>
                  </w:r>
                  <w:r w:rsidR="00D96519">
                    <w:rPr>
                      <w:rFonts w:ascii="Times New Roman" w:hAnsi="Times New Roman" w:cs="Times New Roman"/>
                      <w:szCs w:val="26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 45 дней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margin-left:171.5pt;margin-top:473.7pt;width:168.65pt;height:59.4pt;z-index:251722752;mso-position-horizontal-relative:text;mso-position-vertical-relative:text" strokecolor="#365f91 [2404]" strokeweight="3pt">
            <v:stroke linestyle="thinThick"/>
            <v:textbox style="mso-next-textbox:#_x0000_s1105">
              <w:txbxContent>
                <w:p w:rsidR="00B929EA" w:rsidRPr="00D73569" w:rsidRDefault="00B929EA" w:rsidP="00B929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Наличие заявок </w:t>
                  </w:r>
                  <w:r w:rsidR="00D96519">
                    <w:rPr>
                      <w:rFonts w:ascii="Times New Roman" w:hAnsi="Times New Roman" w:cs="Times New Roman"/>
                      <w:szCs w:val="26"/>
                    </w:rPr>
                    <w:t xml:space="preserve">иных лиц </w:t>
                  </w: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о готовности участия в конкурсе </w:t>
                  </w:r>
                  <w:r w:rsidR="00D96519">
                    <w:rPr>
                      <w:rFonts w:ascii="Times New Roman" w:hAnsi="Times New Roman" w:cs="Times New Roman"/>
                      <w:szCs w:val="26"/>
                    </w:rPr>
                    <w:t xml:space="preserve">на заключение концессионного соглашения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9" type="#_x0000_t32" style="position:absolute;margin-left:40.05pt;margin-top:533.1pt;width:.05pt;height:35.15pt;z-index:251726848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108" type="#_x0000_t32" style="position:absolute;margin-left:258.2pt;margin-top:533.1pt;width:0;height:35.15pt;z-index:251725824;mso-position-horizontal-relative:text;mso-position-vertical-relative:text" o:connectortype="straight" strokecolor="#31849b [2408]" strokeweight="2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107" style="position:absolute;margin-left:177.35pt;margin-top:568.25pt;width:168.65pt;height:36.8pt;z-index:251724800;mso-position-horizontal-relative:text;mso-position-vertical-relative:text" strokecolor="#365f91 [2404]" strokeweight="3pt">
            <v:stroke linestyle="thinThick"/>
            <v:textbox style="mso-next-textbox:#_x0000_s1107">
              <w:txbxContent>
                <w:p w:rsidR="00B929EA" w:rsidRPr="00D73569" w:rsidRDefault="00B929EA" w:rsidP="00B929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Проведение конкурса на право заключения концессионного соглашения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6" style="position:absolute;margin-left:-44.85pt;margin-top:568.25pt;width:168.65pt;height:48.55pt;z-index:251723776;mso-position-horizontal-relative:text;mso-position-vertical-relative:text" strokecolor="#365f91 [2404]" strokeweight="3pt">
            <v:stroke linestyle="thinThick"/>
            <v:textbox style="mso-next-textbox:#_x0000_s1106">
              <w:txbxContent>
                <w:p w:rsidR="00B929EA" w:rsidRPr="00D73569" w:rsidRDefault="00B929EA" w:rsidP="00B929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Заключение концессионного соглашения </w:t>
                  </w:r>
                  <w:r w:rsidR="00D96519">
                    <w:rPr>
                      <w:rFonts w:ascii="Times New Roman" w:hAnsi="Times New Roman" w:cs="Times New Roman"/>
                      <w:szCs w:val="26"/>
                    </w:rPr>
                    <w:t>без проведения конкурса</w:t>
                  </w:r>
                </w:p>
              </w:txbxContent>
            </v:textbox>
          </v:rect>
        </w:pict>
      </w:r>
    </w:p>
    <w:sectPr w:rsidR="00113E74" w:rsidRPr="007C1F7B" w:rsidSect="0011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482"/>
    <w:multiLevelType w:val="hybridMultilevel"/>
    <w:tmpl w:val="2E70D054"/>
    <w:lvl w:ilvl="0" w:tplc="AC90B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DC9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A4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5AB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62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5E3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E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AE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EB7CC3"/>
    <w:rsid w:val="00030AB2"/>
    <w:rsid w:val="00034343"/>
    <w:rsid w:val="000B74DD"/>
    <w:rsid w:val="000C5367"/>
    <w:rsid w:val="000E4ADC"/>
    <w:rsid w:val="000F6903"/>
    <w:rsid w:val="00113E74"/>
    <w:rsid w:val="00163C9D"/>
    <w:rsid w:val="001837E8"/>
    <w:rsid w:val="001F48A8"/>
    <w:rsid w:val="002F1139"/>
    <w:rsid w:val="003214AC"/>
    <w:rsid w:val="0037579D"/>
    <w:rsid w:val="003A4BCC"/>
    <w:rsid w:val="003C464E"/>
    <w:rsid w:val="003C5ABB"/>
    <w:rsid w:val="003E0B0C"/>
    <w:rsid w:val="003E18DB"/>
    <w:rsid w:val="0049312A"/>
    <w:rsid w:val="00526B7E"/>
    <w:rsid w:val="00555F4B"/>
    <w:rsid w:val="005A7633"/>
    <w:rsid w:val="005B45ED"/>
    <w:rsid w:val="005C43BE"/>
    <w:rsid w:val="005E06C4"/>
    <w:rsid w:val="005F39DB"/>
    <w:rsid w:val="005F60C1"/>
    <w:rsid w:val="00625D68"/>
    <w:rsid w:val="006715B5"/>
    <w:rsid w:val="007C1F7B"/>
    <w:rsid w:val="008224AA"/>
    <w:rsid w:val="00876DF1"/>
    <w:rsid w:val="00881561"/>
    <w:rsid w:val="008F09B7"/>
    <w:rsid w:val="0092464F"/>
    <w:rsid w:val="0094547E"/>
    <w:rsid w:val="00956764"/>
    <w:rsid w:val="00A63757"/>
    <w:rsid w:val="00A66A94"/>
    <w:rsid w:val="00AF68BF"/>
    <w:rsid w:val="00B10731"/>
    <w:rsid w:val="00B929EA"/>
    <w:rsid w:val="00BB10DC"/>
    <w:rsid w:val="00BB7810"/>
    <w:rsid w:val="00BD225F"/>
    <w:rsid w:val="00C251F9"/>
    <w:rsid w:val="00C75510"/>
    <w:rsid w:val="00C92A67"/>
    <w:rsid w:val="00CC40FF"/>
    <w:rsid w:val="00D73569"/>
    <w:rsid w:val="00D835CE"/>
    <w:rsid w:val="00D96519"/>
    <w:rsid w:val="00DC4CE6"/>
    <w:rsid w:val="00E1371A"/>
    <w:rsid w:val="00E312A4"/>
    <w:rsid w:val="00E36E87"/>
    <w:rsid w:val="00E9398E"/>
    <w:rsid w:val="00EB7CC3"/>
    <w:rsid w:val="00F1724C"/>
    <w:rsid w:val="00F709EF"/>
    <w:rsid w:val="00F81217"/>
    <w:rsid w:val="00F965FF"/>
    <w:rsid w:val="00FE40B0"/>
    <w:rsid w:val="00FE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22" type="connector" idref="#_x0000_s1088"/>
        <o:r id="V:Rule23" type="connector" idref="#_x0000_s1115"/>
        <o:r id="V:Rule24" type="connector" idref="#_x0000_s1103"/>
        <o:r id="V:Rule25" type="connector" idref="#_x0000_s1101"/>
        <o:r id="V:Rule26" type="connector" idref="#_x0000_s1087"/>
        <o:r id="V:Rule27" type="connector" idref="#_x0000_s1109"/>
        <o:r id="V:Rule28" type="connector" idref="#_x0000_s1108"/>
        <o:r id="V:Rule29" type="connector" idref="#_x0000_s1085"/>
        <o:r id="V:Rule30" type="connector" idref="#_x0000_s1097"/>
        <o:r id="V:Rule31" type="connector" idref="#_x0000_s1111"/>
        <o:r id="V:Rule32" type="connector" idref="#_x0000_s1090"/>
        <o:r id="V:Rule33" type="connector" idref="#_x0000_s1084"/>
        <o:r id="V:Rule34" type="connector" idref="#_x0000_s1091"/>
        <o:r id="V:Rule35" type="connector" idref="#_x0000_s1114"/>
        <o:r id="V:Rule36" type="connector" idref="#_x0000_s1122"/>
        <o:r id="V:Rule37" type="connector" idref="#_x0000_s1095"/>
        <o:r id="V:Rule38" type="connector" idref="#_x0000_s1086"/>
        <o:r id="V:Rule39" type="connector" idref="#_x0000_s1093"/>
        <o:r id="V:Rule40" type="connector" idref="#_x0000_s1089"/>
        <o:r id="V:Rule41" type="connector" idref="#_x0000_s1110"/>
        <o:r id="V:Rule42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3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AF6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66DE4-3BC9-4DA4-8CDF-FE8C36CD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Гариева Лилия Владимировна</cp:lastModifiedBy>
  <cp:revision>15</cp:revision>
  <cp:lastPrinted>2017-06-07T05:46:00Z</cp:lastPrinted>
  <dcterms:created xsi:type="dcterms:W3CDTF">2017-06-05T05:26:00Z</dcterms:created>
  <dcterms:modified xsi:type="dcterms:W3CDTF">2017-06-07T13:22:00Z</dcterms:modified>
</cp:coreProperties>
</file>