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72" w:rsidRPr="00350F63" w:rsidRDefault="00B07572" w:rsidP="00B07572">
      <w:pPr>
        <w:spacing w:after="0" w:line="360" w:lineRule="auto"/>
        <w:jc w:val="center"/>
        <w:rPr>
          <w:rFonts w:ascii="Times New Roman" w:hAnsi="Times New Roman"/>
          <w:bCs/>
          <w:sz w:val="24"/>
          <w:szCs w:val="24"/>
        </w:rPr>
      </w:pPr>
      <w:r w:rsidRPr="00350F63">
        <w:rPr>
          <w:rFonts w:ascii="Times New Roman" w:hAnsi="Times New Roman"/>
          <w:bCs/>
          <w:sz w:val="24"/>
          <w:szCs w:val="24"/>
        </w:rPr>
        <w:t>Оглавление</w:t>
      </w:r>
    </w:p>
    <w:p w:rsidR="00350F63" w:rsidRPr="00350F63" w:rsidRDefault="008121B5">
      <w:pPr>
        <w:pStyle w:val="15"/>
        <w:tabs>
          <w:tab w:val="right" w:leader="dot" w:pos="9911"/>
        </w:tabs>
        <w:rPr>
          <w:rFonts w:ascii="Times New Roman" w:eastAsiaTheme="minorEastAsia" w:hAnsi="Times New Roman" w:cs="Times New Roman"/>
          <w:b w:val="0"/>
          <w:bCs w:val="0"/>
          <w:noProof/>
          <w:sz w:val="24"/>
          <w:szCs w:val="24"/>
          <w:lang w:val="en-US"/>
        </w:rPr>
      </w:pPr>
      <w:r w:rsidRPr="00350F63">
        <w:rPr>
          <w:rFonts w:ascii="Times New Roman" w:hAnsi="Times New Roman"/>
          <w:b w:val="0"/>
          <w:sz w:val="24"/>
          <w:szCs w:val="24"/>
        </w:rPr>
        <w:fldChar w:fldCharType="begin"/>
      </w:r>
      <w:r w:rsidR="00B07572" w:rsidRPr="00350F63">
        <w:rPr>
          <w:rFonts w:ascii="Times New Roman" w:hAnsi="Times New Roman"/>
          <w:b w:val="0"/>
          <w:sz w:val="24"/>
          <w:szCs w:val="24"/>
        </w:rPr>
        <w:instrText xml:space="preserve"> TOC \o "1-1" \h \z \u </w:instrText>
      </w:r>
      <w:r w:rsidRPr="00350F63">
        <w:rPr>
          <w:rFonts w:ascii="Times New Roman" w:hAnsi="Times New Roman"/>
          <w:b w:val="0"/>
          <w:sz w:val="24"/>
          <w:szCs w:val="24"/>
        </w:rPr>
        <w:fldChar w:fldCharType="separate"/>
      </w:r>
      <w:hyperlink w:anchor="_Toc481487623" w:history="1"/>
      <w:hyperlink w:anchor="_Toc481487624" w:history="1">
        <w:r w:rsidR="00350F63" w:rsidRPr="00350F63">
          <w:rPr>
            <w:rStyle w:val="af3"/>
            <w:rFonts w:ascii="Times New Roman" w:hAnsi="Times New Roman"/>
            <w:b w:val="0"/>
            <w:noProof/>
            <w:sz w:val="24"/>
            <w:szCs w:val="24"/>
          </w:rPr>
          <w:t>1.1. Демографическая ситуация</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_Toc481487624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2</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25" w:history="1">
        <w:r w:rsidR="00350F63" w:rsidRPr="00350F63">
          <w:rPr>
            <w:rStyle w:val="af3"/>
            <w:rFonts w:ascii="Times New Roman" w:hAnsi="Times New Roman"/>
            <w:b w:val="0"/>
            <w:noProof/>
            <w:sz w:val="24"/>
            <w:szCs w:val="24"/>
          </w:rPr>
          <w:t>1.2. Промышленность</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_Toc481487625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3</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26" w:history="1">
        <w:r w:rsidR="00350F63" w:rsidRPr="00350F63">
          <w:rPr>
            <w:rStyle w:val="af3"/>
            <w:rFonts w:ascii="Times New Roman" w:hAnsi="Times New Roman"/>
            <w:b w:val="0"/>
            <w:noProof/>
            <w:sz w:val="24"/>
            <w:szCs w:val="24"/>
          </w:rPr>
          <w:t>1.3. Инвестиции</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_Toc481487626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5</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27" w:history="1">
        <w:r w:rsidR="00350F63" w:rsidRPr="00350F63">
          <w:rPr>
            <w:rStyle w:val="af3"/>
            <w:rFonts w:ascii="Times New Roman" w:hAnsi="Times New Roman"/>
            <w:b w:val="0"/>
            <w:noProof/>
            <w:sz w:val="24"/>
            <w:szCs w:val="24"/>
          </w:rPr>
          <w:t>1.4. Занятость населения</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_Toc481487627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8</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28" w:history="1">
        <w:r w:rsidR="00350F63" w:rsidRPr="00350F63">
          <w:rPr>
            <w:rStyle w:val="af3"/>
            <w:rFonts w:ascii="Times New Roman" w:hAnsi="Times New Roman"/>
            <w:b w:val="0"/>
            <w:noProof/>
            <w:sz w:val="24"/>
            <w:szCs w:val="24"/>
          </w:rPr>
          <w:t>1.5. Денежные доходы и расходы населения</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_Toc481487628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10</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29" w:history="1">
        <w:r w:rsidR="00350F63" w:rsidRPr="00350F63">
          <w:rPr>
            <w:rStyle w:val="af3"/>
            <w:rFonts w:ascii="Times New Roman" w:hAnsi="Times New Roman"/>
            <w:b w:val="0"/>
            <w:noProof/>
            <w:sz w:val="24"/>
            <w:szCs w:val="24"/>
          </w:rPr>
          <w:t>1.6. Потребительский рынок</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_Toc481487629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11</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30" w:history="1">
        <w:r w:rsidR="00350F63" w:rsidRPr="00350F63">
          <w:rPr>
            <w:rStyle w:val="af3"/>
            <w:rFonts w:ascii="Times New Roman" w:hAnsi="Times New Roman"/>
            <w:b w:val="0"/>
            <w:noProof/>
            <w:sz w:val="24"/>
            <w:szCs w:val="24"/>
          </w:rPr>
          <w:t>1.7. Криминогенная обстановка</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_Toc481487630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16</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31" w:history="1">
        <w:r w:rsidR="00350F63" w:rsidRPr="00350F63">
          <w:rPr>
            <w:rStyle w:val="af3"/>
            <w:rFonts w:ascii="Times New Roman" w:hAnsi="Times New Roman"/>
            <w:b w:val="0"/>
            <w:noProof/>
            <w:sz w:val="24"/>
            <w:szCs w:val="24"/>
          </w:rPr>
          <w:t>1.8. Состояние жилищного фонда</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_Toc481487631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18</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32" w:history="1">
        <w:r w:rsidR="00350F63" w:rsidRPr="00350F63">
          <w:rPr>
            <w:rStyle w:val="af3"/>
            <w:rFonts w:ascii="Times New Roman" w:hAnsi="Times New Roman"/>
            <w:b w:val="0"/>
            <w:noProof/>
            <w:sz w:val="24"/>
            <w:szCs w:val="24"/>
          </w:rPr>
          <w:t>1.9. Охрана прав граждан и юридических лиц</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_Toc481487632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21</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33" w:history="1">
        <w:r w:rsidR="00350F63" w:rsidRPr="00350F63">
          <w:rPr>
            <w:rStyle w:val="af3"/>
            <w:rFonts w:ascii="Times New Roman" w:hAnsi="Times New Roman"/>
            <w:b w:val="0"/>
            <w:noProof/>
            <w:sz w:val="24"/>
            <w:szCs w:val="24"/>
          </w:rPr>
          <w:t>1.10. Состояние платежной дисциплины и инвестиционной политики в жилищно-коммунальном комплексе</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_Toc481487633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23</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34" w:history="1">
        <w:r w:rsidR="00350F63" w:rsidRPr="00350F63">
          <w:rPr>
            <w:rStyle w:val="af3"/>
            <w:rFonts w:ascii="Times New Roman" w:hAnsi="Times New Roman"/>
            <w:b w:val="0"/>
            <w:noProof/>
            <w:sz w:val="24"/>
            <w:szCs w:val="24"/>
          </w:rPr>
          <w:t>Раздел 2. Показатели, характеризующие социально-экономическое развитие муниципального образования города Когалыма, оценку эффективности деятельности органов местного самоуправления за 2016 год и их планируемые значения на 3-летний период</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_Toc481487634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25</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35" w:history="1">
        <w:r w:rsidR="00350F63" w:rsidRPr="00350F63">
          <w:rPr>
            <w:rStyle w:val="af3"/>
            <w:rFonts w:ascii="Times New Roman" w:hAnsi="Times New Roman"/>
            <w:b w:val="0"/>
            <w:noProof/>
            <w:sz w:val="24"/>
            <w:szCs w:val="24"/>
          </w:rPr>
          <w:t>Раздел 3. Информация о внедрении информационных технологий и повышении информационной открытости, повышении качества предоставляемых муниципальных услуг</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_Toc481487635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51</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36" w:history="1">
        <w:r w:rsidR="00350F63" w:rsidRPr="00350F63">
          <w:rPr>
            <w:rStyle w:val="af3"/>
            <w:rFonts w:ascii="Times New Roman" w:hAnsi="Times New Roman"/>
            <w:b w:val="0"/>
            <w:noProof/>
            <w:sz w:val="24"/>
            <w:szCs w:val="24"/>
          </w:rPr>
          <w:t>3.1.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города Когалыма</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_Toc481487636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51</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imes New Roman" w:eastAsiaTheme="minorEastAsia" w:hAnsi="Times New Roman" w:cs="Times New Roman"/>
          <w:b w:val="0"/>
          <w:bCs w:val="0"/>
          <w:noProof/>
          <w:sz w:val="24"/>
          <w:szCs w:val="24"/>
        </w:rPr>
      </w:pPr>
      <w:hyperlink w:anchor="_Toc481487637" w:history="1">
        <w:r w:rsidR="00350F63" w:rsidRPr="00350F63">
          <w:rPr>
            <w:rStyle w:val="af3"/>
            <w:rFonts w:ascii="Times New Roman" w:hAnsi="Times New Roman"/>
            <w:b w:val="0"/>
            <w:noProof/>
            <w:sz w:val="24"/>
            <w:szCs w:val="24"/>
          </w:rPr>
          <w:t>3.2. Повышение информационной открытости органов местного самоуправления городских округов и муниципальных районов автономного округа, включая информацию о качестве окружающей среды, публичная и медийная (публикации и выступления в СМИ) активность глав городских округов и муниципальных районов автономного округа, работа с населением</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_Toc481487637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52</w:t>
        </w:r>
        <w:r w:rsidR="00350F63" w:rsidRPr="00350F63">
          <w:rPr>
            <w:rFonts w:ascii="Times New Roman" w:hAnsi="Times New Roman" w:cs="Times New Roman"/>
            <w:b w:val="0"/>
            <w:noProof/>
            <w:webHidden/>
            <w:sz w:val="24"/>
            <w:szCs w:val="24"/>
          </w:rPr>
          <w:fldChar w:fldCharType="end"/>
        </w:r>
      </w:hyperlink>
    </w:p>
    <w:p w:rsidR="00350F63" w:rsidRPr="00350F63" w:rsidRDefault="00552578">
      <w:pPr>
        <w:pStyle w:val="15"/>
        <w:tabs>
          <w:tab w:val="right" w:leader="dot" w:pos="9911"/>
        </w:tabs>
        <w:rPr>
          <w:rFonts w:asciiTheme="minorHAnsi" w:eastAsiaTheme="minorEastAsia" w:hAnsiTheme="minorHAnsi" w:cstheme="minorBidi"/>
          <w:b w:val="0"/>
          <w:bCs w:val="0"/>
          <w:noProof/>
          <w:sz w:val="24"/>
          <w:szCs w:val="24"/>
        </w:rPr>
      </w:pPr>
      <w:hyperlink w:anchor="_Toc481487638" w:history="1">
        <w:r w:rsidR="00350F63" w:rsidRPr="00350F63">
          <w:rPr>
            <w:rStyle w:val="af3"/>
            <w:rFonts w:ascii="Times New Roman" w:hAnsi="Times New Roman"/>
            <w:b w:val="0"/>
            <w:noProof/>
            <w:sz w:val="24"/>
            <w:szCs w:val="24"/>
          </w:rPr>
          <w:t>3.3. 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w:t>
        </w:r>
        <w:r w:rsidR="00350F63" w:rsidRPr="00350F63">
          <w:rPr>
            <w:rFonts w:ascii="Times New Roman" w:hAnsi="Times New Roman" w:cs="Times New Roman"/>
            <w:b w:val="0"/>
            <w:noProof/>
            <w:webHidden/>
            <w:sz w:val="24"/>
            <w:szCs w:val="24"/>
          </w:rPr>
          <w:tab/>
        </w:r>
        <w:r w:rsidR="00350F63" w:rsidRPr="00350F63">
          <w:rPr>
            <w:rFonts w:ascii="Times New Roman" w:hAnsi="Times New Roman" w:cs="Times New Roman"/>
            <w:b w:val="0"/>
            <w:noProof/>
            <w:webHidden/>
            <w:sz w:val="24"/>
            <w:szCs w:val="24"/>
          </w:rPr>
          <w:fldChar w:fldCharType="begin"/>
        </w:r>
        <w:r w:rsidR="00350F63" w:rsidRPr="00350F63">
          <w:rPr>
            <w:rFonts w:ascii="Times New Roman" w:hAnsi="Times New Roman" w:cs="Times New Roman"/>
            <w:b w:val="0"/>
            <w:noProof/>
            <w:webHidden/>
            <w:sz w:val="24"/>
            <w:szCs w:val="24"/>
          </w:rPr>
          <w:instrText xml:space="preserve"> PAGEREF _Toc481487638 \h </w:instrText>
        </w:r>
        <w:r w:rsidR="00350F63" w:rsidRPr="00350F63">
          <w:rPr>
            <w:rFonts w:ascii="Times New Roman" w:hAnsi="Times New Roman" w:cs="Times New Roman"/>
            <w:b w:val="0"/>
            <w:noProof/>
            <w:webHidden/>
            <w:sz w:val="24"/>
            <w:szCs w:val="24"/>
          </w:rPr>
        </w:r>
        <w:r w:rsidR="00350F63" w:rsidRPr="00350F63">
          <w:rPr>
            <w:rFonts w:ascii="Times New Roman" w:hAnsi="Times New Roman" w:cs="Times New Roman"/>
            <w:b w:val="0"/>
            <w:noProof/>
            <w:webHidden/>
            <w:sz w:val="24"/>
            <w:szCs w:val="24"/>
          </w:rPr>
          <w:fldChar w:fldCharType="separate"/>
        </w:r>
        <w:r w:rsidR="00A0131B">
          <w:rPr>
            <w:rFonts w:ascii="Times New Roman" w:hAnsi="Times New Roman" w:cs="Times New Roman"/>
            <w:b w:val="0"/>
            <w:noProof/>
            <w:webHidden/>
            <w:sz w:val="24"/>
            <w:szCs w:val="24"/>
          </w:rPr>
          <w:t>54</w:t>
        </w:r>
        <w:r w:rsidR="00350F63" w:rsidRPr="00350F63">
          <w:rPr>
            <w:rFonts w:ascii="Times New Roman" w:hAnsi="Times New Roman" w:cs="Times New Roman"/>
            <w:b w:val="0"/>
            <w:noProof/>
            <w:webHidden/>
            <w:sz w:val="24"/>
            <w:szCs w:val="24"/>
          </w:rPr>
          <w:fldChar w:fldCharType="end"/>
        </w:r>
      </w:hyperlink>
    </w:p>
    <w:p w:rsidR="00B07572" w:rsidRPr="00350F63" w:rsidRDefault="008121B5" w:rsidP="00B07572">
      <w:pPr>
        <w:spacing w:after="0" w:line="240" w:lineRule="auto"/>
        <w:ind w:left="-709"/>
        <w:jc w:val="center"/>
        <w:rPr>
          <w:rFonts w:ascii="Times New Roman" w:hAnsi="Times New Roman"/>
          <w:sz w:val="24"/>
          <w:szCs w:val="24"/>
          <w:highlight w:val="lightGray"/>
        </w:rPr>
      </w:pPr>
      <w:r w:rsidRPr="00350F63">
        <w:rPr>
          <w:rFonts w:ascii="Times New Roman" w:hAnsi="Times New Roman"/>
          <w:sz w:val="24"/>
          <w:szCs w:val="24"/>
        </w:rPr>
        <w:fldChar w:fldCharType="end"/>
      </w:r>
    </w:p>
    <w:p w:rsidR="007764F0" w:rsidRPr="004D03CF" w:rsidRDefault="008E314D" w:rsidP="00B07572">
      <w:pPr>
        <w:spacing w:after="0" w:line="240" w:lineRule="auto"/>
        <w:jc w:val="center"/>
        <w:rPr>
          <w:rFonts w:ascii="Times New Roman" w:hAnsi="Times New Roman"/>
          <w:b/>
          <w:sz w:val="24"/>
          <w:szCs w:val="24"/>
        </w:rPr>
      </w:pPr>
      <w:r w:rsidRPr="001C273F">
        <w:rPr>
          <w:rFonts w:ascii="Times New Roman" w:hAnsi="Times New Roman"/>
          <w:bCs/>
          <w:sz w:val="24"/>
          <w:szCs w:val="24"/>
          <w:highlight w:val="lightGray"/>
        </w:rPr>
        <w:br w:type="page"/>
      </w:r>
      <w:r w:rsidRPr="004D03CF">
        <w:rPr>
          <w:rFonts w:ascii="Times New Roman" w:hAnsi="Times New Roman"/>
          <w:sz w:val="24"/>
          <w:szCs w:val="24"/>
        </w:rPr>
        <w:lastRenderedPageBreak/>
        <w:t xml:space="preserve">Раздел 1. Основные итоги социально-экономического </w:t>
      </w:r>
      <w:r w:rsidR="00473174" w:rsidRPr="004D03CF">
        <w:rPr>
          <w:rFonts w:ascii="Times New Roman" w:hAnsi="Times New Roman"/>
          <w:sz w:val="24"/>
          <w:szCs w:val="24"/>
        </w:rPr>
        <w:t>развития города Когалыма</w:t>
      </w:r>
    </w:p>
    <w:p w:rsidR="008E314D" w:rsidRPr="004D03CF" w:rsidRDefault="004D03CF" w:rsidP="00CC7872">
      <w:pPr>
        <w:pStyle w:val="1"/>
        <w:spacing w:before="0" w:after="0" w:line="360" w:lineRule="auto"/>
        <w:jc w:val="center"/>
        <w:rPr>
          <w:rFonts w:ascii="Times New Roman" w:hAnsi="Times New Roman"/>
          <w:sz w:val="24"/>
          <w:szCs w:val="24"/>
        </w:rPr>
      </w:pPr>
      <w:bookmarkStart w:id="0" w:name="_Toc481487623"/>
      <w:r>
        <w:rPr>
          <w:rFonts w:ascii="Times New Roman" w:hAnsi="Times New Roman"/>
          <w:sz w:val="24"/>
          <w:szCs w:val="24"/>
        </w:rPr>
        <w:t>за 2016</w:t>
      </w:r>
      <w:r w:rsidR="008E314D" w:rsidRPr="004D03CF">
        <w:rPr>
          <w:rFonts w:ascii="Times New Roman" w:hAnsi="Times New Roman"/>
          <w:sz w:val="24"/>
          <w:szCs w:val="24"/>
        </w:rPr>
        <w:t xml:space="preserve"> год</w:t>
      </w:r>
      <w:bookmarkEnd w:id="0"/>
    </w:p>
    <w:p w:rsidR="008E314D" w:rsidRPr="004D03CF" w:rsidRDefault="008E314D" w:rsidP="00CC7872">
      <w:pPr>
        <w:pStyle w:val="11"/>
        <w:spacing w:after="0" w:line="360" w:lineRule="auto"/>
        <w:ind w:left="0" w:firstLine="709"/>
        <w:jc w:val="center"/>
        <w:outlineLvl w:val="0"/>
        <w:rPr>
          <w:rFonts w:ascii="Times New Roman" w:hAnsi="Times New Roman"/>
          <w:b/>
          <w:sz w:val="24"/>
          <w:szCs w:val="24"/>
        </w:rPr>
      </w:pPr>
      <w:bookmarkStart w:id="1" w:name="_Toc481487624"/>
      <w:r w:rsidRPr="004D03CF">
        <w:rPr>
          <w:rFonts w:ascii="Times New Roman" w:hAnsi="Times New Roman"/>
          <w:b/>
          <w:sz w:val="24"/>
          <w:szCs w:val="24"/>
        </w:rPr>
        <w:t>1.1. Демографическая ситуация</w:t>
      </w:r>
      <w:bookmarkEnd w:id="1"/>
    </w:p>
    <w:p w:rsidR="00CC7872" w:rsidRPr="001C273F" w:rsidRDefault="00CC7872" w:rsidP="00CC7872">
      <w:pPr>
        <w:pStyle w:val="11"/>
        <w:spacing w:after="0" w:line="360" w:lineRule="auto"/>
        <w:ind w:left="0" w:firstLine="709"/>
        <w:jc w:val="center"/>
        <w:outlineLvl w:val="0"/>
        <w:rPr>
          <w:rFonts w:ascii="Times New Roman" w:hAnsi="Times New Roman"/>
          <w:b/>
          <w:sz w:val="24"/>
          <w:szCs w:val="24"/>
          <w:highlight w:val="lightGray"/>
        </w:rPr>
      </w:pPr>
    </w:p>
    <w:p w:rsidR="008E314D" w:rsidRPr="004D03CF" w:rsidRDefault="008E314D" w:rsidP="004524B0">
      <w:pPr>
        <w:spacing w:after="0" w:line="360" w:lineRule="auto"/>
        <w:ind w:firstLine="709"/>
        <w:jc w:val="both"/>
        <w:rPr>
          <w:rFonts w:ascii="Times New Roman" w:hAnsi="Times New Roman"/>
          <w:sz w:val="24"/>
          <w:szCs w:val="24"/>
        </w:rPr>
      </w:pPr>
      <w:r w:rsidRPr="004D03CF">
        <w:rPr>
          <w:rFonts w:ascii="Times New Roman" w:hAnsi="Times New Roman"/>
          <w:sz w:val="24"/>
          <w:szCs w:val="24"/>
        </w:rPr>
        <w:t>Демографическая ситуация, сложившаяся в муниципальном образовании город Когалым, носит положительный характер. Наблюдается увеличение численности населения, как за счет естественного прироста, так и миграционного прироста.</w:t>
      </w:r>
    </w:p>
    <w:p w:rsidR="008E314D" w:rsidRPr="004D03CF" w:rsidRDefault="008E314D" w:rsidP="004524B0">
      <w:pPr>
        <w:spacing w:after="0" w:line="360" w:lineRule="auto"/>
        <w:ind w:firstLine="709"/>
        <w:jc w:val="both"/>
        <w:rPr>
          <w:rFonts w:ascii="Times New Roman" w:hAnsi="Times New Roman"/>
          <w:sz w:val="24"/>
          <w:szCs w:val="24"/>
        </w:rPr>
      </w:pPr>
      <w:r w:rsidRPr="004D03CF">
        <w:rPr>
          <w:rFonts w:ascii="Times New Roman" w:hAnsi="Times New Roman"/>
          <w:sz w:val="24"/>
          <w:szCs w:val="24"/>
        </w:rPr>
        <w:t xml:space="preserve">По данным </w:t>
      </w:r>
      <w:r w:rsidR="00B33194" w:rsidRPr="00957E1F">
        <w:rPr>
          <w:rFonts w:ascii="Times New Roman" w:hAnsi="Times New Roman"/>
          <w:sz w:val="24"/>
          <w:szCs w:val="24"/>
        </w:rPr>
        <w:t xml:space="preserve">Управления </w:t>
      </w:r>
      <w:r w:rsidRPr="00957E1F">
        <w:rPr>
          <w:rFonts w:ascii="Times New Roman" w:hAnsi="Times New Roman"/>
          <w:sz w:val="24"/>
          <w:szCs w:val="24"/>
        </w:rPr>
        <w:t>Федеральной службы государственной статистики по</w:t>
      </w:r>
      <w:r w:rsidR="00B33194" w:rsidRPr="00957E1F">
        <w:rPr>
          <w:rFonts w:ascii="Times New Roman" w:hAnsi="Times New Roman"/>
          <w:sz w:val="24"/>
          <w:szCs w:val="24"/>
        </w:rPr>
        <w:t xml:space="preserve"> Тюменской области, </w:t>
      </w:r>
      <w:r w:rsidRPr="00957E1F">
        <w:rPr>
          <w:rFonts w:ascii="Times New Roman" w:hAnsi="Times New Roman"/>
          <w:sz w:val="24"/>
          <w:szCs w:val="24"/>
        </w:rPr>
        <w:t>Ханты-Мансийскому автономному округу - Юг</w:t>
      </w:r>
      <w:r w:rsidR="004D03CF" w:rsidRPr="00957E1F">
        <w:rPr>
          <w:rFonts w:ascii="Times New Roman" w:hAnsi="Times New Roman"/>
          <w:sz w:val="24"/>
          <w:szCs w:val="24"/>
        </w:rPr>
        <w:t xml:space="preserve">ре </w:t>
      </w:r>
      <w:r w:rsidR="00B33194" w:rsidRPr="00957E1F">
        <w:rPr>
          <w:rFonts w:ascii="Times New Roman" w:hAnsi="Times New Roman"/>
          <w:sz w:val="24"/>
          <w:szCs w:val="24"/>
        </w:rPr>
        <w:t>и Ямало-Ненецкому автономному округу (далее – Управление гос. статистики)</w:t>
      </w:r>
      <w:r w:rsidR="00B33194">
        <w:rPr>
          <w:rFonts w:ascii="Times New Roman" w:hAnsi="Times New Roman"/>
          <w:sz w:val="24"/>
          <w:szCs w:val="24"/>
        </w:rPr>
        <w:t xml:space="preserve"> </w:t>
      </w:r>
      <w:r w:rsidR="004D03CF" w:rsidRPr="004D03CF">
        <w:rPr>
          <w:rFonts w:ascii="Times New Roman" w:hAnsi="Times New Roman"/>
          <w:sz w:val="24"/>
          <w:szCs w:val="24"/>
        </w:rPr>
        <w:t>по состоянию на 1 января 2017</w:t>
      </w:r>
      <w:r w:rsidRPr="004D03CF">
        <w:rPr>
          <w:rFonts w:ascii="Times New Roman" w:hAnsi="Times New Roman"/>
          <w:sz w:val="24"/>
          <w:szCs w:val="24"/>
        </w:rPr>
        <w:t xml:space="preserve"> года численность постоянного населени</w:t>
      </w:r>
      <w:r w:rsidR="004D03CF" w:rsidRPr="004D03CF">
        <w:rPr>
          <w:rFonts w:ascii="Times New Roman" w:hAnsi="Times New Roman"/>
          <w:sz w:val="24"/>
          <w:szCs w:val="24"/>
        </w:rPr>
        <w:t>я города Когалыма составила 64,9</w:t>
      </w:r>
      <w:r w:rsidRPr="004D03CF">
        <w:rPr>
          <w:rFonts w:ascii="Times New Roman" w:hAnsi="Times New Roman"/>
          <w:sz w:val="24"/>
          <w:szCs w:val="24"/>
        </w:rPr>
        <w:t xml:space="preserve"> тыс. человек, увеличившись на </w:t>
      </w:r>
      <w:r w:rsidR="004D03CF" w:rsidRPr="004D03CF">
        <w:rPr>
          <w:rFonts w:ascii="Times New Roman" w:hAnsi="Times New Roman"/>
          <w:sz w:val="24"/>
          <w:szCs w:val="24"/>
        </w:rPr>
        <w:t>2,2</w:t>
      </w:r>
      <w:r w:rsidRPr="004D03CF">
        <w:rPr>
          <w:rFonts w:ascii="Times New Roman" w:hAnsi="Times New Roman"/>
          <w:sz w:val="24"/>
          <w:szCs w:val="24"/>
        </w:rPr>
        <w:t>%</w:t>
      </w:r>
      <w:r w:rsidR="005E05CE">
        <w:rPr>
          <w:rFonts w:ascii="Times New Roman" w:hAnsi="Times New Roman"/>
          <w:sz w:val="24"/>
          <w:szCs w:val="24"/>
        </w:rPr>
        <w:t xml:space="preserve"> </w:t>
      </w:r>
      <w:r w:rsidR="00AD4533" w:rsidRPr="004D03CF">
        <w:rPr>
          <w:rFonts w:ascii="Times New Roman" w:hAnsi="Times New Roman"/>
          <w:sz w:val="24"/>
          <w:szCs w:val="24"/>
        </w:rPr>
        <w:t xml:space="preserve">по отношению к </w:t>
      </w:r>
      <w:r w:rsidR="004D03CF" w:rsidRPr="004D03CF">
        <w:rPr>
          <w:rFonts w:ascii="Times New Roman" w:hAnsi="Times New Roman"/>
          <w:sz w:val="24"/>
          <w:szCs w:val="24"/>
        </w:rPr>
        <w:t>201</w:t>
      </w:r>
      <w:r w:rsidR="005E05CE">
        <w:rPr>
          <w:rFonts w:ascii="Times New Roman" w:hAnsi="Times New Roman"/>
          <w:sz w:val="24"/>
          <w:szCs w:val="24"/>
        </w:rPr>
        <w:t>5</w:t>
      </w:r>
      <w:r w:rsidR="00AD4533" w:rsidRPr="004D03CF">
        <w:rPr>
          <w:rFonts w:ascii="Times New Roman" w:hAnsi="Times New Roman"/>
          <w:sz w:val="24"/>
          <w:szCs w:val="24"/>
        </w:rPr>
        <w:t xml:space="preserve"> году</w:t>
      </w:r>
      <w:r w:rsidRPr="004D03CF">
        <w:rPr>
          <w:rFonts w:ascii="Times New Roman" w:hAnsi="Times New Roman"/>
          <w:sz w:val="24"/>
          <w:szCs w:val="24"/>
        </w:rPr>
        <w:t>. Среднегодовая численност</w:t>
      </w:r>
      <w:r w:rsidR="004D03CF" w:rsidRPr="004D03CF">
        <w:rPr>
          <w:rFonts w:ascii="Times New Roman" w:hAnsi="Times New Roman"/>
          <w:sz w:val="24"/>
          <w:szCs w:val="24"/>
        </w:rPr>
        <w:t>ь за отчётный год составила 64,</w:t>
      </w:r>
      <w:r w:rsidR="005E05CE">
        <w:rPr>
          <w:rFonts w:ascii="Times New Roman" w:hAnsi="Times New Roman"/>
          <w:sz w:val="24"/>
          <w:szCs w:val="24"/>
        </w:rPr>
        <w:t>2</w:t>
      </w:r>
      <w:r w:rsidRPr="004D03CF">
        <w:rPr>
          <w:rFonts w:ascii="Times New Roman" w:hAnsi="Times New Roman"/>
          <w:sz w:val="24"/>
          <w:szCs w:val="24"/>
        </w:rPr>
        <w:t xml:space="preserve"> тыс. человек.</w:t>
      </w:r>
    </w:p>
    <w:p w:rsidR="008E314D" w:rsidRPr="00C3342E" w:rsidRDefault="00C3342E" w:rsidP="002451B2">
      <w:pPr>
        <w:spacing w:after="0" w:line="360" w:lineRule="auto"/>
        <w:ind w:firstLine="709"/>
        <w:jc w:val="both"/>
        <w:rPr>
          <w:rFonts w:ascii="Times New Roman" w:hAnsi="Times New Roman"/>
          <w:sz w:val="24"/>
          <w:szCs w:val="24"/>
        </w:rPr>
      </w:pPr>
      <w:r w:rsidRPr="00C3342E">
        <w:rPr>
          <w:rFonts w:ascii="Times New Roman" w:hAnsi="Times New Roman"/>
          <w:sz w:val="24"/>
          <w:szCs w:val="24"/>
        </w:rPr>
        <w:t>В 2016</w:t>
      </w:r>
      <w:r w:rsidR="00ED0068" w:rsidRPr="00C3342E">
        <w:rPr>
          <w:rFonts w:ascii="Times New Roman" w:hAnsi="Times New Roman"/>
          <w:sz w:val="24"/>
          <w:szCs w:val="24"/>
        </w:rPr>
        <w:t xml:space="preserve"> году</w:t>
      </w:r>
      <w:r w:rsidR="008E314D" w:rsidRPr="00C3342E">
        <w:rPr>
          <w:rFonts w:ascii="Times New Roman" w:hAnsi="Times New Roman"/>
          <w:sz w:val="24"/>
          <w:szCs w:val="24"/>
        </w:rPr>
        <w:t xml:space="preserve"> родилось </w:t>
      </w:r>
      <w:r w:rsidRPr="00C3342E">
        <w:rPr>
          <w:rFonts w:ascii="Times New Roman" w:hAnsi="Times New Roman"/>
          <w:sz w:val="24"/>
          <w:szCs w:val="24"/>
        </w:rPr>
        <w:t>9</w:t>
      </w:r>
      <w:r w:rsidR="005E05CE">
        <w:rPr>
          <w:rFonts w:ascii="Times New Roman" w:hAnsi="Times New Roman"/>
          <w:sz w:val="24"/>
          <w:szCs w:val="24"/>
        </w:rPr>
        <w:t>45</w:t>
      </w:r>
      <w:r w:rsidRPr="00C3342E">
        <w:rPr>
          <w:rFonts w:ascii="Times New Roman" w:hAnsi="Times New Roman"/>
          <w:sz w:val="24"/>
          <w:szCs w:val="24"/>
        </w:rPr>
        <w:t xml:space="preserve"> младенцев, что на 4</w:t>
      </w:r>
      <w:r w:rsidR="005E05CE">
        <w:rPr>
          <w:rFonts w:ascii="Times New Roman" w:hAnsi="Times New Roman"/>
          <w:sz w:val="24"/>
          <w:szCs w:val="24"/>
        </w:rPr>
        <w:t>3</w:t>
      </w:r>
      <w:r w:rsidR="00473174" w:rsidRPr="00C3342E">
        <w:rPr>
          <w:rFonts w:ascii="Times New Roman" w:hAnsi="Times New Roman"/>
          <w:sz w:val="24"/>
          <w:szCs w:val="24"/>
        </w:rPr>
        <w:t xml:space="preserve"> младенц</w:t>
      </w:r>
      <w:r w:rsidR="005E05CE">
        <w:rPr>
          <w:rFonts w:ascii="Times New Roman" w:hAnsi="Times New Roman"/>
          <w:sz w:val="24"/>
          <w:szCs w:val="24"/>
        </w:rPr>
        <w:t>а</w:t>
      </w:r>
      <w:r w:rsidR="00473174" w:rsidRPr="00C3342E">
        <w:rPr>
          <w:rFonts w:ascii="Times New Roman" w:hAnsi="Times New Roman"/>
          <w:sz w:val="24"/>
          <w:szCs w:val="24"/>
        </w:rPr>
        <w:t xml:space="preserve"> меньше</w:t>
      </w:r>
      <w:r w:rsidR="008E314D" w:rsidRPr="00C3342E">
        <w:rPr>
          <w:rFonts w:ascii="Times New Roman" w:hAnsi="Times New Roman"/>
          <w:sz w:val="24"/>
          <w:szCs w:val="24"/>
        </w:rPr>
        <w:t xml:space="preserve">, чем за </w:t>
      </w:r>
      <w:r w:rsidRPr="00C3342E">
        <w:rPr>
          <w:rFonts w:ascii="Times New Roman" w:hAnsi="Times New Roman"/>
          <w:sz w:val="24"/>
          <w:szCs w:val="24"/>
        </w:rPr>
        <w:t>2015</w:t>
      </w:r>
      <w:r w:rsidR="00ED0068" w:rsidRPr="00C3342E">
        <w:rPr>
          <w:rFonts w:ascii="Times New Roman" w:hAnsi="Times New Roman"/>
          <w:sz w:val="24"/>
          <w:szCs w:val="24"/>
        </w:rPr>
        <w:t xml:space="preserve"> год</w:t>
      </w:r>
      <w:r w:rsidR="008E314D" w:rsidRPr="00C3342E">
        <w:rPr>
          <w:rFonts w:ascii="Times New Roman" w:hAnsi="Times New Roman"/>
          <w:sz w:val="24"/>
          <w:szCs w:val="24"/>
        </w:rPr>
        <w:t>. Числ</w:t>
      </w:r>
      <w:r w:rsidR="00473174" w:rsidRPr="00C3342E">
        <w:rPr>
          <w:rFonts w:ascii="Times New Roman" w:hAnsi="Times New Roman"/>
          <w:sz w:val="24"/>
          <w:szCs w:val="24"/>
        </w:rPr>
        <w:t xml:space="preserve">о </w:t>
      </w:r>
      <w:proofErr w:type="gramStart"/>
      <w:r w:rsidR="00473174" w:rsidRPr="00C3342E">
        <w:rPr>
          <w:rFonts w:ascii="Times New Roman" w:hAnsi="Times New Roman"/>
          <w:sz w:val="24"/>
          <w:szCs w:val="24"/>
        </w:rPr>
        <w:t>умерших</w:t>
      </w:r>
      <w:proofErr w:type="gramEnd"/>
      <w:r w:rsidR="00473174" w:rsidRPr="00C3342E">
        <w:rPr>
          <w:rFonts w:ascii="Times New Roman" w:hAnsi="Times New Roman"/>
          <w:sz w:val="24"/>
          <w:szCs w:val="24"/>
        </w:rPr>
        <w:t xml:space="preserve"> превысило уровень 2</w:t>
      </w:r>
      <w:r w:rsidRPr="00C3342E">
        <w:rPr>
          <w:rFonts w:ascii="Times New Roman" w:hAnsi="Times New Roman"/>
          <w:sz w:val="24"/>
          <w:szCs w:val="24"/>
        </w:rPr>
        <w:t xml:space="preserve">015 года на </w:t>
      </w:r>
      <w:r w:rsidR="007560DE">
        <w:rPr>
          <w:rFonts w:ascii="Times New Roman" w:hAnsi="Times New Roman"/>
          <w:sz w:val="24"/>
          <w:szCs w:val="24"/>
        </w:rPr>
        <w:t>14,0</w:t>
      </w:r>
      <w:r w:rsidRPr="00C3342E">
        <w:rPr>
          <w:rFonts w:ascii="Times New Roman" w:hAnsi="Times New Roman"/>
          <w:sz w:val="24"/>
          <w:szCs w:val="24"/>
        </w:rPr>
        <w:t>% и составило 2</w:t>
      </w:r>
      <w:r w:rsidR="007560DE">
        <w:rPr>
          <w:rFonts w:ascii="Times New Roman" w:hAnsi="Times New Roman"/>
          <w:sz w:val="24"/>
          <w:szCs w:val="24"/>
        </w:rPr>
        <w:t>52</w:t>
      </w:r>
      <w:r w:rsidR="008E314D" w:rsidRPr="00C3342E">
        <w:rPr>
          <w:rFonts w:ascii="Times New Roman" w:hAnsi="Times New Roman"/>
          <w:sz w:val="24"/>
          <w:szCs w:val="24"/>
        </w:rPr>
        <w:t xml:space="preserve"> человек</w:t>
      </w:r>
      <w:r w:rsidR="00473174" w:rsidRPr="00C3342E">
        <w:rPr>
          <w:rFonts w:ascii="Times New Roman" w:hAnsi="Times New Roman"/>
          <w:sz w:val="24"/>
          <w:szCs w:val="24"/>
        </w:rPr>
        <w:t>а</w:t>
      </w:r>
      <w:r w:rsidR="008E314D" w:rsidRPr="00C3342E">
        <w:rPr>
          <w:rFonts w:ascii="Times New Roman" w:hAnsi="Times New Roman"/>
          <w:sz w:val="24"/>
          <w:szCs w:val="24"/>
        </w:rPr>
        <w:t>.</w:t>
      </w:r>
    </w:p>
    <w:p w:rsidR="008E314D" w:rsidRPr="002819EF" w:rsidRDefault="008E314D" w:rsidP="002451B2">
      <w:pPr>
        <w:spacing w:after="0" w:line="360" w:lineRule="auto"/>
        <w:ind w:firstLine="709"/>
        <w:jc w:val="both"/>
        <w:rPr>
          <w:rFonts w:ascii="Times New Roman" w:hAnsi="Times New Roman"/>
          <w:sz w:val="24"/>
          <w:szCs w:val="24"/>
        </w:rPr>
      </w:pPr>
      <w:r w:rsidRPr="002819EF">
        <w:rPr>
          <w:rFonts w:ascii="Times New Roman" w:hAnsi="Times New Roman"/>
          <w:sz w:val="24"/>
          <w:szCs w:val="24"/>
        </w:rPr>
        <w:t>Таким образом, благодаря превышению уровня р</w:t>
      </w:r>
      <w:r w:rsidR="00C3342E" w:rsidRPr="002819EF">
        <w:rPr>
          <w:rFonts w:ascii="Times New Roman" w:hAnsi="Times New Roman"/>
          <w:sz w:val="24"/>
          <w:szCs w:val="24"/>
        </w:rPr>
        <w:t>ождаемости над смертностью в 3,8</w:t>
      </w:r>
      <w:r w:rsidRPr="002819EF">
        <w:rPr>
          <w:rFonts w:ascii="Times New Roman" w:hAnsi="Times New Roman"/>
          <w:sz w:val="24"/>
          <w:szCs w:val="24"/>
        </w:rPr>
        <w:t xml:space="preserve"> раза, естественный прирост населения в </w:t>
      </w:r>
      <w:r w:rsidR="00C3342E" w:rsidRPr="002819EF">
        <w:rPr>
          <w:rFonts w:ascii="Times New Roman" w:hAnsi="Times New Roman"/>
          <w:sz w:val="24"/>
          <w:szCs w:val="24"/>
        </w:rPr>
        <w:t>2016</w:t>
      </w:r>
      <w:r w:rsidR="00ED0068" w:rsidRPr="002819EF">
        <w:rPr>
          <w:rFonts w:ascii="Times New Roman" w:hAnsi="Times New Roman"/>
          <w:sz w:val="24"/>
          <w:szCs w:val="24"/>
        </w:rPr>
        <w:t xml:space="preserve"> году</w:t>
      </w:r>
      <w:r w:rsidR="002819EF" w:rsidRPr="002819EF">
        <w:rPr>
          <w:rFonts w:ascii="Times New Roman" w:hAnsi="Times New Roman"/>
          <w:sz w:val="24"/>
          <w:szCs w:val="24"/>
        </w:rPr>
        <w:t xml:space="preserve"> составил 69</w:t>
      </w:r>
      <w:r w:rsidR="007560DE">
        <w:rPr>
          <w:rFonts w:ascii="Times New Roman" w:hAnsi="Times New Roman"/>
          <w:sz w:val="24"/>
          <w:szCs w:val="24"/>
        </w:rPr>
        <w:t>3</w:t>
      </w:r>
      <w:r w:rsidRPr="002819EF">
        <w:rPr>
          <w:rFonts w:ascii="Times New Roman" w:hAnsi="Times New Roman"/>
          <w:sz w:val="24"/>
          <w:szCs w:val="24"/>
        </w:rPr>
        <w:t xml:space="preserve"> человек</w:t>
      </w:r>
      <w:r w:rsidR="002819EF" w:rsidRPr="002819EF">
        <w:rPr>
          <w:rFonts w:ascii="Times New Roman" w:hAnsi="Times New Roman"/>
          <w:sz w:val="24"/>
          <w:szCs w:val="24"/>
        </w:rPr>
        <w:t xml:space="preserve">а, что на </w:t>
      </w:r>
      <w:r w:rsidR="007560DE">
        <w:rPr>
          <w:rFonts w:ascii="Times New Roman" w:hAnsi="Times New Roman"/>
          <w:sz w:val="24"/>
          <w:szCs w:val="24"/>
        </w:rPr>
        <w:t>74</w:t>
      </w:r>
      <w:r w:rsidRPr="002819EF">
        <w:rPr>
          <w:rFonts w:ascii="Times New Roman" w:hAnsi="Times New Roman"/>
          <w:sz w:val="24"/>
          <w:szCs w:val="24"/>
        </w:rPr>
        <w:t xml:space="preserve"> человек</w:t>
      </w:r>
      <w:r w:rsidR="00473174" w:rsidRPr="002819EF">
        <w:rPr>
          <w:rFonts w:ascii="Times New Roman" w:hAnsi="Times New Roman"/>
          <w:sz w:val="24"/>
          <w:szCs w:val="24"/>
        </w:rPr>
        <w:t>а</w:t>
      </w:r>
      <w:r w:rsidR="0021743D" w:rsidRPr="002819EF">
        <w:rPr>
          <w:rFonts w:ascii="Times New Roman" w:hAnsi="Times New Roman"/>
          <w:sz w:val="24"/>
          <w:szCs w:val="24"/>
        </w:rPr>
        <w:t xml:space="preserve"> </w:t>
      </w:r>
      <w:r w:rsidR="00473174" w:rsidRPr="002819EF">
        <w:rPr>
          <w:rFonts w:ascii="Times New Roman" w:hAnsi="Times New Roman"/>
          <w:sz w:val="24"/>
          <w:szCs w:val="24"/>
        </w:rPr>
        <w:t>меньше</w:t>
      </w:r>
      <w:r w:rsidRPr="002819EF">
        <w:rPr>
          <w:rFonts w:ascii="Times New Roman" w:hAnsi="Times New Roman"/>
          <w:sz w:val="24"/>
          <w:szCs w:val="24"/>
        </w:rPr>
        <w:t xml:space="preserve"> пока</w:t>
      </w:r>
      <w:r w:rsidR="002819EF" w:rsidRPr="002819EF">
        <w:rPr>
          <w:rFonts w:ascii="Times New Roman" w:hAnsi="Times New Roman"/>
          <w:sz w:val="24"/>
          <w:szCs w:val="24"/>
        </w:rPr>
        <w:t>зателя 2015</w:t>
      </w:r>
      <w:r w:rsidRPr="002819EF">
        <w:rPr>
          <w:rFonts w:ascii="Times New Roman" w:hAnsi="Times New Roman"/>
          <w:sz w:val="24"/>
          <w:szCs w:val="24"/>
        </w:rPr>
        <w:t xml:space="preserve"> года.</w:t>
      </w:r>
    </w:p>
    <w:p w:rsidR="00324448" w:rsidRPr="00FF41A4" w:rsidRDefault="00324448" w:rsidP="0001095A">
      <w:pPr>
        <w:spacing w:after="0" w:line="360" w:lineRule="auto"/>
        <w:ind w:firstLine="709"/>
        <w:jc w:val="both"/>
        <w:rPr>
          <w:rFonts w:ascii="Times New Roman" w:hAnsi="Times New Roman"/>
          <w:sz w:val="24"/>
          <w:szCs w:val="24"/>
        </w:rPr>
      </w:pPr>
      <w:r w:rsidRPr="00346A9F">
        <w:rPr>
          <w:rFonts w:ascii="Times New Roman" w:hAnsi="Times New Roman"/>
          <w:sz w:val="24"/>
          <w:szCs w:val="24"/>
        </w:rPr>
        <w:t xml:space="preserve">Улучшение демографической ситуации в немалой степени зависит от отношения населения к браку и семье. Число зарегистрированных браков в городе Когалыме за </w:t>
      </w:r>
      <w:r w:rsidR="00ED0068" w:rsidRPr="00346A9F">
        <w:rPr>
          <w:rFonts w:ascii="Times New Roman" w:hAnsi="Times New Roman"/>
          <w:sz w:val="24"/>
          <w:szCs w:val="24"/>
        </w:rPr>
        <w:t>201</w:t>
      </w:r>
      <w:r w:rsidR="007560DE">
        <w:rPr>
          <w:rFonts w:ascii="Times New Roman" w:hAnsi="Times New Roman"/>
          <w:sz w:val="24"/>
          <w:szCs w:val="24"/>
        </w:rPr>
        <w:t>6</w:t>
      </w:r>
      <w:r w:rsidR="00ED0068" w:rsidRPr="00346A9F">
        <w:rPr>
          <w:rFonts w:ascii="Times New Roman" w:hAnsi="Times New Roman"/>
          <w:sz w:val="24"/>
          <w:szCs w:val="24"/>
        </w:rPr>
        <w:t xml:space="preserve"> год</w:t>
      </w:r>
      <w:r w:rsidR="00346A9F" w:rsidRPr="00346A9F">
        <w:rPr>
          <w:rFonts w:ascii="Times New Roman" w:hAnsi="Times New Roman"/>
          <w:sz w:val="24"/>
          <w:szCs w:val="24"/>
        </w:rPr>
        <w:t xml:space="preserve"> уменьшилось на </w:t>
      </w:r>
      <w:r w:rsidR="007560DE">
        <w:rPr>
          <w:rFonts w:ascii="Times New Roman" w:hAnsi="Times New Roman"/>
          <w:sz w:val="24"/>
          <w:szCs w:val="24"/>
        </w:rPr>
        <w:t>8,8</w:t>
      </w:r>
      <w:r w:rsidRPr="00346A9F">
        <w:rPr>
          <w:rFonts w:ascii="Times New Roman" w:hAnsi="Times New Roman"/>
          <w:sz w:val="24"/>
          <w:szCs w:val="24"/>
        </w:rPr>
        <w:t xml:space="preserve">% по сравнению с </w:t>
      </w:r>
      <w:r w:rsidR="00346A9F" w:rsidRPr="00346A9F">
        <w:rPr>
          <w:rFonts w:ascii="Times New Roman" w:hAnsi="Times New Roman"/>
          <w:sz w:val="24"/>
          <w:szCs w:val="24"/>
        </w:rPr>
        <w:t>2015</w:t>
      </w:r>
      <w:r w:rsidR="00ED0068" w:rsidRPr="00346A9F">
        <w:rPr>
          <w:rFonts w:ascii="Times New Roman" w:hAnsi="Times New Roman"/>
          <w:sz w:val="24"/>
          <w:szCs w:val="24"/>
        </w:rPr>
        <w:t xml:space="preserve"> годом</w:t>
      </w:r>
      <w:r w:rsidR="00346A9F" w:rsidRPr="00346A9F">
        <w:rPr>
          <w:rFonts w:ascii="Times New Roman" w:hAnsi="Times New Roman"/>
          <w:sz w:val="24"/>
          <w:szCs w:val="24"/>
        </w:rPr>
        <w:t xml:space="preserve"> и составило 4</w:t>
      </w:r>
      <w:r w:rsidR="007560DE">
        <w:rPr>
          <w:rFonts w:ascii="Times New Roman" w:hAnsi="Times New Roman"/>
          <w:sz w:val="24"/>
          <w:szCs w:val="24"/>
        </w:rPr>
        <w:t>65</w:t>
      </w:r>
      <w:r w:rsidRPr="00346A9F">
        <w:rPr>
          <w:rFonts w:ascii="Times New Roman" w:hAnsi="Times New Roman"/>
          <w:sz w:val="24"/>
          <w:szCs w:val="24"/>
        </w:rPr>
        <w:t xml:space="preserve"> актов (</w:t>
      </w:r>
      <w:r w:rsidR="00346A9F" w:rsidRPr="00346A9F">
        <w:rPr>
          <w:rFonts w:ascii="Times New Roman" w:hAnsi="Times New Roman"/>
          <w:sz w:val="24"/>
          <w:szCs w:val="24"/>
        </w:rPr>
        <w:t>2015</w:t>
      </w:r>
      <w:r w:rsidR="00ED0068" w:rsidRPr="00346A9F">
        <w:rPr>
          <w:rFonts w:ascii="Times New Roman" w:hAnsi="Times New Roman"/>
          <w:sz w:val="24"/>
          <w:szCs w:val="24"/>
        </w:rPr>
        <w:t xml:space="preserve"> год</w:t>
      </w:r>
      <w:r w:rsidR="00346A9F" w:rsidRPr="00346A9F">
        <w:rPr>
          <w:rFonts w:ascii="Times New Roman" w:hAnsi="Times New Roman"/>
          <w:sz w:val="24"/>
          <w:szCs w:val="24"/>
        </w:rPr>
        <w:t xml:space="preserve"> – 510 актов</w:t>
      </w:r>
      <w:r w:rsidRPr="00346A9F">
        <w:rPr>
          <w:rFonts w:ascii="Times New Roman" w:hAnsi="Times New Roman"/>
          <w:sz w:val="24"/>
          <w:szCs w:val="24"/>
        </w:rPr>
        <w:t xml:space="preserve">). </w:t>
      </w:r>
      <w:r w:rsidR="00346A9F" w:rsidRPr="00346A9F">
        <w:rPr>
          <w:rFonts w:ascii="Times New Roman" w:hAnsi="Times New Roman"/>
          <w:sz w:val="24"/>
          <w:szCs w:val="24"/>
        </w:rPr>
        <w:t>В 2016 году</w:t>
      </w:r>
      <w:r w:rsidRPr="00346A9F">
        <w:rPr>
          <w:rFonts w:ascii="Times New Roman" w:hAnsi="Times New Roman"/>
          <w:sz w:val="24"/>
          <w:szCs w:val="24"/>
        </w:rPr>
        <w:t xml:space="preserve"> </w:t>
      </w:r>
      <w:r w:rsidR="00346A9F" w:rsidRPr="00346A9F">
        <w:rPr>
          <w:rFonts w:ascii="Times New Roman" w:hAnsi="Times New Roman"/>
          <w:sz w:val="24"/>
          <w:szCs w:val="24"/>
        </w:rPr>
        <w:t>повысился показатель</w:t>
      </w:r>
      <w:r w:rsidRPr="00346A9F">
        <w:rPr>
          <w:rFonts w:ascii="Times New Roman" w:hAnsi="Times New Roman"/>
          <w:sz w:val="24"/>
          <w:szCs w:val="24"/>
        </w:rPr>
        <w:t xml:space="preserve"> соотношения браков и разводов: в </w:t>
      </w:r>
      <w:r w:rsidR="00346A9F" w:rsidRPr="00346A9F">
        <w:rPr>
          <w:rFonts w:ascii="Times New Roman" w:hAnsi="Times New Roman"/>
          <w:sz w:val="24"/>
          <w:szCs w:val="24"/>
        </w:rPr>
        <w:t>2016</w:t>
      </w:r>
      <w:r w:rsidR="00ED0068" w:rsidRPr="00346A9F">
        <w:rPr>
          <w:rFonts w:ascii="Times New Roman" w:hAnsi="Times New Roman"/>
          <w:sz w:val="24"/>
          <w:szCs w:val="24"/>
        </w:rPr>
        <w:t xml:space="preserve"> году</w:t>
      </w:r>
      <w:r w:rsidR="00346A9F" w:rsidRPr="00346A9F">
        <w:rPr>
          <w:rFonts w:ascii="Times New Roman" w:hAnsi="Times New Roman"/>
          <w:sz w:val="24"/>
          <w:szCs w:val="24"/>
        </w:rPr>
        <w:t xml:space="preserve"> на 1 брак приходилось 0,8</w:t>
      </w:r>
      <w:r w:rsidRPr="00346A9F">
        <w:rPr>
          <w:rFonts w:ascii="Times New Roman" w:hAnsi="Times New Roman"/>
          <w:sz w:val="24"/>
          <w:szCs w:val="24"/>
        </w:rPr>
        <w:t xml:space="preserve"> разводов, в </w:t>
      </w:r>
      <w:r w:rsidR="00346A9F" w:rsidRPr="00346A9F">
        <w:rPr>
          <w:rFonts w:ascii="Times New Roman" w:hAnsi="Times New Roman"/>
          <w:sz w:val="24"/>
          <w:szCs w:val="24"/>
        </w:rPr>
        <w:t>2015</w:t>
      </w:r>
      <w:r w:rsidR="00ED0068" w:rsidRPr="00346A9F">
        <w:rPr>
          <w:rFonts w:ascii="Times New Roman" w:hAnsi="Times New Roman"/>
          <w:sz w:val="24"/>
          <w:szCs w:val="24"/>
        </w:rPr>
        <w:t xml:space="preserve"> году</w:t>
      </w:r>
      <w:r w:rsidRPr="00346A9F">
        <w:rPr>
          <w:rFonts w:ascii="Times New Roman" w:hAnsi="Times New Roman"/>
          <w:sz w:val="24"/>
          <w:szCs w:val="24"/>
        </w:rPr>
        <w:t xml:space="preserve"> данный показатель составил 0,</w:t>
      </w:r>
      <w:r w:rsidR="00346A9F" w:rsidRPr="00346A9F">
        <w:rPr>
          <w:rFonts w:ascii="Times New Roman" w:hAnsi="Times New Roman"/>
          <w:sz w:val="24"/>
          <w:szCs w:val="24"/>
        </w:rPr>
        <w:t>7. Разводов зарегистрировано 35</w:t>
      </w:r>
      <w:r w:rsidR="007560DE">
        <w:rPr>
          <w:rFonts w:ascii="Times New Roman" w:hAnsi="Times New Roman"/>
          <w:sz w:val="24"/>
          <w:szCs w:val="24"/>
        </w:rPr>
        <w:t>4</w:t>
      </w:r>
      <w:r w:rsidR="00346A9F" w:rsidRPr="00346A9F">
        <w:rPr>
          <w:rFonts w:ascii="Times New Roman" w:hAnsi="Times New Roman"/>
          <w:sz w:val="24"/>
          <w:szCs w:val="24"/>
        </w:rPr>
        <w:t xml:space="preserve">, что на </w:t>
      </w:r>
      <w:r w:rsidR="007560DE">
        <w:rPr>
          <w:rFonts w:ascii="Times New Roman" w:hAnsi="Times New Roman"/>
          <w:sz w:val="24"/>
          <w:szCs w:val="24"/>
        </w:rPr>
        <w:t>6,0</w:t>
      </w:r>
      <w:r w:rsidR="00346A9F" w:rsidRPr="00346A9F">
        <w:rPr>
          <w:rFonts w:ascii="Times New Roman" w:hAnsi="Times New Roman"/>
          <w:sz w:val="24"/>
          <w:szCs w:val="24"/>
        </w:rPr>
        <w:t>% больше</w:t>
      </w:r>
      <w:r w:rsidRPr="00346A9F">
        <w:rPr>
          <w:rFonts w:ascii="Times New Roman" w:hAnsi="Times New Roman"/>
          <w:sz w:val="24"/>
          <w:szCs w:val="24"/>
        </w:rPr>
        <w:t xml:space="preserve">, чем в </w:t>
      </w:r>
      <w:r w:rsidR="00346A9F" w:rsidRPr="00346A9F">
        <w:rPr>
          <w:rFonts w:ascii="Times New Roman" w:hAnsi="Times New Roman"/>
          <w:sz w:val="24"/>
          <w:szCs w:val="24"/>
        </w:rPr>
        <w:t>2015</w:t>
      </w:r>
      <w:r w:rsidR="00ED0068" w:rsidRPr="00346A9F">
        <w:rPr>
          <w:rFonts w:ascii="Times New Roman" w:hAnsi="Times New Roman"/>
          <w:sz w:val="24"/>
          <w:szCs w:val="24"/>
        </w:rPr>
        <w:t xml:space="preserve"> </w:t>
      </w:r>
      <w:r w:rsidR="00ED0068" w:rsidRPr="00FF41A4">
        <w:rPr>
          <w:rFonts w:ascii="Times New Roman" w:hAnsi="Times New Roman"/>
          <w:sz w:val="24"/>
          <w:szCs w:val="24"/>
        </w:rPr>
        <w:t>году</w:t>
      </w:r>
      <w:r w:rsidR="006E673C" w:rsidRPr="00FF41A4">
        <w:rPr>
          <w:rFonts w:ascii="Times New Roman" w:hAnsi="Times New Roman"/>
          <w:sz w:val="24"/>
          <w:szCs w:val="24"/>
        </w:rPr>
        <w:t xml:space="preserve"> (334 ед.)</w:t>
      </w:r>
      <w:r w:rsidRPr="00FF41A4">
        <w:rPr>
          <w:rFonts w:ascii="Times New Roman" w:hAnsi="Times New Roman"/>
          <w:sz w:val="24"/>
          <w:szCs w:val="24"/>
        </w:rPr>
        <w:t>.</w:t>
      </w:r>
    </w:p>
    <w:p w:rsidR="00324448" w:rsidRPr="002819EF" w:rsidRDefault="00324448" w:rsidP="0001095A">
      <w:pPr>
        <w:spacing w:after="0" w:line="360" w:lineRule="auto"/>
        <w:ind w:firstLine="720"/>
        <w:jc w:val="both"/>
        <w:rPr>
          <w:rFonts w:ascii="Times New Roman" w:hAnsi="Times New Roman"/>
          <w:sz w:val="24"/>
          <w:szCs w:val="24"/>
        </w:rPr>
      </w:pPr>
      <w:r w:rsidRPr="002819EF">
        <w:rPr>
          <w:rFonts w:ascii="Times New Roman" w:hAnsi="Times New Roman"/>
          <w:sz w:val="24"/>
          <w:szCs w:val="24"/>
        </w:rPr>
        <w:t xml:space="preserve">Всего за </w:t>
      </w:r>
      <w:r w:rsidR="002819EF" w:rsidRPr="002819EF">
        <w:rPr>
          <w:rFonts w:ascii="Times New Roman" w:hAnsi="Times New Roman"/>
          <w:sz w:val="24"/>
          <w:szCs w:val="24"/>
        </w:rPr>
        <w:t>2016</w:t>
      </w:r>
      <w:r w:rsidR="00ED0068" w:rsidRPr="002819EF">
        <w:rPr>
          <w:rFonts w:ascii="Times New Roman" w:hAnsi="Times New Roman"/>
          <w:sz w:val="24"/>
          <w:szCs w:val="24"/>
        </w:rPr>
        <w:t xml:space="preserve"> год</w:t>
      </w:r>
      <w:r w:rsidRPr="002819EF">
        <w:rPr>
          <w:rFonts w:ascii="Times New Roman" w:hAnsi="Times New Roman"/>
          <w:sz w:val="24"/>
          <w:szCs w:val="24"/>
        </w:rPr>
        <w:t xml:space="preserve"> миграционное движение увеличило численность жителей на </w:t>
      </w:r>
      <w:r w:rsidR="002819EF" w:rsidRPr="002819EF">
        <w:rPr>
          <w:rFonts w:ascii="Times New Roman" w:hAnsi="Times New Roman"/>
          <w:sz w:val="24"/>
          <w:szCs w:val="24"/>
        </w:rPr>
        <w:t>684</w:t>
      </w:r>
      <w:r w:rsidR="00AD4533" w:rsidRPr="002819EF">
        <w:rPr>
          <w:rFonts w:ascii="Times New Roman" w:hAnsi="Times New Roman"/>
          <w:sz w:val="24"/>
          <w:szCs w:val="24"/>
        </w:rPr>
        <w:t xml:space="preserve"> человек</w:t>
      </w:r>
      <w:r w:rsidRPr="002819EF">
        <w:rPr>
          <w:rFonts w:ascii="Times New Roman" w:hAnsi="Times New Roman"/>
          <w:sz w:val="24"/>
          <w:szCs w:val="24"/>
        </w:rPr>
        <w:t xml:space="preserve">, за </w:t>
      </w:r>
      <w:r w:rsidR="002819EF">
        <w:rPr>
          <w:rFonts w:ascii="Times New Roman" w:hAnsi="Times New Roman"/>
          <w:sz w:val="24"/>
          <w:szCs w:val="24"/>
        </w:rPr>
        <w:t>2015</w:t>
      </w:r>
      <w:r w:rsidR="00ED0068" w:rsidRPr="002819EF">
        <w:rPr>
          <w:rFonts w:ascii="Times New Roman" w:hAnsi="Times New Roman"/>
          <w:sz w:val="24"/>
          <w:szCs w:val="24"/>
        </w:rPr>
        <w:t xml:space="preserve"> год</w:t>
      </w:r>
      <w:r w:rsidRPr="002819EF">
        <w:rPr>
          <w:rFonts w:ascii="Times New Roman" w:hAnsi="Times New Roman"/>
          <w:sz w:val="24"/>
          <w:szCs w:val="24"/>
        </w:rPr>
        <w:t xml:space="preserve"> миграционное движение населе</w:t>
      </w:r>
      <w:r w:rsidR="002819EF" w:rsidRPr="002819EF">
        <w:rPr>
          <w:rFonts w:ascii="Times New Roman" w:hAnsi="Times New Roman"/>
          <w:sz w:val="24"/>
          <w:szCs w:val="24"/>
        </w:rPr>
        <w:t xml:space="preserve">ния увеличило численность на </w:t>
      </w:r>
      <w:r w:rsidR="007560DE">
        <w:rPr>
          <w:rFonts w:ascii="Times New Roman" w:hAnsi="Times New Roman"/>
          <w:sz w:val="24"/>
          <w:szCs w:val="24"/>
        </w:rPr>
        <w:t>381</w:t>
      </w:r>
      <w:r w:rsidRPr="002819EF">
        <w:rPr>
          <w:rFonts w:ascii="Times New Roman" w:hAnsi="Times New Roman"/>
          <w:sz w:val="24"/>
          <w:szCs w:val="24"/>
        </w:rPr>
        <w:t xml:space="preserve"> человек</w:t>
      </w:r>
      <w:r w:rsidR="007560DE">
        <w:rPr>
          <w:rFonts w:ascii="Times New Roman" w:hAnsi="Times New Roman"/>
          <w:sz w:val="24"/>
          <w:szCs w:val="24"/>
        </w:rPr>
        <w:t>а</w:t>
      </w:r>
      <w:r w:rsidRPr="002819EF">
        <w:rPr>
          <w:rFonts w:ascii="Times New Roman" w:hAnsi="Times New Roman"/>
          <w:sz w:val="24"/>
          <w:szCs w:val="24"/>
        </w:rPr>
        <w:t>.</w:t>
      </w:r>
    </w:p>
    <w:p w:rsidR="00324448" w:rsidRPr="002819EF" w:rsidRDefault="00324448" w:rsidP="0001095A">
      <w:pPr>
        <w:spacing w:after="0" w:line="360" w:lineRule="auto"/>
        <w:ind w:firstLine="720"/>
        <w:jc w:val="both"/>
        <w:rPr>
          <w:rFonts w:ascii="Times New Roman" w:hAnsi="Times New Roman"/>
          <w:sz w:val="24"/>
          <w:szCs w:val="24"/>
        </w:rPr>
      </w:pPr>
      <w:r w:rsidRPr="002819EF">
        <w:rPr>
          <w:rFonts w:ascii="Times New Roman" w:hAnsi="Times New Roman"/>
          <w:sz w:val="24"/>
          <w:szCs w:val="24"/>
        </w:rPr>
        <w:t xml:space="preserve">Количество прибывших граждан </w:t>
      </w:r>
      <w:r w:rsidR="002819EF" w:rsidRPr="002819EF">
        <w:rPr>
          <w:rFonts w:ascii="Times New Roman" w:hAnsi="Times New Roman"/>
          <w:sz w:val="24"/>
          <w:szCs w:val="24"/>
        </w:rPr>
        <w:t>увеличилось</w:t>
      </w:r>
      <w:r w:rsidRPr="002819EF">
        <w:rPr>
          <w:rFonts w:ascii="Times New Roman" w:hAnsi="Times New Roman"/>
          <w:sz w:val="24"/>
          <w:szCs w:val="24"/>
        </w:rPr>
        <w:t xml:space="preserve"> на </w:t>
      </w:r>
      <w:r w:rsidR="00EE22EA" w:rsidRPr="00EE22EA">
        <w:rPr>
          <w:rFonts w:ascii="Times New Roman" w:hAnsi="Times New Roman"/>
          <w:sz w:val="24"/>
          <w:szCs w:val="24"/>
        </w:rPr>
        <w:t>3</w:t>
      </w:r>
      <w:r w:rsidR="00EE22EA">
        <w:rPr>
          <w:rFonts w:ascii="Times New Roman" w:hAnsi="Times New Roman"/>
          <w:sz w:val="24"/>
          <w:szCs w:val="24"/>
        </w:rPr>
        <w:t>,2</w:t>
      </w:r>
      <w:r w:rsidR="002819EF" w:rsidRPr="002819EF">
        <w:rPr>
          <w:rFonts w:ascii="Times New Roman" w:hAnsi="Times New Roman"/>
          <w:sz w:val="24"/>
          <w:szCs w:val="24"/>
        </w:rPr>
        <w:t>% и составило 3 543</w:t>
      </w:r>
      <w:r w:rsidR="00AD4533" w:rsidRPr="002819EF">
        <w:rPr>
          <w:rFonts w:ascii="Times New Roman" w:hAnsi="Times New Roman"/>
          <w:sz w:val="24"/>
          <w:szCs w:val="24"/>
        </w:rPr>
        <w:t xml:space="preserve"> человек</w:t>
      </w:r>
      <w:r w:rsidR="002819EF" w:rsidRPr="002819EF">
        <w:rPr>
          <w:rFonts w:ascii="Times New Roman" w:hAnsi="Times New Roman"/>
          <w:sz w:val="24"/>
          <w:szCs w:val="24"/>
        </w:rPr>
        <w:t>а</w:t>
      </w:r>
      <w:r w:rsidRPr="002819EF">
        <w:rPr>
          <w:rFonts w:ascii="Times New Roman" w:hAnsi="Times New Roman"/>
          <w:sz w:val="24"/>
          <w:szCs w:val="24"/>
        </w:rPr>
        <w:t xml:space="preserve">, число выбывших из города </w:t>
      </w:r>
      <w:r w:rsidR="002819EF" w:rsidRPr="002819EF">
        <w:rPr>
          <w:rFonts w:ascii="Times New Roman" w:hAnsi="Times New Roman"/>
          <w:sz w:val="24"/>
          <w:szCs w:val="24"/>
        </w:rPr>
        <w:t xml:space="preserve">уменьшилось на </w:t>
      </w:r>
      <w:r w:rsidR="00EE22EA">
        <w:rPr>
          <w:rFonts w:ascii="Times New Roman" w:hAnsi="Times New Roman"/>
          <w:sz w:val="24"/>
          <w:szCs w:val="24"/>
        </w:rPr>
        <w:t>6,3</w:t>
      </w:r>
      <w:r w:rsidR="002819EF" w:rsidRPr="002819EF">
        <w:rPr>
          <w:rFonts w:ascii="Times New Roman" w:hAnsi="Times New Roman"/>
          <w:sz w:val="24"/>
          <w:szCs w:val="24"/>
        </w:rPr>
        <w:t>%, и составило 2 859</w:t>
      </w:r>
      <w:r w:rsidRPr="002819EF">
        <w:rPr>
          <w:rFonts w:ascii="Times New Roman" w:hAnsi="Times New Roman"/>
          <w:sz w:val="24"/>
          <w:szCs w:val="24"/>
        </w:rPr>
        <w:t xml:space="preserve"> человека.</w:t>
      </w:r>
    </w:p>
    <w:p w:rsidR="00324448" w:rsidRDefault="00324448" w:rsidP="0001095A">
      <w:pPr>
        <w:spacing w:after="0" w:line="360" w:lineRule="auto"/>
        <w:ind w:firstLine="720"/>
        <w:jc w:val="both"/>
        <w:rPr>
          <w:rFonts w:ascii="Times New Roman" w:hAnsi="Times New Roman"/>
          <w:sz w:val="24"/>
          <w:szCs w:val="24"/>
        </w:rPr>
      </w:pPr>
      <w:r w:rsidRPr="002819EF">
        <w:rPr>
          <w:rFonts w:ascii="Times New Roman" w:hAnsi="Times New Roman"/>
          <w:sz w:val="24"/>
          <w:szCs w:val="24"/>
        </w:rPr>
        <w:t xml:space="preserve">Всего в миграционный оборот было вовлечено 6 </w:t>
      </w:r>
      <w:r w:rsidR="002819EF" w:rsidRPr="002819EF">
        <w:rPr>
          <w:rFonts w:ascii="Times New Roman" w:hAnsi="Times New Roman"/>
          <w:sz w:val="24"/>
          <w:szCs w:val="24"/>
        </w:rPr>
        <w:t xml:space="preserve">402 человек, или </w:t>
      </w:r>
      <w:r w:rsidR="00EE22EA">
        <w:rPr>
          <w:rFonts w:ascii="Times New Roman" w:hAnsi="Times New Roman"/>
          <w:sz w:val="24"/>
          <w:szCs w:val="24"/>
        </w:rPr>
        <w:t>10,0</w:t>
      </w:r>
      <w:r w:rsidRPr="002819EF">
        <w:rPr>
          <w:rFonts w:ascii="Times New Roman" w:hAnsi="Times New Roman"/>
          <w:sz w:val="24"/>
          <w:szCs w:val="24"/>
        </w:rPr>
        <w:t>% от общей численности населения го</w:t>
      </w:r>
      <w:r w:rsidR="002819EF" w:rsidRPr="002819EF">
        <w:rPr>
          <w:rFonts w:ascii="Times New Roman" w:hAnsi="Times New Roman"/>
          <w:sz w:val="24"/>
          <w:szCs w:val="24"/>
        </w:rPr>
        <w:t>рода, в аналогичном периоде 2015</w:t>
      </w:r>
      <w:r w:rsidRPr="002819EF">
        <w:rPr>
          <w:rFonts w:ascii="Times New Roman" w:hAnsi="Times New Roman"/>
          <w:sz w:val="24"/>
          <w:szCs w:val="24"/>
        </w:rPr>
        <w:t xml:space="preserve"> год</w:t>
      </w:r>
      <w:r w:rsidR="002819EF" w:rsidRPr="002819EF">
        <w:rPr>
          <w:rFonts w:ascii="Times New Roman" w:hAnsi="Times New Roman"/>
          <w:sz w:val="24"/>
          <w:szCs w:val="24"/>
        </w:rPr>
        <w:t xml:space="preserve">а эти показатели составили </w:t>
      </w:r>
      <w:r w:rsidR="006E673C">
        <w:rPr>
          <w:rFonts w:ascii="Times New Roman" w:hAnsi="Times New Roman"/>
          <w:sz w:val="24"/>
          <w:szCs w:val="24"/>
        </w:rPr>
        <w:t xml:space="preserve">      </w:t>
      </w:r>
      <w:r w:rsidR="002819EF" w:rsidRPr="002819EF">
        <w:rPr>
          <w:rFonts w:ascii="Times New Roman" w:hAnsi="Times New Roman"/>
          <w:sz w:val="24"/>
          <w:szCs w:val="24"/>
        </w:rPr>
        <w:t>6 4</w:t>
      </w:r>
      <w:r w:rsidR="00EE22EA">
        <w:rPr>
          <w:rFonts w:ascii="Times New Roman" w:hAnsi="Times New Roman"/>
          <w:sz w:val="24"/>
          <w:szCs w:val="24"/>
        </w:rPr>
        <w:t>85</w:t>
      </w:r>
      <w:r w:rsidR="002819EF" w:rsidRPr="002819EF">
        <w:rPr>
          <w:rFonts w:ascii="Times New Roman" w:hAnsi="Times New Roman"/>
          <w:sz w:val="24"/>
          <w:szCs w:val="24"/>
        </w:rPr>
        <w:t xml:space="preserve"> человек или 10,</w:t>
      </w:r>
      <w:r w:rsidR="00EE22EA">
        <w:rPr>
          <w:rFonts w:ascii="Times New Roman" w:hAnsi="Times New Roman"/>
          <w:sz w:val="24"/>
          <w:szCs w:val="24"/>
        </w:rPr>
        <w:t>3</w:t>
      </w:r>
      <w:r w:rsidRPr="002819EF">
        <w:rPr>
          <w:rFonts w:ascii="Times New Roman" w:hAnsi="Times New Roman"/>
          <w:sz w:val="24"/>
          <w:szCs w:val="24"/>
        </w:rPr>
        <w:t>% от общей численности населения.</w:t>
      </w:r>
    </w:p>
    <w:p w:rsidR="002819EF" w:rsidRPr="002819EF" w:rsidRDefault="002819EF" w:rsidP="0001095A">
      <w:pPr>
        <w:spacing w:after="0" w:line="360" w:lineRule="auto"/>
        <w:ind w:firstLine="720"/>
        <w:jc w:val="both"/>
        <w:rPr>
          <w:rFonts w:ascii="Times New Roman" w:hAnsi="Times New Roman"/>
          <w:sz w:val="24"/>
          <w:szCs w:val="24"/>
        </w:rPr>
      </w:pPr>
    </w:p>
    <w:p w:rsidR="008E314D" w:rsidRPr="001C273F" w:rsidRDefault="008E314D" w:rsidP="00270EC7">
      <w:pPr>
        <w:tabs>
          <w:tab w:val="left" w:pos="2025"/>
        </w:tabs>
        <w:spacing w:after="0" w:line="360" w:lineRule="auto"/>
        <w:jc w:val="both"/>
        <w:rPr>
          <w:noProof/>
          <w:sz w:val="26"/>
          <w:szCs w:val="26"/>
          <w:highlight w:val="lightGray"/>
        </w:rPr>
      </w:pPr>
    </w:p>
    <w:p w:rsidR="002819EF" w:rsidRPr="001C273F" w:rsidRDefault="00EE22EA" w:rsidP="00270EC7">
      <w:pPr>
        <w:tabs>
          <w:tab w:val="left" w:pos="2025"/>
        </w:tabs>
        <w:spacing w:after="0" w:line="360" w:lineRule="auto"/>
        <w:jc w:val="both"/>
        <w:rPr>
          <w:noProof/>
          <w:sz w:val="26"/>
          <w:szCs w:val="26"/>
          <w:highlight w:val="lightGray"/>
        </w:rPr>
      </w:pPr>
      <w:r w:rsidRPr="009E11A4">
        <w:rPr>
          <w:noProof/>
          <w:sz w:val="26"/>
          <w:szCs w:val="26"/>
        </w:rPr>
        <w:lastRenderedPageBreak/>
        <w:drawing>
          <wp:inline distT="0" distB="0" distL="0" distR="0">
            <wp:extent cx="6088380" cy="3596640"/>
            <wp:effectExtent l="0" t="0" r="0" b="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314D" w:rsidRPr="0054622D" w:rsidRDefault="008E314D" w:rsidP="00FF7222">
      <w:pPr>
        <w:tabs>
          <w:tab w:val="left" w:pos="2025"/>
        </w:tabs>
        <w:spacing w:after="0" w:line="360" w:lineRule="auto"/>
        <w:ind w:firstLine="709"/>
        <w:jc w:val="both"/>
        <w:rPr>
          <w:rFonts w:ascii="Times New Roman" w:hAnsi="Times New Roman"/>
          <w:sz w:val="24"/>
          <w:szCs w:val="24"/>
        </w:rPr>
      </w:pPr>
      <w:r w:rsidRPr="0054622D">
        <w:rPr>
          <w:rFonts w:ascii="Times New Roman" w:hAnsi="Times New Roman"/>
          <w:sz w:val="24"/>
          <w:szCs w:val="24"/>
        </w:rPr>
        <w:t>Анализ возрастного состава населения свидетельствует о том, что в возрастной структуре основной удельный вес занимает населени</w:t>
      </w:r>
      <w:r w:rsidR="0054622D" w:rsidRPr="0054622D">
        <w:rPr>
          <w:rFonts w:ascii="Times New Roman" w:hAnsi="Times New Roman"/>
          <w:sz w:val="24"/>
          <w:szCs w:val="24"/>
        </w:rPr>
        <w:t>е в трудоспособном возрасте – 67,</w:t>
      </w:r>
      <w:r w:rsidR="00172166">
        <w:rPr>
          <w:rFonts w:ascii="Times New Roman" w:hAnsi="Times New Roman"/>
          <w:sz w:val="24"/>
          <w:szCs w:val="24"/>
        </w:rPr>
        <w:t>2</w:t>
      </w:r>
      <w:r w:rsidRPr="0054622D">
        <w:rPr>
          <w:rFonts w:ascii="Times New Roman" w:hAnsi="Times New Roman"/>
          <w:sz w:val="24"/>
          <w:szCs w:val="24"/>
        </w:rPr>
        <w:t>%, моложе трудоспособного возраста – 22</w:t>
      </w:r>
      <w:r w:rsidR="0054622D" w:rsidRPr="0054622D">
        <w:rPr>
          <w:rFonts w:ascii="Times New Roman" w:hAnsi="Times New Roman"/>
          <w:sz w:val="24"/>
          <w:szCs w:val="24"/>
        </w:rPr>
        <w:t>,</w:t>
      </w:r>
      <w:r w:rsidR="00172166">
        <w:rPr>
          <w:rFonts w:ascii="Times New Roman" w:hAnsi="Times New Roman"/>
          <w:sz w:val="24"/>
          <w:szCs w:val="24"/>
        </w:rPr>
        <w:t>8</w:t>
      </w:r>
      <w:r w:rsidR="00324448" w:rsidRPr="0054622D">
        <w:rPr>
          <w:rFonts w:ascii="Times New Roman" w:hAnsi="Times New Roman"/>
          <w:sz w:val="24"/>
          <w:szCs w:val="24"/>
        </w:rPr>
        <w:t>%,</w:t>
      </w:r>
      <w:r w:rsidR="0054622D" w:rsidRPr="0054622D">
        <w:rPr>
          <w:rFonts w:ascii="Times New Roman" w:hAnsi="Times New Roman"/>
          <w:sz w:val="24"/>
          <w:szCs w:val="24"/>
        </w:rPr>
        <w:t xml:space="preserve"> </w:t>
      </w:r>
      <w:r w:rsidR="00324448" w:rsidRPr="0054622D">
        <w:rPr>
          <w:rFonts w:ascii="Times New Roman" w:hAnsi="Times New Roman"/>
          <w:sz w:val="24"/>
          <w:szCs w:val="24"/>
        </w:rPr>
        <w:t>н</w:t>
      </w:r>
      <w:r w:rsidRPr="0054622D">
        <w:rPr>
          <w:rFonts w:ascii="Times New Roman" w:hAnsi="Times New Roman"/>
          <w:sz w:val="24"/>
          <w:szCs w:val="24"/>
        </w:rPr>
        <w:t>аселение старше трудос</w:t>
      </w:r>
      <w:r w:rsidR="0054622D" w:rsidRPr="0054622D">
        <w:rPr>
          <w:rFonts w:ascii="Times New Roman" w:hAnsi="Times New Roman"/>
          <w:sz w:val="24"/>
          <w:szCs w:val="24"/>
        </w:rPr>
        <w:t>пособного населения -10,0</w:t>
      </w:r>
      <w:r w:rsidR="00324448" w:rsidRPr="0054622D">
        <w:rPr>
          <w:rFonts w:ascii="Times New Roman" w:hAnsi="Times New Roman"/>
          <w:sz w:val="24"/>
          <w:szCs w:val="24"/>
        </w:rPr>
        <w:t>%, при этом наблюдается снижение доли населения в трудоспособном возрасте и увеличение доли населения моложе и старше</w:t>
      </w:r>
      <w:r w:rsidR="002222D9" w:rsidRPr="0054622D">
        <w:rPr>
          <w:rFonts w:ascii="Times New Roman" w:hAnsi="Times New Roman"/>
          <w:sz w:val="24"/>
          <w:szCs w:val="24"/>
        </w:rPr>
        <w:t xml:space="preserve"> трудоспособного возраста.</w:t>
      </w:r>
    </w:p>
    <w:p w:rsidR="008E314D" w:rsidRPr="002819EF" w:rsidRDefault="008E314D" w:rsidP="006D6EC8">
      <w:pPr>
        <w:spacing w:after="0" w:line="360" w:lineRule="auto"/>
        <w:ind w:firstLine="709"/>
        <w:jc w:val="both"/>
        <w:rPr>
          <w:rFonts w:ascii="Times New Roman" w:hAnsi="Times New Roman"/>
          <w:sz w:val="24"/>
          <w:szCs w:val="24"/>
        </w:rPr>
      </w:pPr>
      <w:r w:rsidRPr="002819EF">
        <w:rPr>
          <w:rFonts w:ascii="Times New Roman" w:hAnsi="Times New Roman"/>
          <w:sz w:val="24"/>
          <w:szCs w:val="24"/>
        </w:rPr>
        <w:t>В целом сложившаяся демографическая ситуация свидетельствует о том, что в городе Когалыме сформировалась тенденция сохранения уровня рождаемости, стабилизация смертности, которая обеспечивает привлекательность города Когалыма для проживания.</w:t>
      </w:r>
    </w:p>
    <w:p w:rsidR="008E314D" w:rsidRPr="002819EF" w:rsidRDefault="008E314D" w:rsidP="006D6EC8">
      <w:pPr>
        <w:autoSpaceDE w:val="0"/>
        <w:autoSpaceDN w:val="0"/>
        <w:adjustRightInd w:val="0"/>
        <w:spacing w:after="0" w:line="360" w:lineRule="auto"/>
        <w:ind w:firstLine="709"/>
        <w:jc w:val="both"/>
        <w:outlineLvl w:val="2"/>
        <w:rPr>
          <w:rFonts w:ascii="Times New Roman" w:hAnsi="Times New Roman"/>
          <w:sz w:val="24"/>
          <w:szCs w:val="24"/>
        </w:rPr>
      </w:pPr>
    </w:p>
    <w:p w:rsidR="008E314D" w:rsidRPr="002819EF" w:rsidRDefault="008E314D" w:rsidP="00C20B3D">
      <w:pPr>
        <w:pStyle w:val="11"/>
        <w:autoSpaceDE w:val="0"/>
        <w:autoSpaceDN w:val="0"/>
        <w:adjustRightInd w:val="0"/>
        <w:spacing w:after="0" w:line="360" w:lineRule="auto"/>
        <w:ind w:left="0" w:firstLine="709"/>
        <w:jc w:val="center"/>
        <w:outlineLvl w:val="0"/>
        <w:rPr>
          <w:rFonts w:ascii="Times New Roman" w:hAnsi="Times New Roman"/>
          <w:b/>
          <w:sz w:val="24"/>
          <w:szCs w:val="24"/>
        </w:rPr>
      </w:pPr>
      <w:bookmarkStart w:id="2" w:name="_Toc481487625"/>
      <w:r w:rsidRPr="002819EF">
        <w:rPr>
          <w:rFonts w:ascii="Times New Roman" w:hAnsi="Times New Roman"/>
          <w:b/>
          <w:sz w:val="24"/>
          <w:szCs w:val="24"/>
        </w:rPr>
        <w:t>1.2. Промышленность</w:t>
      </w:r>
      <w:bookmarkEnd w:id="2"/>
    </w:p>
    <w:p w:rsidR="008E314D" w:rsidRPr="001C273F" w:rsidRDefault="008E314D" w:rsidP="006D6EC8">
      <w:pPr>
        <w:spacing w:after="0" w:line="360" w:lineRule="auto"/>
        <w:ind w:firstLine="709"/>
        <w:jc w:val="both"/>
        <w:rPr>
          <w:rFonts w:ascii="Times New Roman" w:hAnsi="Times New Roman"/>
          <w:sz w:val="24"/>
          <w:szCs w:val="24"/>
          <w:highlight w:val="lightGray"/>
        </w:rPr>
      </w:pP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На сегодняшний день промышленность – ведущая отрасль экономики города Когалыма, влияющая на социально-экономическое состояние города. Промышленный комплекс города Когалыма представлен отраслями добычи топливно–энергетических полезных ископаемых, предоставлением услуг в этих областях, обрабатывающим производством и распределением электроэнергии, газа и воды. Более 56% отгруженных товаров собственного производства приходится на промышленный комплекс.</w:t>
      </w: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 xml:space="preserve">Объём отгруженных товаров собственного производства, выполненных работ и услуг собственными силами по крупным и средним промышленным предприятиям города Когалыма </w:t>
      </w:r>
      <w:r w:rsidRPr="009D1C2E">
        <w:rPr>
          <w:rFonts w:ascii="Times New Roman" w:hAnsi="Times New Roman"/>
          <w:sz w:val="24"/>
          <w:szCs w:val="24"/>
        </w:rPr>
        <w:lastRenderedPageBreak/>
        <w:t xml:space="preserve">за январь-декабрь 2016 года составил 28,7 млрд. рублей и уменьшился в действующих ценах к соответствующему периоду 2015 года на 0,1%. </w:t>
      </w: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 xml:space="preserve">Структура промышленного производства города в отчетном периоде 2016 года </w:t>
      </w:r>
      <w:r w:rsidR="00240EE7">
        <w:rPr>
          <w:rFonts w:ascii="Times New Roman" w:hAnsi="Times New Roman"/>
          <w:sz w:val="24"/>
          <w:szCs w:val="24"/>
        </w:rPr>
        <w:t xml:space="preserve">незначительно </w:t>
      </w:r>
      <w:r w:rsidRPr="009D1C2E">
        <w:rPr>
          <w:rFonts w:ascii="Times New Roman" w:hAnsi="Times New Roman"/>
          <w:sz w:val="24"/>
          <w:szCs w:val="24"/>
        </w:rPr>
        <w:t>изменилась по отношению к аналогичному периоду прошлого года, если раньше преобладающим видом деятельности была добыча полезных ископаемых и предоставление услуг в этих областях, то сейчас –</w:t>
      </w:r>
      <w:r w:rsidR="00240EE7">
        <w:rPr>
          <w:rFonts w:ascii="Times New Roman" w:hAnsi="Times New Roman"/>
          <w:sz w:val="24"/>
          <w:szCs w:val="24"/>
        </w:rPr>
        <w:t xml:space="preserve"> </w:t>
      </w:r>
      <w:r w:rsidRPr="009D1C2E">
        <w:rPr>
          <w:rFonts w:ascii="Times New Roman" w:hAnsi="Times New Roman"/>
          <w:sz w:val="24"/>
          <w:szCs w:val="24"/>
        </w:rPr>
        <w:t>обрабатывающ</w:t>
      </w:r>
      <w:r w:rsidR="00240EE7">
        <w:rPr>
          <w:rFonts w:ascii="Times New Roman" w:hAnsi="Times New Roman"/>
          <w:sz w:val="24"/>
          <w:szCs w:val="24"/>
        </w:rPr>
        <w:t>и</w:t>
      </w:r>
      <w:r w:rsidRPr="009D1C2E">
        <w:rPr>
          <w:rFonts w:ascii="Times New Roman" w:hAnsi="Times New Roman"/>
          <w:sz w:val="24"/>
          <w:szCs w:val="24"/>
        </w:rPr>
        <w:t>е производства:</w:t>
      </w: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Индекс промышленного производства предприятий, связанных с добычей нефти и газа, по городу Когалыму за отчетный период в сравнении с аналогичным показателем 2015 года составил 89,5%.</w:t>
      </w:r>
    </w:p>
    <w:p w:rsidR="009D1C2E" w:rsidRPr="00B81570" w:rsidRDefault="009D1C2E" w:rsidP="009D1C2E">
      <w:pPr>
        <w:spacing w:after="0" w:line="360" w:lineRule="auto"/>
        <w:ind w:firstLine="709"/>
        <w:jc w:val="both"/>
        <w:rPr>
          <w:rFonts w:ascii="Times New Roman" w:hAnsi="Times New Roman"/>
          <w:color w:val="000000" w:themeColor="text1"/>
          <w:sz w:val="24"/>
          <w:szCs w:val="24"/>
        </w:rPr>
      </w:pPr>
      <w:r w:rsidRPr="00B81570">
        <w:rPr>
          <w:rFonts w:ascii="Times New Roman" w:hAnsi="Times New Roman"/>
          <w:color w:val="000000" w:themeColor="text1"/>
          <w:sz w:val="24"/>
          <w:szCs w:val="24"/>
        </w:rPr>
        <w:t xml:space="preserve">В январе-декабре 2016 года объемы добычи нефти и газа в городе Когалыме составили 187,8 тыс. тонн нефти и 12,9 млн. куб. метров газа, в январе-декабре 2015 года 122,9 тыс. тонн нефти и 7,4 млн. куб. метров газа. </w:t>
      </w: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Наиболее крупным предприятием, осуществляющим деятельность на территории города Когалыма в сфере добычи полезных ископаемых, является общество с ограниченной ответственностью «ЛУКОЙЛ – Западная Сибирь».</w:t>
      </w: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Также в сфере добычи топливно-энергетических полезных ископаемых, добычи сырой нефти и газа и предоставлению услуг в этих областях осуществляют свою деятельность такие предприятия как: территориально производственные предприятия «</w:t>
      </w:r>
      <w:proofErr w:type="spellStart"/>
      <w:r w:rsidRPr="009D1C2E">
        <w:rPr>
          <w:rFonts w:ascii="Times New Roman" w:hAnsi="Times New Roman"/>
          <w:sz w:val="24"/>
          <w:szCs w:val="24"/>
        </w:rPr>
        <w:t>Когалымнефтегаз</w:t>
      </w:r>
      <w:proofErr w:type="spellEnd"/>
      <w:r w:rsidRPr="009D1C2E">
        <w:rPr>
          <w:rFonts w:ascii="Times New Roman" w:hAnsi="Times New Roman"/>
          <w:sz w:val="24"/>
          <w:szCs w:val="24"/>
        </w:rPr>
        <w:t>» и «</w:t>
      </w:r>
      <w:proofErr w:type="spellStart"/>
      <w:r w:rsidRPr="009D1C2E">
        <w:rPr>
          <w:rFonts w:ascii="Times New Roman" w:hAnsi="Times New Roman"/>
          <w:sz w:val="24"/>
          <w:szCs w:val="24"/>
        </w:rPr>
        <w:t>Повхнефтегаз</w:t>
      </w:r>
      <w:proofErr w:type="spellEnd"/>
      <w:r w:rsidRPr="009D1C2E">
        <w:rPr>
          <w:rFonts w:ascii="Times New Roman" w:hAnsi="Times New Roman"/>
          <w:sz w:val="24"/>
          <w:szCs w:val="24"/>
        </w:rPr>
        <w:t>», закрытое акционерное общество «ЛУКОЙЛ – АИК», открытое акционерное общество «</w:t>
      </w:r>
      <w:proofErr w:type="spellStart"/>
      <w:r w:rsidRPr="009D1C2E">
        <w:rPr>
          <w:rFonts w:ascii="Times New Roman" w:hAnsi="Times New Roman"/>
          <w:sz w:val="24"/>
          <w:szCs w:val="24"/>
        </w:rPr>
        <w:t>Когалымнефтегеофизика</w:t>
      </w:r>
      <w:proofErr w:type="spellEnd"/>
      <w:r w:rsidRPr="009D1C2E">
        <w:rPr>
          <w:rFonts w:ascii="Times New Roman" w:hAnsi="Times New Roman"/>
          <w:sz w:val="24"/>
          <w:szCs w:val="24"/>
        </w:rPr>
        <w:t>», общество с ограниченной ответственностью «ЛУКОЙЛ ЭПУ Сервис».</w:t>
      </w: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 xml:space="preserve">По виду экономической деятельности «Обрабатывающие производства» крупными и средними предприятиями города Когалыма объем отгруженных товаров собственного производства, выполненных работ и услуг собственными силами составил 10,1 млрд. рублей, индекс промышленного производства при этом составил 109,9%. </w:t>
      </w: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 xml:space="preserve">Наибольший удельный вес в общем объеме отгруженных товаров (68,7%) приходится на предприятия, занятые производством кокса и нефтепродуктов. </w:t>
      </w: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Вторым по значимости видом деятельности в обрабатывающем производстве является производство электрооборудования, электронного и оптического оборудования, в январе-декабре 2016 года приходится 11,3%.</w:t>
      </w: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 xml:space="preserve">На долю химического производства в январе-декабре 2016 года приходится 10,7%. Производство и реализацию </w:t>
      </w:r>
      <w:proofErr w:type="spellStart"/>
      <w:r w:rsidRPr="009D1C2E">
        <w:rPr>
          <w:rFonts w:ascii="Times New Roman" w:hAnsi="Times New Roman"/>
          <w:sz w:val="24"/>
          <w:szCs w:val="24"/>
        </w:rPr>
        <w:t>химреагентов</w:t>
      </w:r>
      <w:proofErr w:type="spellEnd"/>
      <w:r w:rsidRPr="009D1C2E">
        <w:rPr>
          <w:rFonts w:ascii="Times New Roman" w:hAnsi="Times New Roman"/>
          <w:sz w:val="24"/>
          <w:szCs w:val="24"/>
        </w:rPr>
        <w:t xml:space="preserve"> в городе Когалыме осуществляет общество с ограниченной ответственностью «Когалымский завод </w:t>
      </w:r>
      <w:proofErr w:type="spellStart"/>
      <w:r w:rsidRPr="009D1C2E">
        <w:rPr>
          <w:rFonts w:ascii="Times New Roman" w:hAnsi="Times New Roman"/>
          <w:sz w:val="24"/>
          <w:szCs w:val="24"/>
        </w:rPr>
        <w:t>химреагентов</w:t>
      </w:r>
      <w:proofErr w:type="spellEnd"/>
      <w:r w:rsidRPr="009D1C2E">
        <w:rPr>
          <w:rFonts w:ascii="Times New Roman" w:hAnsi="Times New Roman"/>
          <w:sz w:val="24"/>
          <w:szCs w:val="24"/>
        </w:rPr>
        <w:t xml:space="preserve">». Объем отгруженных товаров собственного производства, выполненных работ и услуг собственными силами по </w:t>
      </w:r>
      <w:r w:rsidRPr="009D1C2E">
        <w:rPr>
          <w:rFonts w:ascii="Times New Roman" w:hAnsi="Times New Roman"/>
          <w:sz w:val="24"/>
          <w:szCs w:val="24"/>
        </w:rPr>
        <w:lastRenderedPageBreak/>
        <w:t>данному виду деятельности в январе-декабре 2016 года, увеличился в действующих ценах по отношению к аналогичному периоду прошлого года на 16,4%.</w:t>
      </w: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На производство машин и оборудования (без производства оружия и боеприпасов) приходится 6,1% отгруженных товаров.</w:t>
      </w: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 xml:space="preserve">В рамках вида деятельности «Прочие производства» в городе Когалыме осуществляется производство пищевых продуктов, металлургическое производство и производство готовых металлических изделий, текстильное и швейное производство, производство резиновых и пластмассовых изделий, производство прочих неметаллических минеральных продуктов, целлюлозно-бумажное производство, издательская и полиграфическая деятельность на долю данных видов деятельности приходится 3,2%. </w:t>
      </w:r>
    </w:p>
    <w:p w:rsidR="009D1C2E" w:rsidRPr="009D1C2E" w:rsidRDefault="009D1C2E" w:rsidP="009D1C2E">
      <w:pPr>
        <w:spacing w:after="0" w:line="360" w:lineRule="auto"/>
        <w:ind w:firstLine="709"/>
        <w:jc w:val="both"/>
        <w:rPr>
          <w:rFonts w:ascii="Times New Roman" w:hAnsi="Times New Roman"/>
          <w:sz w:val="24"/>
          <w:szCs w:val="24"/>
        </w:rPr>
      </w:pPr>
      <w:r w:rsidRPr="009D1C2E">
        <w:rPr>
          <w:rFonts w:ascii="Times New Roman" w:hAnsi="Times New Roman"/>
          <w:sz w:val="24"/>
          <w:szCs w:val="24"/>
        </w:rPr>
        <w:t>Индекс промышленного производства по виду экономической деятельности «Производство и распределение электроэнергии, газа и воды» за январь-декабрь 2016 года составил 100% к аналогичному периоду прошлого года. Объем отгруженных товаров собственного производства, выполненных работ и услуг собственными силами по указанному виду экономической деятельности составил 9,8 млрд. рублей.</w:t>
      </w:r>
    </w:p>
    <w:p w:rsidR="009D1C2E" w:rsidRPr="001E6E30" w:rsidRDefault="009D1C2E" w:rsidP="001E6E30">
      <w:pPr>
        <w:spacing w:after="0" w:line="360" w:lineRule="auto"/>
        <w:ind w:firstLine="709"/>
        <w:jc w:val="both"/>
        <w:rPr>
          <w:rFonts w:ascii="Times New Roman" w:hAnsi="Times New Roman"/>
          <w:sz w:val="24"/>
          <w:szCs w:val="24"/>
        </w:rPr>
      </w:pPr>
      <w:r w:rsidRPr="009D1C2E">
        <w:rPr>
          <w:rFonts w:ascii="Times New Roman" w:hAnsi="Times New Roman"/>
          <w:sz w:val="24"/>
          <w:szCs w:val="24"/>
        </w:rPr>
        <w:t xml:space="preserve">В городе Когалыме производство электроэнергии не осуществляется. Основными предприятиями, оказывающими услуги по передаче (распределению) электроэнергии являются Когалымский участок </w:t>
      </w:r>
      <w:proofErr w:type="spellStart"/>
      <w:r w:rsidRPr="009D1C2E">
        <w:rPr>
          <w:rFonts w:ascii="Times New Roman" w:hAnsi="Times New Roman"/>
          <w:sz w:val="24"/>
          <w:szCs w:val="24"/>
        </w:rPr>
        <w:t>Лангепасского</w:t>
      </w:r>
      <w:proofErr w:type="spellEnd"/>
      <w:r w:rsidRPr="009D1C2E">
        <w:rPr>
          <w:rFonts w:ascii="Times New Roman" w:hAnsi="Times New Roman"/>
          <w:sz w:val="24"/>
          <w:szCs w:val="24"/>
        </w:rPr>
        <w:t xml:space="preserve"> межрайонного отделения открытого акционерного общества «Тюменская </w:t>
      </w:r>
      <w:proofErr w:type="spellStart"/>
      <w:r w:rsidRPr="009D1C2E">
        <w:rPr>
          <w:rFonts w:ascii="Times New Roman" w:hAnsi="Times New Roman"/>
          <w:sz w:val="24"/>
          <w:szCs w:val="24"/>
        </w:rPr>
        <w:t>энергосбытовая</w:t>
      </w:r>
      <w:proofErr w:type="spellEnd"/>
      <w:r w:rsidRPr="009D1C2E">
        <w:rPr>
          <w:rFonts w:ascii="Times New Roman" w:hAnsi="Times New Roman"/>
          <w:sz w:val="24"/>
          <w:szCs w:val="24"/>
        </w:rPr>
        <w:t xml:space="preserve"> компания» и открытое акционерное общество «Югорская территориальная энергетическая компания – Когалым».</w:t>
      </w:r>
    </w:p>
    <w:p w:rsidR="008E314D" w:rsidRPr="00EE5AEF" w:rsidRDefault="008E314D" w:rsidP="00BB7557">
      <w:pPr>
        <w:pStyle w:val="1"/>
        <w:jc w:val="center"/>
        <w:rPr>
          <w:rFonts w:ascii="Times New Roman" w:hAnsi="Times New Roman"/>
          <w:sz w:val="24"/>
          <w:szCs w:val="24"/>
        </w:rPr>
      </w:pPr>
      <w:bookmarkStart w:id="3" w:name="_Toc481487626"/>
      <w:r w:rsidRPr="00EE5AEF">
        <w:rPr>
          <w:rFonts w:ascii="Times New Roman" w:hAnsi="Times New Roman"/>
          <w:sz w:val="24"/>
          <w:szCs w:val="24"/>
        </w:rPr>
        <w:t>1.3. Инвестиции</w:t>
      </w:r>
      <w:bookmarkEnd w:id="3"/>
    </w:p>
    <w:p w:rsidR="008E314D" w:rsidRPr="0054622D" w:rsidRDefault="008E314D" w:rsidP="006D6EC8">
      <w:pPr>
        <w:shd w:val="clear" w:color="auto" w:fill="FFFFFF"/>
        <w:tabs>
          <w:tab w:val="left" w:pos="1190"/>
        </w:tabs>
        <w:spacing w:after="0" w:line="360" w:lineRule="auto"/>
        <w:ind w:firstLine="709"/>
        <w:jc w:val="both"/>
        <w:rPr>
          <w:rFonts w:ascii="Times New Roman" w:hAnsi="Times New Roman"/>
          <w:sz w:val="24"/>
          <w:szCs w:val="24"/>
        </w:rPr>
      </w:pPr>
    </w:p>
    <w:p w:rsidR="009110D2" w:rsidRPr="00EE5AEF" w:rsidRDefault="009110D2" w:rsidP="009110D2">
      <w:pPr>
        <w:spacing w:after="0" w:line="360" w:lineRule="auto"/>
        <w:ind w:firstLine="720"/>
        <w:jc w:val="both"/>
        <w:rPr>
          <w:rFonts w:ascii="Times New Roman" w:hAnsi="Times New Roman"/>
          <w:sz w:val="24"/>
          <w:szCs w:val="24"/>
        </w:rPr>
      </w:pPr>
      <w:r w:rsidRPr="0054622D">
        <w:rPr>
          <w:rFonts w:ascii="Times New Roman" w:hAnsi="Times New Roman"/>
          <w:sz w:val="24"/>
          <w:szCs w:val="24"/>
        </w:rPr>
        <w:t xml:space="preserve">Важным элементом развития любой территории является обеспечение его </w:t>
      </w:r>
      <w:r w:rsidRPr="00EE5AEF">
        <w:rPr>
          <w:rFonts w:ascii="Times New Roman" w:hAnsi="Times New Roman"/>
          <w:sz w:val="24"/>
          <w:szCs w:val="24"/>
        </w:rPr>
        <w:t>инвестиционной привлекательности.</w:t>
      </w:r>
    </w:p>
    <w:p w:rsidR="009110D2" w:rsidRPr="00EE5AEF" w:rsidRDefault="009110D2" w:rsidP="009110D2">
      <w:pPr>
        <w:spacing w:after="0" w:line="360" w:lineRule="auto"/>
        <w:ind w:firstLine="720"/>
        <w:jc w:val="both"/>
        <w:rPr>
          <w:rFonts w:ascii="Times New Roman" w:hAnsi="Times New Roman"/>
          <w:sz w:val="24"/>
          <w:szCs w:val="24"/>
        </w:rPr>
      </w:pPr>
      <w:r w:rsidRPr="00EE5AEF">
        <w:rPr>
          <w:rFonts w:ascii="Times New Roman" w:hAnsi="Times New Roman"/>
          <w:sz w:val="24"/>
          <w:szCs w:val="24"/>
        </w:rPr>
        <w:t>В целях стимулирования инвестиционной активности и привлечения средств инвесторов для решения задач социально-экономического развития города Когалыма, увеличения поступлений в бюджет города, Администрацией города Когалыма проведена следующая работа:</w:t>
      </w:r>
    </w:p>
    <w:p w:rsidR="009110D2" w:rsidRPr="001E6E30" w:rsidRDefault="009110D2" w:rsidP="009110D2">
      <w:pPr>
        <w:spacing w:after="0" w:line="360" w:lineRule="auto"/>
        <w:ind w:firstLine="720"/>
        <w:jc w:val="both"/>
        <w:rPr>
          <w:rFonts w:ascii="Times New Roman" w:hAnsi="Times New Roman"/>
          <w:sz w:val="24"/>
          <w:szCs w:val="24"/>
        </w:rPr>
      </w:pPr>
      <w:r w:rsidRPr="00EE5AEF">
        <w:rPr>
          <w:rFonts w:ascii="Times New Roman" w:hAnsi="Times New Roman"/>
          <w:sz w:val="24"/>
          <w:szCs w:val="24"/>
        </w:rPr>
        <w:t>- сформирована нормативная правовая база;</w:t>
      </w:r>
    </w:p>
    <w:p w:rsidR="00EE5AEF" w:rsidRPr="00F92EDC" w:rsidRDefault="00EE5AEF" w:rsidP="009110D2">
      <w:pPr>
        <w:spacing w:after="0" w:line="360" w:lineRule="auto"/>
        <w:ind w:firstLine="720"/>
        <w:jc w:val="both"/>
        <w:rPr>
          <w:rFonts w:ascii="Times New Roman" w:hAnsi="Times New Roman"/>
          <w:sz w:val="24"/>
          <w:szCs w:val="24"/>
        </w:rPr>
      </w:pPr>
      <w:r w:rsidRPr="00EE5AEF">
        <w:rPr>
          <w:rFonts w:ascii="Times New Roman" w:hAnsi="Times New Roman"/>
          <w:sz w:val="24"/>
          <w:szCs w:val="24"/>
        </w:rPr>
        <w:t>- с целью обеспечения развития коммунальных систем и объектов в соответствии с потребностями жилищного и промышленного строительства, повышения качества производимых для потребителей коммунальных услуг, решением Думы города Когалыма от 28.04.2010 №482-ГД утверждена «Программа комплексного развития систем коммунальной инфраструктуры гор</w:t>
      </w:r>
      <w:r w:rsidR="00F92EDC">
        <w:rPr>
          <w:rFonts w:ascii="Times New Roman" w:hAnsi="Times New Roman"/>
          <w:sz w:val="24"/>
          <w:szCs w:val="24"/>
        </w:rPr>
        <w:t>ода Когалыма на 2010-2020 годы»</w:t>
      </w:r>
      <w:r w:rsidR="00F92EDC" w:rsidRPr="00F92EDC">
        <w:rPr>
          <w:rFonts w:ascii="Times New Roman" w:hAnsi="Times New Roman"/>
          <w:sz w:val="24"/>
          <w:szCs w:val="24"/>
        </w:rPr>
        <w:t>.</w:t>
      </w:r>
    </w:p>
    <w:p w:rsidR="00F92EDC" w:rsidRPr="00F92EDC" w:rsidRDefault="00F92EDC" w:rsidP="00F92EDC">
      <w:pPr>
        <w:spacing w:after="0" w:line="360" w:lineRule="auto"/>
        <w:ind w:firstLine="720"/>
        <w:jc w:val="both"/>
        <w:rPr>
          <w:rFonts w:ascii="Times New Roman" w:hAnsi="Times New Roman"/>
          <w:sz w:val="24"/>
          <w:szCs w:val="24"/>
        </w:rPr>
      </w:pPr>
      <w:r w:rsidRPr="00F92EDC">
        <w:rPr>
          <w:rFonts w:ascii="Times New Roman" w:hAnsi="Times New Roman"/>
          <w:sz w:val="24"/>
          <w:szCs w:val="24"/>
        </w:rPr>
        <w:lastRenderedPageBreak/>
        <w:t>В рамках реализации муниципальных программ реализуются меры поддержки субъектов малого и среднего предпринимательства.</w:t>
      </w:r>
    </w:p>
    <w:p w:rsidR="00F92EDC" w:rsidRPr="00F92EDC" w:rsidRDefault="00F92EDC" w:rsidP="00F92EDC">
      <w:pPr>
        <w:spacing w:after="0" w:line="360" w:lineRule="auto"/>
        <w:ind w:firstLine="720"/>
        <w:jc w:val="both"/>
        <w:rPr>
          <w:rFonts w:ascii="Times New Roman" w:hAnsi="Times New Roman"/>
          <w:sz w:val="24"/>
          <w:szCs w:val="24"/>
        </w:rPr>
      </w:pPr>
      <w:r w:rsidRPr="00F92EDC">
        <w:rPr>
          <w:rFonts w:ascii="Times New Roman" w:hAnsi="Times New Roman"/>
          <w:sz w:val="24"/>
          <w:szCs w:val="24"/>
        </w:rPr>
        <w:t>Между Департаментом экономического развития Ханты – Мансийского автономного округа – Югры и муниципальным образованием заключено соглашение о сотрудничестве по вопросам внедрения успешных практик.</w:t>
      </w:r>
    </w:p>
    <w:p w:rsidR="00F92EDC" w:rsidRPr="00F92EDC" w:rsidRDefault="00F92EDC" w:rsidP="00F92EDC">
      <w:pPr>
        <w:spacing w:after="0" w:line="360" w:lineRule="auto"/>
        <w:ind w:firstLine="720"/>
        <w:jc w:val="both"/>
        <w:rPr>
          <w:rFonts w:ascii="Times New Roman" w:hAnsi="Times New Roman"/>
          <w:sz w:val="24"/>
          <w:szCs w:val="24"/>
        </w:rPr>
      </w:pPr>
      <w:r w:rsidRPr="00F92EDC">
        <w:rPr>
          <w:rFonts w:ascii="Times New Roman" w:hAnsi="Times New Roman"/>
          <w:sz w:val="24"/>
          <w:szCs w:val="24"/>
        </w:rPr>
        <w:t xml:space="preserve">Разработан и утвержден План мероприятий по внедрению успешных практик. В течение 2016 года осуществлялось внедрение 12 успешных практик, направленных на развитие и поддержку малого и среднего предпринимательства, включенных в Атлас муниципальных практик Агентства стратегических инициатив. В соответствии с протоколами заседания Экспертной группы по проведению общественной оценки результатов внедрения успешных практик и соответствия полученных результатов внедрения лучших муниципальных практик в городе Когалым успешные практики внедрены полностью. </w:t>
      </w:r>
    </w:p>
    <w:p w:rsidR="00F92EDC" w:rsidRPr="00F92EDC" w:rsidRDefault="00F92EDC" w:rsidP="00F92EDC">
      <w:pPr>
        <w:spacing w:after="0" w:line="360" w:lineRule="auto"/>
        <w:ind w:firstLine="720"/>
        <w:jc w:val="both"/>
        <w:rPr>
          <w:rFonts w:ascii="Times New Roman" w:hAnsi="Times New Roman"/>
          <w:sz w:val="24"/>
          <w:szCs w:val="24"/>
        </w:rPr>
      </w:pPr>
      <w:r w:rsidRPr="00F92EDC">
        <w:rPr>
          <w:rFonts w:ascii="Times New Roman" w:hAnsi="Times New Roman"/>
          <w:sz w:val="24"/>
          <w:szCs w:val="24"/>
        </w:rPr>
        <w:t>Реализуется утвержденный в 2015 году План мероприятий («дорожная карта») по обеспечению благоприятного инвестиционного климата в городе Когалыме. Определены контрольные показатели для процедур по выдаче разрешений на строительство, подключению к электросетям, повышению эффективности инвестиционной деятельности, определены сроки и ответственные за реализацию мероприятий.</w:t>
      </w:r>
    </w:p>
    <w:p w:rsidR="00F92EDC" w:rsidRPr="00F92EDC" w:rsidRDefault="00F92EDC" w:rsidP="00F92EDC">
      <w:pPr>
        <w:spacing w:after="0" w:line="360" w:lineRule="auto"/>
        <w:ind w:firstLine="720"/>
        <w:jc w:val="both"/>
        <w:rPr>
          <w:rFonts w:ascii="Times New Roman" w:hAnsi="Times New Roman"/>
          <w:sz w:val="24"/>
          <w:szCs w:val="24"/>
        </w:rPr>
      </w:pPr>
      <w:r w:rsidRPr="00F92EDC">
        <w:rPr>
          <w:rFonts w:ascii="Times New Roman" w:hAnsi="Times New Roman"/>
          <w:sz w:val="24"/>
          <w:szCs w:val="24"/>
        </w:rPr>
        <w:t xml:space="preserve">Продолжается работа по наполнению, обновлению и актуализации раздела «Инвестиционная деятельность, формирование благоприятных условий ведения предпринимательской деятельности», который расположен на официальном сайте Администрации города Когалыма в сети «Интернет». В данном разделе размещена вся информация о проводимой работе по формированию инвестиционного климата в городе Когалыме, а также необходимая инвесторам информация. </w:t>
      </w:r>
    </w:p>
    <w:p w:rsidR="009110D2" w:rsidRPr="00F92EDC" w:rsidRDefault="00F92EDC" w:rsidP="00F92EDC">
      <w:pPr>
        <w:spacing w:after="0" w:line="360" w:lineRule="auto"/>
        <w:ind w:firstLine="720"/>
        <w:jc w:val="both"/>
        <w:rPr>
          <w:rFonts w:ascii="Times New Roman" w:hAnsi="Times New Roman"/>
          <w:sz w:val="24"/>
          <w:szCs w:val="24"/>
          <w:highlight w:val="lightGray"/>
        </w:rPr>
      </w:pPr>
      <w:r w:rsidRPr="00F92EDC">
        <w:rPr>
          <w:rFonts w:ascii="Times New Roman" w:hAnsi="Times New Roman"/>
          <w:sz w:val="24"/>
          <w:szCs w:val="24"/>
        </w:rPr>
        <w:t>В отчетном периоде продолжена работа по обеспечению доступа инвесторов к имущественным ресурсам и инженерной инфраструктуре, повышению информационной открытости</w:t>
      </w:r>
      <w:r>
        <w:rPr>
          <w:rFonts w:ascii="Times New Roman" w:hAnsi="Times New Roman"/>
          <w:sz w:val="24"/>
          <w:szCs w:val="24"/>
        </w:rPr>
        <w:t>.</w:t>
      </w:r>
    </w:p>
    <w:p w:rsidR="006C54BF" w:rsidRPr="0054622D" w:rsidRDefault="006C54BF" w:rsidP="006C54BF">
      <w:pPr>
        <w:spacing w:after="0" w:line="360" w:lineRule="auto"/>
        <w:ind w:firstLine="720"/>
        <w:jc w:val="both"/>
        <w:rPr>
          <w:rFonts w:ascii="Times New Roman" w:hAnsi="Times New Roman"/>
          <w:sz w:val="24"/>
          <w:szCs w:val="24"/>
        </w:rPr>
      </w:pPr>
      <w:r w:rsidRPr="0054622D">
        <w:rPr>
          <w:rFonts w:ascii="Times New Roman" w:hAnsi="Times New Roman"/>
          <w:sz w:val="24"/>
          <w:szCs w:val="24"/>
        </w:rPr>
        <w:t>С целью повышения качества условий проживания и коммунального обслуживания в части теплоснабжения, водоснабжения и водоотведения населения и организаций, в городе Когалыме продолжают реализовываться две инвестиционные программы по реконструкции, модернизации и развитию систем теплоснабжения, водоснабжения и водоотведения города Когалыма:</w:t>
      </w:r>
    </w:p>
    <w:p w:rsidR="006C54BF" w:rsidRPr="0054622D" w:rsidRDefault="006C54BF" w:rsidP="006C54BF">
      <w:pPr>
        <w:spacing w:after="0" w:line="360" w:lineRule="auto"/>
        <w:ind w:firstLine="720"/>
        <w:jc w:val="both"/>
        <w:rPr>
          <w:rFonts w:ascii="Times New Roman" w:hAnsi="Times New Roman"/>
          <w:sz w:val="24"/>
          <w:szCs w:val="24"/>
        </w:rPr>
      </w:pPr>
      <w:r w:rsidRPr="0054622D">
        <w:rPr>
          <w:rFonts w:ascii="Times New Roman" w:hAnsi="Times New Roman"/>
          <w:sz w:val="24"/>
          <w:szCs w:val="24"/>
        </w:rPr>
        <w:t xml:space="preserve">- инвестиционная программа общества с ограниченной ответственностью </w:t>
      </w:r>
      <w:r w:rsidR="00010876" w:rsidRPr="0054622D">
        <w:rPr>
          <w:rFonts w:ascii="Times New Roman" w:hAnsi="Times New Roman"/>
          <w:sz w:val="24"/>
          <w:szCs w:val="24"/>
        </w:rPr>
        <w:t>«</w:t>
      </w:r>
      <w:r w:rsidRPr="0054622D">
        <w:rPr>
          <w:rFonts w:ascii="Times New Roman" w:hAnsi="Times New Roman"/>
          <w:sz w:val="24"/>
          <w:szCs w:val="24"/>
        </w:rPr>
        <w:t>Городские Теплосети</w:t>
      </w:r>
      <w:r w:rsidR="00010876" w:rsidRPr="0054622D">
        <w:rPr>
          <w:rFonts w:ascii="Times New Roman" w:hAnsi="Times New Roman"/>
          <w:sz w:val="24"/>
          <w:szCs w:val="24"/>
        </w:rPr>
        <w:t>»</w:t>
      </w:r>
      <w:r w:rsidRPr="0054622D">
        <w:rPr>
          <w:rFonts w:ascii="Times New Roman" w:hAnsi="Times New Roman"/>
          <w:sz w:val="24"/>
          <w:szCs w:val="24"/>
        </w:rPr>
        <w:t xml:space="preserve"> по реконструкции, модернизации и развитию системы теплоснабжения города Когалыма;</w:t>
      </w:r>
    </w:p>
    <w:p w:rsidR="006C54BF" w:rsidRPr="00E03A20" w:rsidRDefault="006C54BF" w:rsidP="006C54BF">
      <w:pPr>
        <w:spacing w:after="0" w:line="360" w:lineRule="auto"/>
        <w:ind w:firstLine="720"/>
        <w:jc w:val="both"/>
        <w:rPr>
          <w:rFonts w:ascii="Times New Roman" w:hAnsi="Times New Roman"/>
          <w:sz w:val="24"/>
          <w:szCs w:val="24"/>
        </w:rPr>
      </w:pPr>
      <w:r w:rsidRPr="00E03A20">
        <w:rPr>
          <w:rFonts w:ascii="Times New Roman" w:hAnsi="Times New Roman"/>
          <w:sz w:val="24"/>
          <w:szCs w:val="24"/>
        </w:rPr>
        <w:lastRenderedPageBreak/>
        <w:t xml:space="preserve">- инвестиционная программа общества с ограниченной ответственностью </w:t>
      </w:r>
      <w:r w:rsidR="00010876" w:rsidRPr="00E03A20">
        <w:rPr>
          <w:rFonts w:ascii="Times New Roman" w:hAnsi="Times New Roman"/>
          <w:sz w:val="24"/>
          <w:szCs w:val="24"/>
        </w:rPr>
        <w:t>«</w:t>
      </w:r>
      <w:proofErr w:type="spellStart"/>
      <w:r w:rsidRPr="00E03A20">
        <w:rPr>
          <w:rFonts w:ascii="Times New Roman" w:hAnsi="Times New Roman"/>
          <w:sz w:val="24"/>
          <w:szCs w:val="24"/>
        </w:rPr>
        <w:t>Горводоканал</w:t>
      </w:r>
      <w:proofErr w:type="spellEnd"/>
      <w:r w:rsidR="00010876" w:rsidRPr="00E03A20">
        <w:rPr>
          <w:rFonts w:ascii="Times New Roman" w:hAnsi="Times New Roman"/>
          <w:sz w:val="24"/>
          <w:szCs w:val="24"/>
        </w:rPr>
        <w:t>»</w:t>
      </w:r>
      <w:r w:rsidRPr="00E03A20">
        <w:rPr>
          <w:rFonts w:ascii="Times New Roman" w:hAnsi="Times New Roman"/>
          <w:sz w:val="24"/>
          <w:szCs w:val="24"/>
        </w:rPr>
        <w:t xml:space="preserve"> по реконструкции, модернизации и развитию систем водоснабжения и водоотведения города Когалыма.</w:t>
      </w:r>
    </w:p>
    <w:p w:rsidR="002E2FC0" w:rsidRPr="00E03A20" w:rsidRDefault="002E2FC0" w:rsidP="002E2FC0">
      <w:pPr>
        <w:spacing w:after="0" w:line="360" w:lineRule="auto"/>
        <w:ind w:firstLine="709"/>
        <w:jc w:val="both"/>
        <w:rPr>
          <w:rFonts w:ascii="Times New Roman" w:hAnsi="Times New Roman"/>
          <w:sz w:val="24"/>
          <w:szCs w:val="24"/>
        </w:rPr>
      </w:pPr>
      <w:r w:rsidRPr="00E03A20">
        <w:rPr>
          <w:rFonts w:ascii="Times New Roman" w:hAnsi="Times New Roman"/>
          <w:sz w:val="24"/>
          <w:szCs w:val="24"/>
        </w:rPr>
        <w:t xml:space="preserve">Кроме того, акционерное общество </w:t>
      </w:r>
      <w:r w:rsidR="00010876" w:rsidRPr="00E03A20">
        <w:rPr>
          <w:rFonts w:ascii="Times New Roman" w:hAnsi="Times New Roman"/>
          <w:sz w:val="24"/>
          <w:szCs w:val="24"/>
        </w:rPr>
        <w:t>«</w:t>
      </w:r>
      <w:r w:rsidRPr="00E03A20">
        <w:rPr>
          <w:rFonts w:ascii="Times New Roman" w:hAnsi="Times New Roman"/>
          <w:sz w:val="24"/>
          <w:szCs w:val="24"/>
        </w:rPr>
        <w:t>Югорская Территориальная Энергетическая Компания - Когалым</w:t>
      </w:r>
      <w:r w:rsidR="00010876" w:rsidRPr="00E03A20">
        <w:rPr>
          <w:rFonts w:ascii="Times New Roman" w:hAnsi="Times New Roman"/>
          <w:sz w:val="24"/>
          <w:szCs w:val="24"/>
        </w:rPr>
        <w:t>»</w:t>
      </w:r>
      <w:r w:rsidRPr="00E03A20">
        <w:rPr>
          <w:rFonts w:ascii="Times New Roman" w:hAnsi="Times New Roman"/>
          <w:sz w:val="24"/>
          <w:szCs w:val="24"/>
        </w:rPr>
        <w:t xml:space="preserve"> (далее – АО </w:t>
      </w:r>
      <w:r w:rsidR="00010876" w:rsidRPr="00E03A20">
        <w:rPr>
          <w:rFonts w:ascii="Times New Roman" w:hAnsi="Times New Roman"/>
          <w:sz w:val="24"/>
          <w:szCs w:val="24"/>
        </w:rPr>
        <w:t>«</w:t>
      </w:r>
      <w:r w:rsidRPr="00E03A20">
        <w:rPr>
          <w:rFonts w:ascii="Times New Roman" w:hAnsi="Times New Roman"/>
          <w:sz w:val="24"/>
          <w:szCs w:val="24"/>
        </w:rPr>
        <w:t>ЮТЭК - Когалым</w:t>
      </w:r>
      <w:r w:rsidR="00010876" w:rsidRPr="00E03A20">
        <w:rPr>
          <w:rFonts w:ascii="Times New Roman" w:hAnsi="Times New Roman"/>
          <w:sz w:val="24"/>
          <w:szCs w:val="24"/>
        </w:rPr>
        <w:t>»</w:t>
      </w:r>
      <w:r w:rsidRPr="00E03A20">
        <w:rPr>
          <w:rFonts w:ascii="Times New Roman" w:hAnsi="Times New Roman"/>
          <w:sz w:val="24"/>
          <w:szCs w:val="24"/>
        </w:rPr>
        <w:t xml:space="preserve">) принимает участие в </w:t>
      </w:r>
      <w:r w:rsidR="00B81570">
        <w:rPr>
          <w:rFonts w:ascii="Times New Roman" w:hAnsi="Times New Roman"/>
          <w:sz w:val="24"/>
          <w:szCs w:val="24"/>
        </w:rPr>
        <w:t xml:space="preserve">реализации </w:t>
      </w:r>
      <w:r w:rsidRPr="00E03A20">
        <w:rPr>
          <w:rFonts w:ascii="Times New Roman" w:hAnsi="Times New Roman"/>
          <w:sz w:val="24"/>
          <w:szCs w:val="24"/>
        </w:rPr>
        <w:t xml:space="preserve">инвестиционной программы </w:t>
      </w:r>
      <w:r w:rsidR="00B0010A" w:rsidRPr="00E03A20">
        <w:rPr>
          <w:rFonts w:ascii="Times New Roman" w:hAnsi="Times New Roman"/>
          <w:sz w:val="24"/>
          <w:szCs w:val="24"/>
        </w:rPr>
        <w:t>открытого акционерного общества</w:t>
      </w:r>
      <w:r w:rsidR="00E03A20" w:rsidRPr="00E03A20">
        <w:rPr>
          <w:rFonts w:ascii="Times New Roman" w:hAnsi="Times New Roman"/>
          <w:sz w:val="24"/>
          <w:szCs w:val="24"/>
        </w:rPr>
        <w:t xml:space="preserve"> </w:t>
      </w:r>
      <w:r w:rsidR="00010876" w:rsidRPr="00E03A20">
        <w:rPr>
          <w:rFonts w:ascii="Times New Roman" w:hAnsi="Times New Roman"/>
          <w:sz w:val="24"/>
          <w:szCs w:val="24"/>
        </w:rPr>
        <w:t>«</w:t>
      </w:r>
      <w:r w:rsidR="00B0010A" w:rsidRPr="00E03A20">
        <w:rPr>
          <w:rFonts w:ascii="Times New Roman" w:hAnsi="Times New Roman"/>
          <w:sz w:val="24"/>
          <w:szCs w:val="24"/>
        </w:rPr>
        <w:t>Югорская региональная электросетевая компания</w:t>
      </w:r>
      <w:r w:rsidR="00010876" w:rsidRPr="00E03A20">
        <w:rPr>
          <w:rFonts w:ascii="Times New Roman" w:hAnsi="Times New Roman"/>
          <w:sz w:val="24"/>
          <w:szCs w:val="24"/>
        </w:rPr>
        <w:t>»</w:t>
      </w:r>
      <w:r w:rsidR="00B0010A" w:rsidRPr="00E03A20">
        <w:rPr>
          <w:rFonts w:ascii="Times New Roman" w:hAnsi="Times New Roman"/>
          <w:sz w:val="24"/>
          <w:szCs w:val="24"/>
        </w:rPr>
        <w:t xml:space="preserve"> по городу Когалыму</w:t>
      </w:r>
      <w:r w:rsidRPr="00E03A20">
        <w:rPr>
          <w:rFonts w:ascii="Times New Roman" w:hAnsi="Times New Roman"/>
          <w:sz w:val="24"/>
          <w:szCs w:val="24"/>
        </w:rPr>
        <w:t xml:space="preserve"> в рамках концессионного соглашения АО </w:t>
      </w:r>
      <w:r w:rsidR="00010876" w:rsidRPr="00E03A20">
        <w:rPr>
          <w:rFonts w:ascii="Times New Roman" w:hAnsi="Times New Roman"/>
          <w:sz w:val="24"/>
          <w:szCs w:val="24"/>
        </w:rPr>
        <w:t>«</w:t>
      </w:r>
      <w:r w:rsidRPr="00E03A20">
        <w:rPr>
          <w:rFonts w:ascii="Times New Roman" w:hAnsi="Times New Roman"/>
          <w:sz w:val="24"/>
          <w:szCs w:val="24"/>
        </w:rPr>
        <w:t>ЮТЭК-Когалым</w:t>
      </w:r>
      <w:r w:rsidR="00010876" w:rsidRPr="00E03A20">
        <w:rPr>
          <w:rFonts w:ascii="Times New Roman" w:hAnsi="Times New Roman"/>
          <w:sz w:val="24"/>
          <w:szCs w:val="24"/>
        </w:rPr>
        <w:t>»</w:t>
      </w:r>
      <w:r w:rsidRPr="00E03A20">
        <w:rPr>
          <w:rFonts w:ascii="Times New Roman" w:hAnsi="Times New Roman"/>
          <w:sz w:val="24"/>
          <w:szCs w:val="24"/>
        </w:rPr>
        <w:t xml:space="preserve"> в отношении имущественного комплекса </w:t>
      </w:r>
      <w:r w:rsidR="00010876" w:rsidRPr="00E03A20">
        <w:rPr>
          <w:rFonts w:ascii="Times New Roman" w:hAnsi="Times New Roman"/>
          <w:sz w:val="24"/>
          <w:szCs w:val="24"/>
        </w:rPr>
        <w:t>«</w:t>
      </w:r>
      <w:r w:rsidRPr="00E03A20">
        <w:rPr>
          <w:rFonts w:ascii="Times New Roman" w:hAnsi="Times New Roman"/>
          <w:sz w:val="24"/>
          <w:szCs w:val="24"/>
        </w:rPr>
        <w:t>Система электроснабжения города Когалыма</w:t>
      </w:r>
      <w:r w:rsidR="00010876" w:rsidRPr="00E03A20">
        <w:rPr>
          <w:rFonts w:ascii="Times New Roman" w:hAnsi="Times New Roman"/>
          <w:sz w:val="24"/>
          <w:szCs w:val="24"/>
        </w:rPr>
        <w:t>»</w:t>
      </w:r>
      <w:r w:rsidRPr="00E03A20">
        <w:rPr>
          <w:rFonts w:ascii="Times New Roman" w:hAnsi="Times New Roman"/>
          <w:sz w:val="24"/>
          <w:szCs w:val="24"/>
        </w:rPr>
        <w:t xml:space="preserve">. </w:t>
      </w:r>
    </w:p>
    <w:p w:rsidR="00B81570" w:rsidRPr="00731FC0" w:rsidRDefault="00B81570" w:rsidP="00B81570">
      <w:pPr>
        <w:spacing w:after="0" w:line="360" w:lineRule="auto"/>
        <w:ind w:firstLine="720"/>
        <w:jc w:val="both"/>
        <w:rPr>
          <w:rFonts w:ascii="Times New Roman" w:hAnsi="Times New Roman"/>
          <w:sz w:val="24"/>
          <w:szCs w:val="24"/>
        </w:rPr>
      </w:pPr>
      <w:r w:rsidRPr="00731FC0">
        <w:rPr>
          <w:rFonts w:ascii="Times New Roman" w:hAnsi="Times New Roman"/>
          <w:sz w:val="24"/>
          <w:szCs w:val="24"/>
        </w:rPr>
        <w:t>Объем инвестиций в основной капитал за счет всех источников финансирования по крупным и средним предприятиям города Когалыма составил 12,4 млрд. рублей, что на 34,6% ниже показателя аналогичного периода 2015 года в сопоставимых ценах.</w:t>
      </w:r>
    </w:p>
    <w:p w:rsidR="00DB1175" w:rsidRPr="00E03A20" w:rsidRDefault="00E03A20" w:rsidP="00DB1175">
      <w:pPr>
        <w:spacing w:after="0" w:line="360" w:lineRule="auto"/>
        <w:ind w:firstLine="720"/>
        <w:jc w:val="both"/>
        <w:rPr>
          <w:rFonts w:ascii="Times New Roman" w:hAnsi="Times New Roman"/>
          <w:sz w:val="24"/>
          <w:szCs w:val="24"/>
        </w:rPr>
      </w:pPr>
      <w:r w:rsidRPr="00E03A20">
        <w:rPr>
          <w:rFonts w:ascii="Times New Roman" w:hAnsi="Times New Roman"/>
          <w:sz w:val="24"/>
          <w:szCs w:val="24"/>
        </w:rPr>
        <w:t>В 2016</w:t>
      </w:r>
      <w:r w:rsidR="00DB1175" w:rsidRPr="00E03A20">
        <w:rPr>
          <w:rFonts w:ascii="Times New Roman" w:hAnsi="Times New Roman"/>
          <w:sz w:val="24"/>
          <w:szCs w:val="24"/>
        </w:rPr>
        <w:t xml:space="preserve"> году в городе Когалыме объем капитальных вложе</w:t>
      </w:r>
      <w:r w:rsidRPr="00E03A20">
        <w:rPr>
          <w:rFonts w:ascii="Times New Roman" w:hAnsi="Times New Roman"/>
          <w:sz w:val="24"/>
          <w:szCs w:val="24"/>
        </w:rPr>
        <w:t xml:space="preserve">ний </w:t>
      </w:r>
      <w:r w:rsidR="00862070">
        <w:rPr>
          <w:rFonts w:ascii="Times New Roman" w:hAnsi="Times New Roman"/>
          <w:sz w:val="24"/>
          <w:szCs w:val="24"/>
        </w:rPr>
        <w:t>за счет бюджетных средств и средств</w:t>
      </w:r>
      <w:r w:rsidR="00862070" w:rsidRPr="00E03A20">
        <w:rPr>
          <w:rFonts w:ascii="Times New Roman" w:hAnsi="Times New Roman"/>
          <w:sz w:val="24"/>
          <w:szCs w:val="24"/>
        </w:rPr>
        <w:t xml:space="preserve"> публичного акционерного общества «Нефтяная компания «ЛУКОЙЛ»</w:t>
      </w:r>
      <w:r w:rsidR="00862070">
        <w:rPr>
          <w:rFonts w:ascii="Times New Roman" w:hAnsi="Times New Roman"/>
          <w:sz w:val="24"/>
          <w:szCs w:val="24"/>
        </w:rPr>
        <w:t xml:space="preserve"> </w:t>
      </w:r>
      <w:r w:rsidRPr="00E03A20">
        <w:rPr>
          <w:rFonts w:ascii="Times New Roman" w:hAnsi="Times New Roman"/>
          <w:sz w:val="24"/>
          <w:szCs w:val="24"/>
        </w:rPr>
        <w:t>был запланирован в сумме 1 065,2</w:t>
      </w:r>
      <w:r w:rsidR="00DB1175" w:rsidRPr="00E03A20">
        <w:rPr>
          <w:rFonts w:ascii="Times New Roman" w:hAnsi="Times New Roman"/>
          <w:sz w:val="24"/>
          <w:szCs w:val="24"/>
        </w:rPr>
        <w:t xml:space="preserve"> млн. рублей. Наибольший удельный вес в структуре капитальных вложений по источникам финансирования приходится на средства публичного акционерного общества </w:t>
      </w:r>
      <w:r w:rsidR="00010876" w:rsidRPr="00E03A20">
        <w:rPr>
          <w:rFonts w:ascii="Times New Roman" w:hAnsi="Times New Roman"/>
          <w:sz w:val="24"/>
          <w:szCs w:val="24"/>
        </w:rPr>
        <w:t>«</w:t>
      </w:r>
      <w:r w:rsidR="00DB1175" w:rsidRPr="00E03A20">
        <w:rPr>
          <w:rFonts w:ascii="Times New Roman" w:hAnsi="Times New Roman"/>
          <w:sz w:val="24"/>
          <w:szCs w:val="24"/>
        </w:rPr>
        <w:t xml:space="preserve">Нефтяная компания </w:t>
      </w:r>
      <w:r w:rsidR="00010876" w:rsidRPr="00E03A20">
        <w:rPr>
          <w:rFonts w:ascii="Times New Roman" w:hAnsi="Times New Roman"/>
          <w:sz w:val="24"/>
          <w:szCs w:val="24"/>
        </w:rPr>
        <w:t>«</w:t>
      </w:r>
      <w:r w:rsidR="00DB1175" w:rsidRPr="00E03A20">
        <w:rPr>
          <w:rFonts w:ascii="Times New Roman" w:hAnsi="Times New Roman"/>
          <w:sz w:val="24"/>
          <w:szCs w:val="24"/>
        </w:rPr>
        <w:t>ЛУКОЙЛ</w:t>
      </w:r>
      <w:r w:rsidR="00010876" w:rsidRPr="00E03A20">
        <w:rPr>
          <w:rFonts w:ascii="Times New Roman" w:hAnsi="Times New Roman"/>
          <w:sz w:val="24"/>
          <w:szCs w:val="24"/>
        </w:rPr>
        <w:t>»</w:t>
      </w:r>
      <w:r w:rsidRPr="00E03A20">
        <w:rPr>
          <w:rFonts w:ascii="Times New Roman" w:hAnsi="Times New Roman"/>
          <w:sz w:val="24"/>
          <w:szCs w:val="24"/>
        </w:rPr>
        <w:t xml:space="preserve"> - 69,9</w:t>
      </w:r>
      <w:r w:rsidR="00DB1175" w:rsidRPr="00E03A20">
        <w:rPr>
          <w:rFonts w:ascii="Times New Roman" w:hAnsi="Times New Roman"/>
          <w:sz w:val="24"/>
          <w:szCs w:val="24"/>
        </w:rPr>
        <w:t>%, на средства бюджета Ханты-Мансийского автоном</w:t>
      </w:r>
      <w:r w:rsidRPr="00E03A20">
        <w:rPr>
          <w:rFonts w:ascii="Times New Roman" w:hAnsi="Times New Roman"/>
          <w:sz w:val="24"/>
          <w:szCs w:val="24"/>
        </w:rPr>
        <w:t>ного округа – Югры приходится 22,6</w:t>
      </w:r>
      <w:r w:rsidR="00DB1175" w:rsidRPr="00E03A20">
        <w:rPr>
          <w:rFonts w:ascii="Times New Roman" w:hAnsi="Times New Roman"/>
          <w:sz w:val="24"/>
          <w:szCs w:val="24"/>
        </w:rPr>
        <w:t>%, на средс</w:t>
      </w:r>
      <w:r w:rsidRPr="00E03A20">
        <w:rPr>
          <w:rFonts w:ascii="Times New Roman" w:hAnsi="Times New Roman"/>
          <w:sz w:val="24"/>
          <w:szCs w:val="24"/>
        </w:rPr>
        <w:t>тва бюджета города Когалыма – 7,5</w:t>
      </w:r>
      <w:r w:rsidR="00DB1175" w:rsidRPr="00E03A20">
        <w:rPr>
          <w:rFonts w:ascii="Times New Roman" w:hAnsi="Times New Roman"/>
          <w:sz w:val="24"/>
          <w:szCs w:val="24"/>
        </w:rPr>
        <w:t>%</w:t>
      </w:r>
    </w:p>
    <w:p w:rsidR="00DB1175" w:rsidRPr="00E03A20" w:rsidRDefault="00E03A20" w:rsidP="00DB1175">
      <w:pPr>
        <w:spacing w:after="0" w:line="360" w:lineRule="auto"/>
        <w:ind w:firstLine="720"/>
        <w:jc w:val="both"/>
        <w:rPr>
          <w:rFonts w:ascii="Times New Roman" w:hAnsi="Times New Roman"/>
          <w:sz w:val="24"/>
          <w:szCs w:val="24"/>
        </w:rPr>
      </w:pPr>
      <w:r w:rsidRPr="00E03A20">
        <w:rPr>
          <w:rFonts w:ascii="Times New Roman" w:hAnsi="Times New Roman"/>
          <w:sz w:val="24"/>
          <w:szCs w:val="24"/>
        </w:rPr>
        <w:t>В 2016 году освоено 777</w:t>
      </w:r>
      <w:r w:rsidR="00DB1175" w:rsidRPr="00E03A20">
        <w:rPr>
          <w:rFonts w:ascii="Times New Roman" w:hAnsi="Times New Roman"/>
          <w:sz w:val="24"/>
          <w:szCs w:val="24"/>
        </w:rPr>
        <w:t>,</w:t>
      </w:r>
      <w:r w:rsidRPr="00E03A20">
        <w:rPr>
          <w:rFonts w:ascii="Times New Roman" w:hAnsi="Times New Roman"/>
          <w:sz w:val="24"/>
          <w:szCs w:val="24"/>
        </w:rPr>
        <w:t>5 млн. рублей, что составляет 73,2</w:t>
      </w:r>
      <w:r w:rsidR="00DB1175" w:rsidRPr="00E03A20">
        <w:rPr>
          <w:rFonts w:ascii="Times New Roman" w:hAnsi="Times New Roman"/>
          <w:sz w:val="24"/>
          <w:szCs w:val="24"/>
        </w:rPr>
        <w:t xml:space="preserve">% от запланированного объема на отчетный период. </w:t>
      </w:r>
    </w:p>
    <w:p w:rsidR="00DB1175" w:rsidRPr="00E03A20" w:rsidRDefault="00DB1175" w:rsidP="00DB1175">
      <w:pPr>
        <w:spacing w:after="0" w:line="360" w:lineRule="auto"/>
        <w:ind w:firstLine="720"/>
        <w:jc w:val="both"/>
        <w:rPr>
          <w:rFonts w:ascii="Times New Roman" w:hAnsi="Times New Roman"/>
          <w:sz w:val="24"/>
          <w:szCs w:val="24"/>
        </w:rPr>
      </w:pPr>
      <w:r w:rsidRPr="00E03A20">
        <w:rPr>
          <w:rFonts w:ascii="Times New Roman" w:hAnsi="Times New Roman"/>
          <w:sz w:val="24"/>
          <w:szCs w:val="24"/>
        </w:rPr>
        <w:t>Больша</w:t>
      </w:r>
      <w:r w:rsidR="00E03A20" w:rsidRPr="00E03A20">
        <w:rPr>
          <w:rFonts w:ascii="Times New Roman" w:hAnsi="Times New Roman"/>
          <w:sz w:val="24"/>
          <w:szCs w:val="24"/>
        </w:rPr>
        <w:t>я часть капитальных вложений (46,4</w:t>
      </w:r>
      <w:r w:rsidRPr="00E03A20">
        <w:rPr>
          <w:rFonts w:ascii="Times New Roman" w:hAnsi="Times New Roman"/>
          <w:sz w:val="24"/>
          <w:szCs w:val="24"/>
        </w:rPr>
        <w:t xml:space="preserve">%) направлена на реализацию муниципальной программы </w:t>
      </w:r>
      <w:r w:rsidR="00010876" w:rsidRPr="00E03A20">
        <w:rPr>
          <w:rFonts w:ascii="Times New Roman" w:hAnsi="Times New Roman"/>
          <w:sz w:val="24"/>
          <w:szCs w:val="24"/>
        </w:rPr>
        <w:t>«</w:t>
      </w:r>
      <w:r w:rsidRPr="00E03A20">
        <w:rPr>
          <w:rFonts w:ascii="Times New Roman" w:hAnsi="Times New Roman"/>
          <w:sz w:val="24"/>
          <w:szCs w:val="24"/>
        </w:rPr>
        <w:t>Обеспечение доступным и комфортным жильем жителей г</w:t>
      </w:r>
      <w:r w:rsidR="00E03A20">
        <w:rPr>
          <w:rFonts w:ascii="Times New Roman" w:hAnsi="Times New Roman"/>
          <w:sz w:val="24"/>
          <w:szCs w:val="24"/>
        </w:rPr>
        <w:t>орода Когалыма</w:t>
      </w:r>
      <w:r w:rsidR="00010876" w:rsidRPr="00E03A20">
        <w:rPr>
          <w:rFonts w:ascii="Times New Roman" w:hAnsi="Times New Roman"/>
          <w:sz w:val="24"/>
          <w:szCs w:val="24"/>
        </w:rPr>
        <w:t>»</w:t>
      </w:r>
      <w:r w:rsidRPr="00E03A20">
        <w:rPr>
          <w:rFonts w:ascii="Times New Roman" w:hAnsi="Times New Roman"/>
          <w:sz w:val="24"/>
          <w:szCs w:val="24"/>
        </w:rPr>
        <w:t xml:space="preserve"> (реализация мероприятий подпрограммы </w:t>
      </w:r>
      <w:r w:rsidR="00010876" w:rsidRPr="00E03A20">
        <w:rPr>
          <w:rFonts w:ascii="Times New Roman" w:hAnsi="Times New Roman"/>
          <w:sz w:val="24"/>
          <w:szCs w:val="24"/>
        </w:rPr>
        <w:t>«</w:t>
      </w:r>
      <w:r w:rsidRPr="00E03A20">
        <w:rPr>
          <w:rFonts w:ascii="Times New Roman" w:hAnsi="Times New Roman"/>
          <w:sz w:val="24"/>
          <w:szCs w:val="24"/>
        </w:rPr>
        <w:t>Содействие развитию жилищного строительства</w:t>
      </w:r>
      <w:r w:rsidR="00010876" w:rsidRPr="00E03A20">
        <w:rPr>
          <w:rFonts w:ascii="Times New Roman" w:hAnsi="Times New Roman"/>
          <w:sz w:val="24"/>
          <w:szCs w:val="24"/>
        </w:rPr>
        <w:t>»</w:t>
      </w:r>
      <w:r w:rsidRPr="00E03A20">
        <w:rPr>
          <w:rFonts w:ascii="Times New Roman" w:hAnsi="Times New Roman"/>
          <w:sz w:val="24"/>
          <w:szCs w:val="24"/>
        </w:rPr>
        <w:t xml:space="preserve">). </w:t>
      </w:r>
    </w:p>
    <w:p w:rsidR="00E03A20" w:rsidRDefault="00DB1175" w:rsidP="00DB1175">
      <w:pPr>
        <w:spacing w:after="0" w:line="360" w:lineRule="auto"/>
        <w:ind w:firstLine="720"/>
        <w:jc w:val="both"/>
        <w:rPr>
          <w:rFonts w:ascii="Times New Roman" w:hAnsi="Times New Roman"/>
          <w:sz w:val="24"/>
          <w:szCs w:val="24"/>
          <w:highlight w:val="lightGray"/>
        </w:rPr>
      </w:pPr>
      <w:r w:rsidRPr="00E03A20">
        <w:rPr>
          <w:rFonts w:ascii="Times New Roman" w:hAnsi="Times New Roman"/>
          <w:sz w:val="24"/>
          <w:szCs w:val="24"/>
        </w:rPr>
        <w:t xml:space="preserve">На реализацию мероприятий муниципальной программы </w:t>
      </w:r>
      <w:r w:rsidR="00010876" w:rsidRPr="00E03A20">
        <w:rPr>
          <w:rFonts w:ascii="Times New Roman" w:hAnsi="Times New Roman"/>
          <w:sz w:val="24"/>
          <w:szCs w:val="24"/>
        </w:rPr>
        <w:t>«</w:t>
      </w:r>
      <w:r w:rsidRPr="00E03A20">
        <w:rPr>
          <w:rFonts w:ascii="Times New Roman" w:hAnsi="Times New Roman"/>
          <w:sz w:val="24"/>
          <w:szCs w:val="24"/>
        </w:rPr>
        <w:t>Развитие тран</w:t>
      </w:r>
      <w:r w:rsidR="00E03A20" w:rsidRPr="00E03A20">
        <w:rPr>
          <w:rFonts w:ascii="Times New Roman" w:hAnsi="Times New Roman"/>
          <w:sz w:val="24"/>
          <w:szCs w:val="24"/>
        </w:rPr>
        <w:t>спортной системы города Когалым</w:t>
      </w:r>
      <w:r w:rsidR="00010876" w:rsidRPr="00E03A20">
        <w:rPr>
          <w:rFonts w:ascii="Times New Roman" w:hAnsi="Times New Roman"/>
          <w:sz w:val="24"/>
          <w:szCs w:val="24"/>
        </w:rPr>
        <w:t>»</w:t>
      </w:r>
      <w:r w:rsidR="00E03A20" w:rsidRPr="00E03A20">
        <w:rPr>
          <w:rFonts w:ascii="Times New Roman" w:hAnsi="Times New Roman"/>
          <w:sz w:val="24"/>
          <w:szCs w:val="24"/>
        </w:rPr>
        <w:t xml:space="preserve"> направлено 6,2</w:t>
      </w:r>
      <w:r w:rsidRPr="00E03A20">
        <w:rPr>
          <w:rFonts w:ascii="Times New Roman" w:hAnsi="Times New Roman"/>
          <w:sz w:val="24"/>
          <w:szCs w:val="24"/>
        </w:rPr>
        <w:t>% капитальных вложений</w:t>
      </w:r>
      <w:r w:rsidR="00E03A20" w:rsidRPr="00E03A20">
        <w:rPr>
          <w:rFonts w:ascii="Times New Roman" w:hAnsi="Times New Roman"/>
          <w:sz w:val="24"/>
          <w:szCs w:val="24"/>
        </w:rPr>
        <w:t>. В 2016</w:t>
      </w:r>
      <w:r w:rsidRPr="00E03A20">
        <w:rPr>
          <w:rFonts w:ascii="Times New Roman" w:hAnsi="Times New Roman"/>
          <w:sz w:val="24"/>
          <w:szCs w:val="24"/>
        </w:rPr>
        <w:t xml:space="preserve"> году осуществлена реконструкция </w:t>
      </w:r>
      <w:r w:rsidR="00E03A20" w:rsidRPr="00E03A20">
        <w:rPr>
          <w:rFonts w:ascii="Times New Roman" w:hAnsi="Times New Roman"/>
          <w:sz w:val="24"/>
          <w:szCs w:val="24"/>
        </w:rPr>
        <w:t xml:space="preserve">автомобильной дороги по улице Янтарной со строительством транспортной развязки на пересечении улиц Дружбы народов – Степана </w:t>
      </w:r>
      <w:proofErr w:type="spellStart"/>
      <w:r w:rsidR="00E03A20" w:rsidRPr="00E03A20">
        <w:rPr>
          <w:rFonts w:ascii="Times New Roman" w:hAnsi="Times New Roman"/>
          <w:sz w:val="24"/>
          <w:szCs w:val="24"/>
        </w:rPr>
        <w:t>Повха</w:t>
      </w:r>
      <w:proofErr w:type="spellEnd"/>
      <w:r w:rsidR="00E03A20" w:rsidRPr="00E03A20">
        <w:rPr>
          <w:rFonts w:ascii="Times New Roman" w:hAnsi="Times New Roman"/>
          <w:sz w:val="24"/>
          <w:szCs w:val="24"/>
        </w:rPr>
        <w:t xml:space="preserve"> – Янтарной (в том числе </w:t>
      </w:r>
      <w:r w:rsidR="00E03A20">
        <w:rPr>
          <w:rFonts w:ascii="Times New Roman" w:hAnsi="Times New Roman"/>
          <w:sz w:val="24"/>
          <w:szCs w:val="24"/>
        </w:rPr>
        <w:t>проектно-изыскательские работы).</w:t>
      </w:r>
    </w:p>
    <w:p w:rsidR="00DB1175" w:rsidRDefault="00DB1175" w:rsidP="00DB1175">
      <w:pPr>
        <w:spacing w:after="0" w:line="360" w:lineRule="auto"/>
        <w:ind w:firstLine="720"/>
        <w:jc w:val="both"/>
        <w:rPr>
          <w:rFonts w:ascii="Times New Roman" w:hAnsi="Times New Roman"/>
          <w:sz w:val="24"/>
          <w:szCs w:val="24"/>
        </w:rPr>
      </w:pPr>
      <w:r w:rsidRPr="00E03A20">
        <w:rPr>
          <w:rFonts w:ascii="Times New Roman" w:hAnsi="Times New Roman"/>
          <w:sz w:val="24"/>
          <w:szCs w:val="24"/>
        </w:rPr>
        <w:t xml:space="preserve">На реализацию муниципальной программы </w:t>
      </w:r>
      <w:r w:rsidR="00010876" w:rsidRPr="00E03A20">
        <w:rPr>
          <w:rFonts w:ascii="Times New Roman" w:hAnsi="Times New Roman"/>
          <w:sz w:val="24"/>
          <w:szCs w:val="24"/>
        </w:rPr>
        <w:t>«</w:t>
      </w:r>
      <w:r w:rsidRPr="00E03A20">
        <w:rPr>
          <w:rFonts w:ascii="Times New Roman" w:hAnsi="Times New Roman"/>
          <w:sz w:val="24"/>
          <w:szCs w:val="24"/>
        </w:rPr>
        <w:t>Содержание объектов городского хозяйства и инженерной инфраструктуры в городе Когалыме</w:t>
      </w:r>
      <w:r w:rsidR="00010876" w:rsidRPr="00E03A20">
        <w:rPr>
          <w:rFonts w:ascii="Times New Roman" w:hAnsi="Times New Roman"/>
          <w:sz w:val="24"/>
          <w:szCs w:val="24"/>
        </w:rPr>
        <w:t>»</w:t>
      </w:r>
      <w:r w:rsidR="00E03A20" w:rsidRPr="00E03A20">
        <w:rPr>
          <w:rFonts w:ascii="Times New Roman" w:hAnsi="Times New Roman"/>
          <w:sz w:val="24"/>
          <w:szCs w:val="24"/>
        </w:rPr>
        <w:t xml:space="preserve"> было направлено 3,8</w:t>
      </w:r>
      <w:r w:rsidRPr="00E03A20">
        <w:rPr>
          <w:rFonts w:ascii="Times New Roman" w:hAnsi="Times New Roman"/>
          <w:sz w:val="24"/>
          <w:szCs w:val="24"/>
        </w:rPr>
        <w:t>% капитальных вложений</w:t>
      </w:r>
      <w:r w:rsidR="00E03A20" w:rsidRPr="00E03A20">
        <w:rPr>
          <w:rFonts w:ascii="Times New Roman" w:hAnsi="Times New Roman"/>
          <w:sz w:val="24"/>
          <w:szCs w:val="24"/>
        </w:rPr>
        <w:t>.</w:t>
      </w:r>
    </w:p>
    <w:p w:rsidR="00E03A20" w:rsidRPr="00E03A20" w:rsidRDefault="00E03A20" w:rsidP="00E03A20">
      <w:pPr>
        <w:spacing w:after="0" w:line="360" w:lineRule="auto"/>
        <w:ind w:firstLine="720"/>
        <w:jc w:val="both"/>
        <w:rPr>
          <w:rFonts w:ascii="Times New Roman" w:hAnsi="Times New Roman"/>
          <w:sz w:val="24"/>
          <w:szCs w:val="24"/>
        </w:rPr>
      </w:pPr>
      <w:r w:rsidRPr="00E03A20">
        <w:rPr>
          <w:rFonts w:ascii="Times New Roman" w:hAnsi="Times New Roman"/>
          <w:sz w:val="24"/>
          <w:szCs w:val="24"/>
        </w:rPr>
        <w:t>На реконструкцию объекта «Кино - концертный комплекс «Янтарь» под филиал Государственного академического Малого театра России» (в том числе проектно-</w:t>
      </w:r>
      <w:r w:rsidRPr="00E03A20">
        <w:rPr>
          <w:rFonts w:ascii="Times New Roman" w:hAnsi="Times New Roman"/>
          <w:sz w:val="24"/>
          <w:szCs w:val="24"/>
        </w:rPr>
        <w:lastRenderedPageBreak/>
        <w:t>изыскательские работы) и объекта «Здание дом культуры «Сибирь» в рамках муниципальной программы «Развитие культуры в городе Когалыме» было направлено 38,4% капитальных вложений.</w:t>
      </w:r>
      <w:r w:rsidRPr="00E03A20">
        <w:t xml:space="preserve"> </w:t>
      </w:r>
      <w:r w:rsidRPr="00E03A20">
        <w:rPr>
          <w:rFonts w:ascii="Times New Roman" w:hAnsi="Times New Roman"/>
          <w:sz w:val="24"/>
          <w:szCs w:val="24"/>
        </w:rPr>
        <w:t>На строительство объекта «Тренажерный комплекс «</w:t>
      </w:r>
      <w:proofErr w:type="spellStart"/>
      <w:r w:rsidRPr="00E03A20">
        <w:rPr>
          <w:rFonts w:ascii="Times New Roman" w:hAnsi="Times New Roman"/>
          <w:sz w:val="24"/>
          <w:szCs w:val="24"/>
        </w:rPr>
        <w:t>Теплодымокамера</w:t>
      </w:r>
      <w:proofErr w:type="spellEnd"/>
      <w:r w:rsidRPr="00E03A20">
        <w:rPr>
          <w:rFonts w:ascii="Times New Roman" w:hAnsi="Times New Roman"/>
          <w:sz w:val="24"/>
          <w:szCs w:val="24"/>
        </w:rPr>
        <w:t>» в рамках муниципальной программы «Защита населения и территорий от чрезвычайных ситуаций и укрепление пожарной безопасности в городе Когалыме» направлено 1,9% капитальных вложений.</w:t>
      </w:r>
    </w:p>
    <w:p w:rsidR="00E03A20" w:rsidRPr="00E03A20" w:rsidRDefault="00E03A20" w:rsidP="00E03A20">
      <w:pPr>
        <w:spacing w:after="0" w:line="360" w:lineRule="auto"/>
        <w:ind w:firstLine="720"/>
        <w:jc w:val="both"/>
        <w:rPr>
          <w:rFonts w:ascii="Times New Roman" w:hAnsi="Times New Roman"/>
          <w:sz w:val="24"/>
          <w:szCs w:val="24"/>
        </w:rPr>
      </w:pPr>
      <w:r w:rsidRPr="00E03A20">
        <w:rPr>
          <w:rFonts w:ascii="Times New Roman" w:hAnsi="Times New Roman"/>
          <w:sz w:val="24"/>
          <w:szCs w:val="24"/>
        </w:rPr>
        <w:t>Удельный вес прочих капитальных вложений составил 3,3%.</w:t>
      </w:r>
    </w:p>
    <w:p w:rsidR="00731FC0" w:rsidRPr="001C273F" w:rsidRDefault="00731FC0" w:rsidP="00731FC0">
      <w:pPr>
        <w:spacing w:after="0" w:line="360" w:lineRule="auto"/>
        <w:ind w:firstLine="720"/>
        <w:jc w:val="both"/>
        <w:rPr>
          <w:rFonts w:ascii="Times New Roman" w:hAnsi="Times New Roman"/>
          <w:sz w:val="24"/>
          <w:szCs w:val="24"/>
          <w:highlight w:val="lightGray"/>
        </w:rPr>
      </w:pPr>
      <w:r w:rsidRPr="00731FC0">
        <w:rPr>
          <w:rFonts w:ascii="Times New Roman" w:hAnsi="Times New Roman"/>
          <w:sz w:val="24"/>
          <w:szCs w:val="24"/>
        </w:rPr>
        <w:t>Объем работ и услуг, выполненных по виду деятельности «Строительство», за 2016 год составил 7,7 млрд. рублей. Индекс физического объема составил 98,7% к аналогичному периоду прошлого года в сопоставимых ценах.</w:t>
      </w:r>
    </w:p>
    <w:p w:rsidR="006C54BF" w:rsidRPr="001C273F" w:rsidRDefault="006C54BF" w:rsidP="00584F62">
      <w:pPr>
        <w:spacing w:after="0" w:line="360" w:lineRule="auto"/>
        <w:ind w:firstLine="720"/>
        <w:jc w:val="both"/>
        <w:rPr>
          <w:rFonts w:ascii="Times New Roman" w:hAnsi="Times New Roman"/>
          <w:sz w:val="24"/>
          <w:szCs w:val="24"/>
          <w:highlight w:val="lightGray"/>
        </w:rPr>
      </w:pPr>
      <w:r w:rsidRPr="00731FC0">
        <w:rPr>
          <w:rFonts w:ascii="Times New Roman" w:hAnsi="Times New Roman"/>
          <w:sz w:val="24"/>
          <w:szCs w:val="24"/>
        </w:rPr>
        <w:t xml:space="preserve">В </w:t>
      </w:r>
      <w:r w:rsidR="00731FC0" w:rsidRPr="00731FC0">
        <w:rPr>
          <w:rFonts w:ascii="Times New Roman" w:hAnsi="Times New Roman"/>
          <w:sz w:val="24"/>
          <w:szCs w:val="24"/>
        </w:rPr>
        <w:t>2016</w:t>
      </w:r>
      <w:r w:rsidR="00ED0068" w:rsidRPr="00731FC0">
        <w:rPr>
          <w:rFonts w:ascii="Times New Roman" w:hAnsi="Times New Roman"/>
          <w:sz w:val="24"/>
          <w:szCs w:val="24"/>
        </w:rPr>
        <w:t xml:space="preserve"> году</w:t>
      </w:r>
      <w:r w:rsidR="00731FC0" w:rsidRPr="00731FC0">
        <w:rPr>
          <w:rFonts w:ascii="Times New Roman" w:hAnsi="Times New Roman"/>
          <w:sz w:val="24"/>
          <w:szCs w:val="24"/>
        </w:rPr>
        <w:t xml:space="preserve"> введено в эксплуатацию 5 542</w:t>
      </w:r>
      <w:r w:rsidRPr="00731FC0">
        <w:rPr>
          <w:rFonts w:ascii="Times New Roman" w:hAnsi="Times New Roman"/>
          <w:sz w:val="24"/>
          <w:szCs w:val="24"/>
        </w:rPr>
        <w:t xml:space="preserve"> кв. м</w:t>
      </w:r>
      <w:r w:rsidR="00870778" w:rsidRPr="00731FC0">
        <w:rPr>
          <w:rFonts w:ascii="Times New Roman" w:hAnsi="Times New Roman"/>
          <w:sz w:val="24"/>
          <w:szCs w:val="24"/>
        </w:rPr>
        <w:t>.</w:t>
      </w:r>
      <w:r w:rsidRPr="00731FC0">
        <w:rPr>
          <w:rFonts w:ascii="Times New Roman" w:hAnsi="Times New Roman"/>
          <w:sz w:val="24"/>
          <w:szCs w:val="24"/>
        </w:rPr>
        <w:t xml:space="preserve"> жилья, </w:t>
      </w:r>
      <w:r w:rsidR="00E7586B">
        <w:rPr>
          <w:rFonts w:ascii="Times New Roman" w:hAnsi="Times New Roman"/>
          <w:sz w:val="24"/>
          <w:szCs w:val="24"/>
        </w:rPr>
        <w:t>в том числе 1 283 кв. м.</w:t>
      </w:r>
      <w:r w:rsidR="00945D19" w:rsidRPr="00945D19">
        <w:rPr>
          <w:rFonts w:ascii="Times New Roman" w:hAnsi="Times New Roman"/>
          <w:sz w:val="24"/>
          <w:szCs w:val="24"/>
        </w:rPr>
        <w:t xml:space="preserve"> - индивидуальное жилищное строительство</w:t>
      </w:r>
    </w:p>
    <w:p w:rsidR="008E314D" w:rsidRPr="001C273F" w:rsidRDefault="008E314D" w:rsidP="00584F62">
      <w:pPr>
        <w:tabs>
          <w:tab w:val="left" w:pos="360"/>
        </w:tabs>
        <w:spacing w:after="0" w:line="360" w:lineRule="auto"/>
        <w:ind w:firstLine="709"/>
        <w:jc w:val="both"/>
        <w:rPr>
          <w:rFonts w:ascii="Times New Roman" w:hAnsi="Times New Roman"/>
          <w:sz w:val="24"/>
          <w:szCs w:val="24"/>
          <w:highlight w:val="lightGray"/>
        </w:rPr>
      </w:pPr>
    </w:p>
    <w:p w:rsidR="008E314D" w:rsidRPr="007F2BF7" w:rsidRDefault="008E314D" w:rsidP="00584F62">
      <w:pPr>
        <w:pStyle w:val="1"/>
        <w:spacing w:before="0" w:after="0" w:line="360" w:lineRule="auto"/>
        <w:jc w:val="center"/>
        <w:rPr>
          <w:rFonts w:ascii="Times New Roman" w:hAnsi="Times New Roman"/>
          <w:sz w:val="24"/>
          <w:szCs w:val="24"/>
        </w:rPr>
      </w:pPr>
      <w:bookmarkStart w:id="4" w:name="_Toc481487627"/>
      <w:r w:rsidRPr="007F2BF7">
        <w:rPr>
          <w:rFonts w:ascii="Times New Roman" w:hAnsi="Times New Roman"/>
          <w:sz w:val="24"/>
          <w:szCs w:val="24"/>
        </w:rPr>
        <w:t>1.4. Занятость населения</w:t>
      </w:r>
      <w:bookmarkEnd w:id="4"/>
    </w:p>
    <w:p w:rsidR="008E314D" w:rsidRPr="001C273F" w:rsidRDefault="008E314D" w:rsidP="00584F62">
      <w:pPr>
        <w:shd w:val="clear" w:color="auto" w:fill="FFFFFF"/>
        <w:tabs>
          <w:tab w:val="left" w:pos="1190"/>
        </w:tabs>
        <w:spacing w:after="0" w:line="360" w:lineRule="auto"/>
        <w:ind w:firstLine="709"/>
        <w:jc w:val="center"/>
        <w:rPr>
          <w:rFonts w:ascii="Times New Roman" w:hAnsi="Times New Roman"/>
          <w:b/>
          <w:sz w:val="24"/>
          <w:szCs w:val="24"/>
          <w:highlight w:val="lightGray"/>
        </w:rPr>
      </w:pPr>
    </w:p>
    <w:p w:rsidR="00090214" w:rsidRPr="00C24C1D" w:rsidRDefault="008E314D" w:rsidP="005763AE">
      <w:pPr>
        <w:spacing w:after="0" w:line="360" w:lineRule="auto"/>
        <w:ind w:firstLine="720"/>
        <w:jc w:val="both"/>
        <w:rPr>
          <w:rFonts w:ascii="Times New Roman" w:hAnsi="Times New Roman"/>
          <w:sz w:val="24"/>
          <w:szCs w:val="24"/>
        </w:rPr>
      </w:pPr>
      <w:r w:rsidRPr="00C24C1D">
        <w:rPr>
          <w:rFonts w:ascii="Times New Roman" w:hAnsi="Times New Roman"/>
          <w:sz w:val="24"/>
          <w:szCs w:val="24"/>
        </w:rPr>
        <w:t>Одной из первоочередных задач органов местного самоу</w:t>
      </w:r>
      <w:r w:rsidR="005763AE" w:rsidRPr="00C24C1D">
        <w:rPr>
          <w:rFonts w:ascii="Times New Roman" w:hAnsi="Times New Roman"/>
          <w:sz w:val="24"/>
          <w:szCs w:val="24"/>
        </w:rPr>
        <w:t>правления города Когалыма в 201</w:t>
      </w:r>
      <w:r w:rsidR="00C24C1D" w:rsidRPr="00C24C1D">
        <w:rPr>
          <w:rFonts w:ascii="Times New Roman" w:hAnsi="Times New Roman"/>
          <w:sz w:val="24"/>
          <w:szCs w:val="24"/>
        </w:rPr>
        <w:t>6</w:t>
      </w:r>
      <w:r w:rsidRPr="00C24C1D">
        <w:rPr>
          <w:rFonts w:ascii="Times New Roman" w:hAnsi="Times New Roman"/>
          <w:sz w:val="24"/>
          <w:szCs w:val="24"/>
        </w:rPr>
        <w:t xml:space="preserve"> году было сохранение стабильной ситуации на рынке труда и обеспечение эффективной занятости населения. Решению этой задачи способствовала реализация мероприятий муниципальной программы </w:t>
      </w:r>
      <w:r w:rsidR="00010876" w:rsidRPr="00C24C1D">
        <w:rPr>
          <w:rFonts w:ascii="Times New Roman" w:hAnsi="Times New Roman"/>
          <w:sz w:val="24"/>
          <w:szCs w:val="24"/>
        </w:rPr>
        <w:t>«</w:t>
      </w:r>
      <w:r w:rsidRPr="00C24C1D">
        <w:rPr>
          <w:rFonts w:ascii="Times New Roman" w:hAnsi="Times New Roman"/>
          <w:sz w:val="24"/>
          <w:szCs w:val="24"/>
        </w:rPr>
        <w:t>Содействие занятости населени</w:t>
      </w:r>
      <w:r w:rsidR="005763AE" w:rsidRPr="00C24C1D">
        <w:rPr>
          <w:rFonts w:ascii="Times New Roman" w:hAnsi="Times New Roman"/>
          <w:sz w:val="24"/>
          <w:szCs w:val="24"/>
        </w:rPr>
        <w:t>я города Когалыма</w:t>
      </w:r>
      <w:r w:rsidR="00010876" w:rsidRPr="00C24C1D">
        <w:rPr>
          <w:rFonts w:ascii="Times New Roman" w:hAnsi="Times New Roman"/>
          <w:sz w:val="24"/>
          <w:szCs w:val="24"/>
        </w:rPr>
        <w:t>»</w:t>
      </w:r>
      <w:r w:rsidRPr="00C24C1D">
        <w:rPr>
          <w:rFonts w:ascii="Times New Roman" w:hAnsi="Times New Roman"/>
          <w:sz w:val="24"/>
          <w:szCs w:val="24"/>
        </w:rPr>
        <w:t xml:space="preserve">. Кроме этого наш город, как и все территории Ханты-Мансийского автономного округа - Югры, принимал непосредственное участие в реализации мероприятий государственной программы Ханты-Мансийского автономного округа – Югры </w:t>
      </w:r>
      <w:r w:rsidR="00010876" w:rsidRPr="00C24C1D">
        <w:rPr>
          <w:rFonts w:ascii="Times New Roman" w:hAnsi="Times New Roman"/>
          <w:sz w:val="24"/>
          <w:szCs w:val="24"/>
        </w:rPr>
        <w:t>«</w:t>
      </w:r>
      <w:r w:rsidRPr="00C24C1D">
        <w:rPr>
          <w:rFonts w:ascii="Times New Roman" w:hAnsi="Times New Roman"/>
          <w:sz w:val="24"/>
          <w:szCs w:val="24"/>
        </w:rPr>
        <w:t xml:space="preserve">Содействие занятости населения </w:t>
      </w:r>
      <w:proofErr w:type="gramStart"/>
      <w:r w:rsidRPr="00C24C1D">
        <w:rPr>
          <w:rFonts w:ascii="Times New Roman" w:hAnsi="Times New Roman"/>
          <w:sz w:val="24"/>
          <w:szCs w:val="24"/>
        </w:rPr>
        <w:t>в</w:t>
      </w:r>
      <w:proofErr w:type="gramEnd"/>
      <w:r w:rsidRPr="00C24C1D">
        <w:rPr>
          <w:rFonts w:ascii="Times New Roman" w:hAnsi="Times New Roman"/>
          <w:sz w:val="24"/>
          <w:szCs w:val="24"/>
        </w:rPr>
        <w:t xml:space="preserve"> </w:t>
      </w:r>
      <w:proofErr w:type="gramStart"/>
      <w:r w:rsidRPr="00C24C1D">
        <w:rPr>
          <w:rFonts w:ascii="Times New Roman" w:hAnsi="Times New Roman"/>
          <w:sz w:val="24"/>
          <w:szCs w:val="24"/>
        </w:rPr>
        <w:t>Ханты-Мансийском</w:t>
      </w:r>
      <w:proofErr w:type="gramEnd"/>
      <w:r w:rsidRPr="00C24C1D">
        <w:rPr>
          <w:rFonts w:ascii="Times New Roman" w:hAnsi="Times New Roman"/>
          <w:sz w:val="24"/>
          <w:szCs w:val="24"/>
        </w:rPr>
        <w:t xml:space="preserve"> автономном округе – Югре на 2014-2020 годы</w:t>
      </w:r>
      <w:r w:rsidR="00010876" w:rsidRPr="00C24C1D">
        <w:rPr>
          <w:rFonts w:ascii="Times New Roman" w:hAnsi="Times New Roman"/>
          <w:sz w:val="24"/>
          <w:szCs w:val="24"/>
        </w:rPr>
        <w:t>»</w:t>
      </w:r>
      <w:r w:rsidRPr="00C24C1D">
        <w:rPr>
          <w:rFonts w:ascii="Times New Roman" w:hAnsi="Times New Roman"/>
          <w:sz w:val="24"/>
          <w:szCs w:val="24"/>
        </w:rPr>
        <w:t xml:space="preserve">. </w:t>
      </w:r>
    </w:p>
    <w:p w:rsidR="00090214" w:rsidRPr="00C24C1D" w:rsidRDefault="00090214" w:rsidP="00090214">
      <w:pPr>
        <w:spacing w:after="0" w:line="360" w:lineRule="auto"/>
        <w:ind w:right="-143" w:firstLine="720"/>
        <w:jc w:val="both"/>
        <w:rPr>
          <w:rFonts w:ascii="Times New Roman" w:hAnsi="Times New Roman"/>
          <w:sz w:val="24"/>
          <w:szCs w:val="24"/>
        </w:rPr>
      </w:pPr>
      <w:r w:rsidRPr="00C24C1D">
        <w:rPr>
          <w:rFonts w:ascii="Times New Roman" w:hAnsi="Times New Roman"/>
          <w:sz w:val="24"/>
          <w:szCs w:val="24"/>
        </w:rPr>
        <w:t>В 201</w:t>
      </w:r>
      <w:r w:rsidR="00C24C1D" w:rsidRPr="00C24C1D">
        <w:rPr>
          <w:rFonts w:ascii="Times New Roman" w:hAnsi="Times New Roman"/>
          <w:sz w:val="24"/>
          <w:szCs w:val="24"/>
        </w:rPr>
        <w:t>6</w:t>
      </w:r>
      <w:r w:rsidRPr="00C24C1D">
        <w:rPr>
          <w:rFonts w:ascii="Times New Roman" w:hAnsi="Times New Roman"/>
          <w:sz w:val="24"/>
          <w:szCs w:val="24"/>
        </w:rPr>
        <w:t xml:space="preserve"> году в рамках обозначенных программ были реализованы следующие мероприятия:</w:t>
      </w:r>
    </w:p>
    <w:p w:rsidR="00090214" w:rsidRPr="00EB6649" w:rsidRDefault="00090214" w:rsidP="00090214">
      <w:pPr>
        <w:spacing w:after="0" w:line="360" w:lineRule="auto"/>
        <w:ind w:right="-143" w:firstLine="720"/>
        <w:jc w:val="both"/>
        <w:rPr>
          <w:rFonts w:ascii="Times New Roman" w:hAnsi="Times New Roman"/>
          <w:sz w:val="24"/>
          <w:szCs w:val="24"/>
        </w:rPr>
      </w:pPr>
      <w:r w:rsidRPr="00EB6649">
        <w:rPr>
          <w:rFonts w:ascii="Times New Roman" w:hAnsi="Times New Roman"/>
          <w:sz w:val="24"/>
          <w:szCs w:val="24"/>
        </w:rPr>
        <w:t>- организова</w:t>
      </w:r>
      <w:r w:rsidR="00EB6649" w:rsidRPr="00EB6649">
        <w:rPr>
          <w:rFonts w:ascii="Times New Roman" w:hAnsi="Times New Roman"/>
          <w:sz w:val="24"/>
          <w:szCs w:val="24"/>
        </w:rPr>
        <w:t>но временное трудоустройство 601 несовершеннолетнего</w:t>
      </w:r>
      <w:r w:rsidRPr="00EB6649">
        <w:rPr>
          <w:rFonts w:ascii="Times New Roman" w:hAnsi="Times New Roman"/>
          <w:sz w:val="24"/>
          <w:szCs w:val="24"/>
        </w:rPr>
        <w:t xml:space="preserve"> граждан</w:t>
      </w:r>
      <w:r w:rsidR="00EB6649" w:rsidRPr="00EB6649">
        <w:rPr>
          <w:rFonts w:ascii="Times New Roman" w:hAnsi="Times New Roman"/>
          <w:sz w:val="24"/>
          <w:szCs w:val="24"/>
        </w:rPr>
        <w:t>ина</w:t>
      </w:r>
      <w:r w:rsidRPr="00EB6649">
        <w:rPr>
          <w:rFonts w:ascii="Times New Roman" w:hAnsi="Times New Roman"/>
          <w:sz w:val="24"/>
          <w:szCs w:val="24"/>
        </w:rPr>
        <w:t xml:space="preserve"> в возрасте от 14 до 18 лет в свободное от учебы время;</w:t>
      </w:r>
    </w:p>
    <w:p w:rsidR="00090214" w:rsidRPr="00EB6649" w:rsidRDefault="00090214" w:rsidP="00090214">
      <w:pPr>
        <w:spacing w:after="0" w:line="360" w:lineRule="auto"/>
        <w:ind w:right="-143" w:firstLine="720"/>
        <w:jc w:val="both"/>
        <w:rPr>
          <w:rFonts w:ascii="Times New Roman" w:hAnsi="Times New Roman"/>
          <w:sz w:val="24"/>
          <w:szCs w:val="24"/>
        </w:rPr>
      </w:pPr>
      <w:r w:rsidRPr="00EB6649">
        <w:rPr>
          <w:rFonts w:ascii="Times New Roman" w:hAnsi="Times New Roman"/>
          <w:sz w:val="24"/>
          <w:szCs w:val="24"/>
        </w:rPr>
        <w:t>- организовано временное трудоустройство 70 несовершеннолетних граждан в возрасте от 14 до 18 лет в течение учебного года;</w:t>
      </w:r>
    </w:p>
    <w:p w:rsidR="00090214" w:rsidRPr="004B7C34" w:rsidRDefault="00090214" w:rsidP="00090214">
      <w:pPr>
        <w:spacing w:after="0" w:line="360" w:lineRule="auto"/>
        <w:ind w:right="-143" w:firstLine="720"/>
        <w:jc w:val="both"/>
        <w:rPr>
          <w:rFonts w:ascii="Times New Roman" w:hAnsi="Times New Roman"/>
          <w:sz w:val="24"/>
          <w:szCs w:val="24"/>
        </w:rPr>
      </w:pPr>
      <w:r w:rsidRPr="004B7C34">
        <w:rPr>
          <w:rFonts w:ascii="Times New Roman" w:hAnsi="Times New Roman"/>
          <w:sz w:val="24"/>
          <w:szCs w:val="24"/>
        </w:rPr>
        <w:t>- организов</w:t>
      </w:r>
      <w:r w:rsidR="00EB6649" w:rsidRPr="004B7C34">
        <w:rPr>
          <w:rFonts w:ascii="Times New Roman" w:hAnsi="Times New Roman"/>
          <w:sz w:val="24"/>
          <w:szCs w:val="24"/>
        </w:rPr>
        <w:t>ано временное труд</w:t>
      </w:r>
      <w:r w:rsidR="00E7586B">
        <w:rPr>
          <w:rFonts w:ascii="Times New Roman" w:hAnsi="Times New Roman"/>
          <w:sz w:val="24"/>
          <w:szCs w:val="24"/>
        </w:rPr>
        <w:t>оустройство 21 несовершеннолетних безработных</w:t>
      </w:r>
      <w:r w:rsidRPr="004B7C34">
        <w:rPr>
          <w:rFonts w:ascii="Times New Roman" w:hAnsi="Times New Roman"/>
          <w:sz w:val="24"/>
          <w:szCs w:val="24"/>
        </w:rPr>
        <w:t xml:space="preserve"> граждан</w:t>
      </w:r>
      <w:r w:rsidR="00E7586B">
        <w:rPr>
          <w:rFonts w:ascii="Times New Roman" w:hAnsi="Times New Roman"/>
          <w:sz w:val="24"/>
          <w:szCs w:val="24"/>
        </w:rPr>
        <w:t>ин</w:t>
      </w:r>
      <w:r w:rsidRPr="004B7C34">
        <w:rPr>
          <w:rFonts w:ascii="Times New Roman" w:hAnsi="Times New Roman"/>
          <w:sz w:val="24"/>
          <w:szCs w:val="24"/>
        </w:rPr>
        <w:t xml:space="preserve"> в возрасте от 16 до 18 лет;</w:t>
      </w:r>
    </w:p>
    <w:p w:rsidR="00090214" w:rsidRPr="004B7C34" w:rsidRDefault="00090214" w:rsidP="00090214">
      <w:pPr>
        <w:spacing w:after="0" w:line="360" w:lineRule="auto"/>
        <w:ind w:right="-143" w:firstLine="720"/>
        <w:jc w:val="both"/>
        <w:rPr>
          <w:rFonts w:ascii="Times New Roman" w:hAnsi="Times New Roman"/>
          <w:sz w:val="24"/>
          <w:szCs w:val="24"/>
        </w:rPr>
      </w:pPr>
      <w:r w:rsidRPr="004B7C34">
        <w:rPr>
          <w:rFonts w:ascii="Times New Roman" w:hAnsi="Times New Roman"/>
          <w:sz w:val="24"/>
          <w:szCs w:val="24"/>
        </w:rPr>
        <w:t xml:space="preserve">- трудоустроено на оплачиваемые общественные </w:t>
      </w:r>
      <w:r w:rsidR="004B7C34" w:rsidRPr="004B7C34">
        <w:rPr>
          <w:rFonts w:ascii="Times New Roman" w:hAnsi="Times New Roman"/>
          <w:sz w:val="24"/>
          <w:szCs w:val="24"/>
        </w:rPr>
        <w:t>работы 487 человек</w:t>
      </w:r>
      <w:r w:rsidRPr="004B7C34">
        <w:rPr>
          <w:rFonts w:ascii="Times New Roman" w:hAnsi="Times New Roman"/>
          <w:sz w:val="24"/>
          <w:szCs w:val="24"/>
        </w:rPr>
        <w:t>;</w:t>
      </w:r>
    </w:p>
    <w:p w:rsidR="00090214" w:rsidRPr="004B7C34" w:rsidRDefault="004B7C34" w:rsidP="00090214">
      <w:pPr>
        <w:spacing w:after="0" w:line="360" w:lineRule="auto"/>
        <w:ind w:right="-143" w:firstLine="720"/>
        <w:jc w:val="both"/>
        <w:rPr>
          <w:rFonts w:ascii="Times New Roman" w:hAnsi="Times New Roman"/>
          <w:sz w:val="24"/>
          <w:szCs w:val="24"/>
        </w:rPr>
      </w:pPr>
      <w:r w:rsidRPr="004B7C34">
        <w:rPr>
          <w:rFonts w:ascii="Times New Roman" w:hAnsi="Times New Roman"/>
          <w:sz w:val="24"/>
          <w:szCs w:val="24"/>
        </w:rPr>
        <w:lastRenderedPageBreak/>
        <w:t>- организовано и проведено 15</w:t>
      </w:r>
      <w:r w:rsidR="00090214" w:rsidRPr="004B7C34">
        <w:rPr>
          <w:rFonts w:ascii="Times New Roman" w:hAnsi="Times New Roman"/>
          <w:sz w:val="24"/>
          <w:szCs w:val="24"/>
        </w:rPr>
        <w:t xml:space="preserve"> ярмарок вакантных рабочих ме</w:t>
      </w:r>
      <w:r w:rsidRPr="004B7C34">
        <w:rPr>
          <w:rFonts w:ascii="Times New Roman" w:hAnsi="Times New Roman"/>
          <w:sz w:val="24"/>
          <w:szCs w:val="24"/>
        </w:rPr>
        <w:t>ст, в которых приняло участие 25 работодателей и 526</w:t>
      </w:r>
      <w:r w:rsidR="00090214" w:rsidRPr="004B7C34">
        <w:rPr>
          <w:rFonts w:ascii="Times New Roman" w:hAnsi="Times New Roman"/>
          <w:sz w:val="24"/>
          <w:szCs w:val="24"/>
        </w:rPr>
        <w:t xml:space="preserve"> человек. В результате пров</w:t>
      </w:r>
      <w:r w:rsidRPr="004B7C34">
        <w:rPr>
          <w:rFonts w:ascii="Times New Roman" w:hAnsi="Times New Roman"/>
          <w:sz w:val="24"/>
          <w:szCs w:val="24"/>
        </w:rPr>
        <w:t>едения ярмарок трудоустроено 335</w:t>
      </w:r>
      <w:r w:rsidR="00090214" w:rsidRPr="004B7C34">
        <w:rPr>
          <w:rFonts w:ascii="Times New Roman" w:hAnsi="Times New Roman"/>
          <w:sz w:val="24"/>
          <w:szCs w:val="24"/>
        </w:rPr>
        <w:t xml:space="preserve"> граждан;</w:t>
      </w:r>
    </w:p>
    <w:p w:rsidR="00090214" w:rsidRPr="004B7C34" w:rsidRDefault="004B7C34" w:rsidP="00090214">
      <w:pPr>
        <w:spacing w:after="0" w:line="360" w:lineRule="auto"/>
        <w:ind w:right="-143" w:firstLine="720"/>
        <w:jc w:val="both"/>
        <w:rPr>
          <w:rFonts w:ascii="Times New Roman" w:hAnsi="Times New Roman"/>
          <w:sz w:val="24"/>
          <w:szCs w:val="24"/>
        </w:rPr>
      </w:pPr>
      <w:r w:rsidRPr="004B7C34">
        <w:rPr>
          <w:rFonts w:ascii="Times New Roman" w:hAnsi="Times New Roman"/>
          <w:sz w:val="24"/>
          <w:szCs w:val="24"/>
        </w:rPr>
        <w:t>- 45</w:t>
      </w:r>
      <w:r w:rsidR="00090214" w:rsidRPr="004B7C34">
        <w:rPr>
          <w:rFonts w:ascii="Times New Roman" w:hAnsi="Times New Roman"/>
          <w:sz w:val="24"/>
          <w:szCs w:val="24"/>
        </w:rPr>
        <w:t xml:space="preserve"> безработных граждан получили государственную услугу по сод</w:t>
      </w:r>
      <w:r w:rsidRPr="004B7C34">
        <w:rPr>
          <w:rFonts w:ascii="Times New Roman" w:hAnsi="Times New Roman"/>
          <w:sz w:val="24"/>
          <w:szCs w:val="24"/>
        </w:rPr>
        <w:t xml:space="preserve">ействию </w:t>
      </w:r>
      <w:proofErr w:type="spellStart"/>
      <w:r w:rsidRPr="004B7C34">
        <w:rPr>
          <w:rFonts w:ascii="Times New Roman" w:hAnsi="Times New Roman"/>
          <w:sz w:val="24"/>
          <w:szCs w:val="24"/>
        </w:rPr>
        <w:t>самозанятости</w:t>
      </w:r>
      <w:proofErr w:type="spellEnd"/>
      <w:r w:rsidRPr="004B7C34">
        <w:rPr>
          <w:rFonts w:ascii="Times New Roman" w:hAnsi="Times New Roman"/>
          <w:sz w:val="24"/>
          <w:szCs w:val="24"/>
        </w:rPr>
        <w:t>, из них 36 человек</w:t>
      </w:r>
      <w:r w:rsidR="00090214" w:rsidRPr="004B7C34">
        <w:rPr>
          <w:rFonts w:ascii="Times New Roman" w:hAnsi="Times New Roman"/>
          <w:sz w:val="24"/>
          <w:szCs w:val="24"/>
        </w:rPr>
        <w:t xml:space="preserve"> зарегистрировались в качестве индивидуальных предпринимателей;</w:t>
      </w:r>
    </w:p>
    <w:p w:rsidR="00090214" w:rsidRPr="004B7C34" w:rsidRDefault="004B7C34" w:rsidP="00090214">
      <w:pPr>
        <w:spacing w:after="0" w:line="360" w:lineRule="auto"/>
        <w:ind w:right="-143" w:firstLine="720"/>
        <w:jc w:val="both"/>
        <w:rPr>
          <w:rFonts w:ascii="Times New Roman" w:hAnsi="Times New Roman"/>
          <w:sz w:val="24"/>
          <w:szCs w:val="24"/>
        </w:rPr>
      </w:pPr>
      <w:r w:rsidRPr="004B7C34">
        <w:rPr>
          <w:rFonts w:ascii="Times New Roman" w:hAnsi="Times New Roman"/>
          <w:sz w:val="24"/>
          <w:szCs w:val="24"/>
        </w:rPr>
        <w:t>- 1 869</w:t>
      </w:r>
      <w:r w:rsidR="00E7586B">
        <w:rPr>
          <w:rFonts w:ascii="Times New Roman" w:hAnsi="Times New Roman"/>
          <w:sz w:val="24"/>
          <w:szCs w:val="24"/>
        </w:rPr>
        <w:t xml:space="preserve"> человек</w:t>
      </w:r>
      <w:r w:rsidR="00090214" w:rsidRPr="004B7C34">
        <w:rPr>
          <w:rFonts w:ascii="Times New Roman" w:hAnsi="Times New Roman"/>
          <w:sz w:val="24"/>
          <w:szCs w:val="24"/>
        </w:rPr>
        <w:t xml:space="preserve"> получили государственную услугу по профессиональной ориентации;</w:t>
      </w:r>
    </w:p>
    <w:p w:rsidR="00090214" w:rsidRPr="004B7C34" w:rsidRDefault="00090214" w:rsidP="00090214">
      <w:pPr>
        <w:spacing w:after="0" w:line="360" w:lineRule="auto"/>
        <w:ind w:right="-143" w:firstLine="720"/>
        <w:jc w:val="both"/>
        <w:rPr>
          <w:rFonts w:ascii="Times New Roman" w:hAnsi="Times New Roman"/>
          <w:sz w:val="24"/>
          <w:szCs w:val="24"/>
        </w:rPr>
      </w:pPr>
      <w:r w:rsidRPr="004B7C34">
        <w:rPr>
          <w:rFonts w:ascii="Times New Roman" w:hAnsi="Times New Roman"/>
          <w:sz w:val="24"/>
          <w:szCs w:val="24"/>
        </w:rPr>
        <w:t>- получили дополнительное</w:t>
      </w:r>
      <w:r w:rsidR="004B7C34" w:rsidRPr="004B7C34">
        <w:rPr>
          <w:rFonts w:ascii="Times New Roman" w:hAnsi="Times New Roman"/>
          <w:sz w:val="24"/>
          <w:szCs w:val="24"/>
        </w:rPr>
        <w:t xml:space="preserve"> профессиональное образование 87 человек</w:t>
      </w:r>
      <w:r w:rsidRPr="004B7C34">
        <w:rPr>
          <w:rFonts w:ascii="Times New Roman" w:hAnsi="Times New Roman"/>
          <w:sz w:val="24"/>
          <w:szCs w:val="24"/>
        </w:rPr>
        <w:t>;</w:t>
      </w:r>
    </w:p>
    <w:p w:rsidR="00090214" w:rsidRPr="004B7C34" w:rsidRDefault="004B7C34" w:rsidP="00090214">
      <w:pPr>
        <w:spacing w:after="0" w:line="360" w:lineRule="auto"/>
        <w:ind w:right="-143" w:firstLine="720"/>
        <w:jc w:val="both"/>
        <w:rPr>
          <w:rFonts w:ascii="Times New Roman" w:hAnsi="Times New Roman"/>
          <w:sz w:val="24"/>
          <w:szCs w:val="24"/>
        </w:rPr>
      </w:pPr>
      <w:r w:rsidRPr="004B7C34">
        <w:rPr>
          <w:rFonts w:ascii="Times New Roman" w:hAnsi="Times New Roman"/>
          <w:sz w:val="24"/>
          <w:szCs w:val="24"/>
        </w:rPr>
        <w:t>- 80</w:t>
      </w:r>
      <w:r w:rsidR="00090214" w:rsidRPr="004B7C34">
        <w:rPr>
          <w:rFonts w:ascii="Times New Roman" w:hAnsi="Times New Roman"/>
          <w:sz w:val="24"/>
          <w:szCs w:val="24"/>
        </w:rPr>
        <w:t xml:space="preserve"> человек получили государственную услугу по социальной адаптации;</w:t>
      </w:r>
    </w:p>
    <w:p w:rsidR="00090214" w:rsidRPr="004B7C34" w:rsidRDefault="004B7C34" w:rsidP="00090214">
      <w:pPr>
        <w:spacing w:after="0" w:line="360" w:lineRule="auto"/>
        <w:ind w:right="-143" w:firstLine="720"/>
        <w:jc w:val="both"/>
        <w:rPr>
          <w:rFonts w:ascii="Times New Roman" w:hAnsi="Times New Roman"/>
          <w:sz w:val="24"/>
          <w:szCs w:val="24"/>
        </w:rPr>
      </w:pPr>
      <w:r w:rsidRPr="004B7C34">
        <w:rPr>
          <w:rFonts w:ascii="Times New Roman" w:hAnsi="Times New Roman"/>
          <w:sz w:val="24"/>
          <w:szCs w:val="24"/>
        </w:rPr>
        <w:t>- 74</w:t>
      </w:r>
      <w:r w:rsidR="00090214" w:rsidRPr="004B7C34">
        <w:rPr>
          <w:rFonts w:ascii="Times New Roman" w:hAnsi="Times New Roman"/>
          <w:sz w:val="24"/>
          <w:szCs w:val="24"/>
        </w:rPr>
        <w:t xml:space="preserve"> человек</w:t>
      </w:r>
      <w:r w:rsidR="00E7586B">
        <w:rPr>
          <w:rFonts w:ascii="Times New Roman" w:hAnsi="Times New Roman"/>
          <w:sz w:val="24"/>
          <w:szCs w:val="24"/>
        </w:rPr>
        <w:t>а</w:t>
      </w:r>
      <w:r w:rsidR="00090214" w:rsidRPr="004B7C34">
        <w:rPr>
          <w:rFonts w:ascii="Times New Roman" w:hAnsi="Times New Roman"/>
          <w:sz w:val="24"/>
          <w:szCs w:val="24"/>
        </w:rPr>
        <w:t xml:space="preserve"> получили государственную услугу по психологической поддержке;</w:t>
      </w:r>
    </w:p>
    <w:p w:rsidR="00090214" w:rsidRPr="004B7C34" w:rsidRDefault="00090214" w:rsidP="00090214">
      <w:pPr>
        <w:spacing w:after="0" w:line="360" w:lineRule="auto"/>
        <w:ind w:right="-143" w:firstLine="720"/>
        <w:jc w:val="both"/>
        <w:rPr>
          <w:rFonts w:ascii="Times New Roman" w:hAnsi="Times New Roman"/>
          <w:sz w:val="24"/>
          <w:szCs w:val="24"/>
        </w:rPr>
      </w:pPr>
      <w:r w:rsidRPr="004B7C34">
        <w:rPr>
          <w:rFonts w:ascii="Times New Roman" w:hAnsi="Times New Roman"/>
          <w:sz w:val="24"/>
          <w:szCs w:val="24"/>
        </w:rPr>
        <w:t>- оборудовано 10 мест для трудоустройства незанятых инвалидов.</w:t>
      </w:r>
    </w:p>
    <w:p w:rsidR="005763AE" w:rsidRPr="00C24C1D" w:rsidRDefault="005763AE" w:rsidP="005763AE">
      <w:pPr>
        <w:spacing w:after="0" w:line="360" w:lineRule="auto"/>
        <w:ind w:firstLine="720"/>
        <w:jc w:val="both"/>
        <w:rPr>
          <w:rFonts w:ascii="Times New Roman" w:hAnsi="Times New Roman"/>
          <w:sz w:val="24"/>
          <w:szCs w:val="24"/>
        </w:rPr>
      </w:pPr>
      <w:r w:rsidRPr="00C24C1D">
        <w:rPr>
          <w:rFonts w:ascii="Times New Roman" w:hAnsi="Times New Roman"/>
          <w:sz w:val="24"/>
          <w:szCs w:val="24"/>
        </w:rPr>
        <w:t>Численность экономически активного населения города Кога</w:t>
      </w:r>
      <w:r w:rsidR="00E95447" w:rsidRPr="00C24C1D">
        <w:rPr>
          <w:rFonts w:ascii="Times New Roman" w:hAnsi="Times New Roman"/>
          <w:sz w:val="24"/>
          <w:szCs w:val="24"/>
        </w:rPr>
        <w:t xml:space="preserve">лыма </w:t>
      </w:r>
      <w:r w:rsidR="00435D4D" w:rsidRPr="00C24C1D">
        <w:rPr>
          <w:rFonts w:ascii="Times New Roman" w:hAnsi="Times New Roman"/>
          <w:sz w:val="24"/>
          <w:szCs w:val="24"/>
        </w:rPr>
        <w:t>на 1</w:t>
      </w:r>
      <w:r w:rsidRPr="00C24C1D">
        <w:rPr>
          <w:rFonts w:ascii="Times New Roman" w:hAnsi="Times New Roman"/>
          <w:sz w:val="24"/>
          <w:szCs w:val="24"/>
        </w:rPr>
        <w:t xml:space="preserve"> января 201</w:t>
      </w:r>
      <w:r w:rsidR="00C24C1D" w:rsidRPr="00C24C1D">
        <w:rPr>
          <w:rFonts w:ascii="Times New Roman" w:hAnsi="Times New Roman"/>
          <w:sz w:val="24"/>
          <w:szCs w:val="24"/>
        </w:rPr>
        <w:t>7</w:t>
      </w:r>
      <w:r w:rsidRPr="00C24C1D">
        <w:rPr>
          <w:rFonts w:ascii="Times New Roman" w:hAnsi="Times New Roman"/>
          <w:sz w:val="24"/>
          <w:szCs w:val="24"/>
        </w:rPr>
        <w:t xml:space="preserve"> года составила </w:t>
      </w:r>
      <w:r w:rsidR="00C24C1D" w:rsidRPr="00C24C1D">
        <w:rPr>
          <w:rFonts w:ascii="Times New Roman" w:hAnsi="Times New Roman"/>
          <w:sz w:val="24"/>
          <w:szCs w:val="24"/>
        </w:rPr>
        <w:t>36,6</w:t>
      </w:r>
      <w:r w:rsidRPr="00C24C1D">
        <w:rPr>
          <w:rFonts w:ascii="Times New Roman" w:hAnsi="Times New Roman"/>
          <w:sz w:val="24"/>
          <w:szCs w:val="24"/>
        </w:rPr>
        <w:t xml:space="preserve"> тыс. человек или 56,</w:t>
      </w:r>
      <w:r w:rsidR="00C24C1D" w:rsidRPr="00C24C1D">
        <w:rPr>
          <w:rFonts w:ascii="Times New Roman" w:hAnsi="Times New Roman"/>
          <w:sz w:val="24"/>
          <w:szCs w:val="24"/>
        </w:rPr>
        <w:t>4</w:t>
      </w:r>
      <w:r w:rsidRPr="00C24C1D">
        <w:rPr>
          <w:rFonts w:ascii="Times New Roman" w:hAnsi="Times New Roman"/>
          <w:sz w:val="24"/>
          <w:szCs w:val="24"/>
        </w:rPr>
        <w:t>% от общей численности населения города, из их числа 35,</w:t>
      </w:r>
      <w:r w:rsidR="00C24C1D" w:rsidRPr="00C24C1D">
        <w:rPr>
          <w:rFonts w:ascii="Times New Roman" w:hAnsi="Times New Roman"/>
          <w:sz w:val="24"/>
          <w:szCs w:val="24"/>
        </w:rPr>
        <w:t>2</w:t>
      </w:r>
      <w:r w:rsidRPr="00C24C1D">
        <w:rPr>
          <w:rFonts w:ascii="Times New Roman" w:hAnsi="Times New Roman"/>
          <w:sz w:val="24"/>
          <w:szCs w:val="24"/>
        </w:rPr>
        <w:t xml:space="preserve"> тыс. человек или 9</w:t>
      </w:r>
      <w:r w:rsidR="00E7586B">
        <w:rPr>
          <w:rFonts w:ascii="Times New Roman" w:hAnsi="Times New Roman"/>
          <w:sz w:val="24"/>
          <w:szCs w:val="24"/>
        </w:rPr>
        <w:t>6,2</w:t>
      </w:r>
      <w:r w:rsidRPr="00C24C1D">
        <w:rPr>
          <w:rFonts w:ascii="Times New Roman" w:hAnsi="Times New Roman"/>
          <w:sz w:val="24"/>
          <w:szCs w:val="24"/>
        </w:rPr>
        <w:t>% экономически активного населения были заняты в экономике.</w:t>
      </w:r>
    </w:p>
    <w:p w:rsidR="006D7540" w:rsidRPr="005C46F3" w:rsidRDefault="005763AE" w:rsidP="006D7540">
      <w:pPr>
        <w:spacing w:after="0" w:line="360" w:lineRule="auto"/>
        <w:ind w:firstLine="720"/>
        <w:jc w:val="both"/>
        <w:rPr>
          <w:rFonts w:ascii="Times New Roman" w:hAnsi="Times New Roman"/>
          <w:sz w:val="24"/>
          <w:szCs w:val="24"/>
        </w:rPr>
      </w:pPr>
      <w:r w:rsidRPr="005C46F3">
        <w:rPr>
          <w:rFonts w:ascii="Times New Roman" w:hAnsi="Times New Roman"/>
          <w:sz w:val="24"/>
          <w:szCs w:val="24"/>
        </w:rPr>
        <w:t>По состоянию на 1 января 201</w:t>
      </w:r>
      <w:r w:rsidR="00C24C1D" w:rsidRPr="005C46F3">
        <w:rPr>
          <w:rFonts w:ascii="Times New Roman" w:hAnsi="Times New Roman"/>
          <w:sz w:val="24"/>
          <w:szCs w:val="24"/>
        </w:rPr>
        <w:t>7</w:t>
      </w:r>
      <w:r w:rsidRPr="005C46F3">
        <w:rPr>
          <w:rFonts w:ascii="Times New Roman" w:hAnsi="Times New Roman"/>
          <w:sz w:val="24"/>
          <w:szCs w:val="24"/>
        </w:rPr>
        <w:t xml:space="preserve"> года численность безработных, имеющих официальный статус безработного, составила 1</w:t>
      </w:r>
      <w:r w:rsidR="00C24C1D" w:rsidRPr="005C46F3">
        <w:rPr>
          <w:rFonts w:ascii="Times New Roman" w:hAnsi="Times New Roman"/>
          <w:sz w:val="24"/>
          <w:szCs w:val="24"/>
        </w:rPr>
        <w:t>25</w:t>
      </w:r>
      <w:r w:rsidRPr="005C46F3">
        <w:rPr>
          <w:rFonts w:ascii="Times New Roman" w:hAnsi="Times New Roman"/>
          <w:sz w:val="24"/>
          <w:szCs w:val="24"/>
        </w:rPr>
        <w:t xml:space="preserve"> человек. По сравнению с аналогичным периодом 201</w:t>
      </w:r>
      <w:r w:rsidR="00C24C1D" w:rsidRPr="005C46F3">
        <w:rPr>
          <w:rFonts w:ascii="Times New Roman" w:hAnsi="Times New Roman"/>
          <w:sz w:val="24"/>
          <w:szCs w:val="24"/>
        </w:rPr>
        <w:t>5</w:t>
      </w:r>
      <w:r w:rsidRPr="005C46F3">
        <w:rPr>
          <w:rFonts w:ascii="Times New Roman" w:hAnsi="Times New Roman"/>
          <w:sz w:val="24"/>
          <w:szCs w:val="24"/>
        </w:rPr>
        <w:t xml:space="preserve"> года численность безработных у</w:t>
      </w:r>
      <w:r w:rsidR="00C24C1D" w:rsidRPr="005C46F3">
        <w:rPr>
          <w:rFonts w:ascii="Times New Roman" w:hAnsi="Times New Roman"/>
          <w:sz w:val="24"/>
          <w:szCs w:val="24"/>
        </w:rPr>
        <w:t>меньшилась</w:t>
      </w:r>
      <w:r w:rsidRPr="005C46F3">
        <w:rPr>
          <w:rFonts w:ascii="Times New Roman" w:hAnsi="Times New Roman"/>
          <w:sz w:val="24"/>
          <w:szCs w:val="24"/>
        </w:rPr>
        <w:t xml:space="preserve"> на </w:t>
      </w:r>
      <w:r w:rsidR="00C24C1D" w:rsidRPr="005C46F3">
        <w:rPr>
          <w:rFonts w:ascii="Times New Roman" w:hAnsi="Times New Roman"/>
          <w:sz w:val="24"/>
          <w:szCs w:val="24"/>
        </w:rPr>
        <w:t>61</w:t>
      </w:r>
      <w:r w:rsidRPr="005C46F3">
        <w:rPr>
          <w:rFonts w:ascii="Times New Roman" w:hAnsi="Times New Roman"/>
          <w:sz w:val="24"/>
          <w:szCs w:val="24"/>
        </w:rPr>
        <w:t xml:space="preserve"> человек</w:t>
      </w:r>
      <w:r w:rsidR="00C24C1D" w:rsidRPr="005C46F3">
        <w:rPr>
          <w:rFonts w:ascii="Times New Roman" w:hAnsi="Times New Roman"/>
          <w:sz w:val="24"/>
          <w:szCs w:val="24"/>
        </w:rPr>
        <w:t>а.</w:t>
      </w:r>
      <w:r w:rsidR="006D7540" w:rsidRPr="005C46F3">
        <w:rPr>
          <w:rFonts w:ascii="Times New Roman" w:hAnsi="Times New Roman"/>
          <w:sz w:val="24"/>
          <w:szCs w:val="24"/>
        </w:rPr>
        <w:t xml:space="preserve"> Показатель уровня регистрируемой безработицы по городу Когалыму на конец отчетного периода 201</w:t>
      </w:r>
      <w:r w:rsidR="00C24C1D" w:rsidRPr="005C46F3">
        <w:rPr>
          <w:rFonts w:ascii="Times New Roman" w:hAnsi="Times New Roman"/>
          <w:sz w:val="24"/>
          <w:szCs w:val="24"/>
        </w:rPr>
        <w:t>6</w:t>
      </w:r>
      <w:r w:rsidR="006D7540" w:rsidRPr="005C46F3">
        <w:rPr>
          <w:rFonts w:ascii="Times New Roman" w:hAnsi="Times New Roman"/>
          <w:sz w:val="24"/>
          <w:szCs w:val="24"/>
        </w:rPr>
        <w:t xml:space="preserve"> года составил 0,</w:t>
      </w:r>
      <w:r w:rsidR="00C24C1D" w:rsidRPr="005C46F3">
        <w:rPr>
          <w:rFonts w:ascii="Times New Roman" w:hAnsi="Times New Roman"/>
          <w:sz w:val="24"/>
          <w:szCs w:val="24"/>
        </w:rPr>
        <w:t>34%, уменьшившись</w:t>
      </w:r>
      <w:r w:rsidR="006D7540" w:rsidRPr="005C46F3">
        <w:rPr>
          <w:rFonts w:ascii="Times New Roman" w:hAnsi="Times New Roman"/>
          <w:sz w:val="24"/>
          <w:szCs w:val="24"/>
        </w:rPr>
        <w:t xml:space="preserve"> по отношению к 201</w:t>
      </w:r>
      <w:r w:rsidR="00C24C1D" w:rsidRPr="005C46F3">
        <w:rPr>
          <w:rFonts w:ascii="Times New Roman" w:hAnsi="Times New Roman"/>
          <w:sz w:val="24"/>
          <w:szCs w:val="24"/>
        </w:rPr>
        <w:t>5</w:t>
      </w:r>
      <w:r w:rsidR="006D7540" w:rsidRPr="005C46F3">
        <w:rPr>
          <w:rFonts w:ascii="Times New Roman" w:hAnsi="Times New Roman"/>
          <w:sz w:val="24"/>
          <w:szCs w:val="24"/>
        </w:rPr>
        <w:t xml:space="preserve"> году на 0,1</w:t>
      </w:r>
      <w:r w:rsidR="00C24C1D" w:rsidRPr="005C46F3">
        <w:rPr>
          <w:rFonts w:ascii="Times New Roman" w:hAnsi="Times New Roman"/>
          <w:sz w:val="24"/>
          <w:szCs w:val="24"/>
        </w:rPr>
        <w:t>8</w:t>
      </w:r>
      <w:r w:rsidR="006D7540" w:rsidRPr="005C46F3">
        <w:rPr>
          <w:rFonts w:ascii="Times New Roman" w:hAnsi="Times New Roman"/>
          <w:sz w:val="24"/>
          <w:szCs w:val="24"/>
        </w:rPr>
        <w:t xml:space="preserve"> </w:t>
      </w:r>
      <w:proofErr w:type="gramStart"/>
      <w:r w:rsidR="006D7540" w:rsidRPr="005C46F3">
        <w:rPr>
          <w:rFonts w:ascii="Times New Roman" w:hAnsi="Times New Roman"/>
          <w:sz w:val="24"/>
          <w:szCs w:val="24"/>
        </w:rPr>
        <w:t>процентных</w:t>
      </w:r>
      <w:proofErr w:type="gramEnd"/>
      <w:r w:rsidR="006D7540" w:rsidRPr="005C46F3">
        <w:rPr>
          <w:rFonts w:ascii="Times New Roman" w:hAnsi="Times New Roman"/>
          <w:sz w:val="24"/>
          <w:szCs w:val="24"/>
        </w:rPr>
        <w:t xml:space="preserve"> пункта.</w:t>
      </w:r>
    </w:p>
    <w:p w:rsidR="005763AE" w:rsidRPr="001C273F" w:rsidRDefault="005763AE" w:rsidP="007F2BF7">
      <w:pPr>
        <w:spacing w:after="0" w:line="360" w:lineRule="auto"/>
        <w:ind w:firstLine="720"/>
        <w:jc w:val="both"/>
        <w:rPr>
          <w:rFonts w:ascii="Times New Roman" w:hAnsi="Times New Roman"/>
          <w:sz w:val="24"/>
          <w:szCs w:val="24"/>
          <w:highlight w:val="lightGray"/>
        </w:rPr>
      </w:pPr>
      <w:r w:rsidRPr="00C24C1D">
        <w:rPr>
          <w:rFonts w:ascii="Times New Roman" w:hAnsi="Times New Roman"/>
          <w:sz w:val="24"/>
          <w:szCs w:val="24"/>
        </w:rPr>
        <w:t xml:space="preserve">Заявленная работодателями потребность в работниках </w:t>
      </w:r>
      <w:proofErr w:type="gramStart"/>
      <w:r w:rsidRPr="00C24C1D">
        <w:rPr>
          <w:rFonts w:ascii="Times New Roman" w:hAnsi="Times New Roman"/>
          <w:sz w:val="24"/>
          <w:szCs w:val="24"/>
        </w:rPr>
        <w:t>на конец</w:t>
      </w:r>
      <w:proofErr w:type="gramEnd"/>
      <w:r w:rsidRPr="00C24C1D">
        <w:rPr>
          <w:rFonts w:ascii="Times New Roman" w:hAnsi="Times New Roman"/>
          <w:sz w:val="24"/>
          <w:szCs w:val="24"/>
        </w:rPr>
        <w:t xml:space="preserve"> </w:t>
      </w:r>
      <w:r w:rsidR="00870778" w:rsidRPr="00C24C1D">
        <w:rPr>
          <w:rFonts w:ascii="Times New Roman" w:hAnsi="Times New Roman"/>
          <w:sz w:val="24"/>
          <w:szCs w:val="24"/>
        </w:rPr>
        <w:t>201</w:t>
      </w:r>
      <w:r w:rsidR="00C24C1D" w:rsidRPr="00C24C1D">
        <w:rPr>
          <w:rFonts w:ascii="Times New Roman" w:hAnsi="Times New Roman"/>
          <w:sz w:val="24"/>
          <w:szCs w:val="24"/>
        </w:rPr>
        <w:t>6</w:t>
      </w:r>
      <w:r w:rsidR="00870778" w:rsidRPr="00C24C1D">
        <w:rPr>
          <w:rFonts w:ascii="Times New Roman" w:hAnsi="Times New Roman"/>
          <w:sz w:val="24"/>
          <w:szCs w:val="24"/>
        </w:rPr>
        <w:t xml:space="preserve"> года составила </w:t>
      </w:r>
      <w:r w:rsidR="00C24C1D" w:rsidRPr="00C24C1D">
        <w:rPr>
          <w:rFonts w:ascii="Times New Roman" w:hAnsi="Times New Roman"/>
          <w:sz w:val="24"/>
          <w:szCs w:val="24"/>
        </w:rPr>
        <w:t>676</w:t>
      </w:r>
      <w:r w:rsidR="00870778" w:rsidRPr="00C24C1D">
        <w:rPr>
          <w:rFonts w:ascii="Times New Roman" w:hAnsi="Times New Roman"/>
          <w:sz w:val="24"/>
          <w:szCs w:val="24"/>
        </w:rPr>
        <w:t xml:space="preserve"> человек</w:t>
      </w:r>
      <w:r w:rsidR="007F2BF7" w:rsidRPr="007F2BF7">
        <w:rPr>
          <w:rFonts w:ascii="Times New Roman" w:hAnsi="Times New Roman"/>
          <w:sz w:val="24"/>
          <w:szCs w:val="24"/>
        </w:rPr>
        <w:t>.</w:t>
      </w:r>
      <w:r w:rsidR="007F2BF7">
        <w:rPr>
          <w:rFonts w:ascii="Times New Roman" w:hAnsi="Times New Roman"/>
          <w:sz w:val="24"/>
          <w:szCs w:val="24"/>
        </w:rPr>
        <w:t xml:space="preserve"> </w:t>
      </w:r>
    </w:p>
    <w:p w:rsidR="00090214" w:rsidRPr="00046E48" w:rsidRDefault="00090214" w:rsidP="00090214">
      <w:pPr>
        <w:spacing w:after="0" w:line="360" w:lineRule="auto"/>
        <w:ind w:firstLine="720"/>
        <w:jc w:val="both"/>
        <w:rPr>
          <w:rFonts w:ascii="Times New Roman" w:hAnsi="Times New Roman"/>
          <w:sz w:val="24"/>
          <w:szCs w:val="24"/>
        </w:rPr>
      </w:pPr>
      <w:r w:rsidRPr="00C24C1D">
        <w:rPr>
          <w:rFonts w:ascii="Times New Roman" w:hAnsi="Times New Roman"/>
          <w:sz w:val="24"/>
          <w:szCs w:val="24"/>
        </w:rPr>
        <w:t>В отчетном периоде 201</w:t>
      </w:r>
      <w:r w:rsidR="00C24C1D" w:rsidRPr="00C24C1D">
        <w:rPr>
          <w:rFonts w:ascii="Times New Roman" w:hAnsi="Times New Roman"/>
          <w:sz w:val="24"/>
          <w:szCs w:val="24"/>
        </w:rPr>
        <w:t>6</w:t>
      </w:r>
      <w:r w:rsidRPr="00C24C1D">
        <w:rPr>
          <w:rFonts w:ascii="Times New Roman" w:hAnsi="Times New Roman"/>
          <w:sz w:val="24"/>
          <w:szCs w:val="24"/>
        </w:rPr>
        <w:t xml:space="preserve"> года численность </w:t>
      </w:r>
      <w:proofErr w:type="gramStart"/>
      <w:r w:rsidRPr="00C24C1D">
        <w:rPr>
          <w:rFonts w:ascii="Times New Roman" w:hAnsi="Times New Roman"/>
          <w:sz w:val="24"/>
          <w:szCs w:val="24"/>
        </w:rPr>
        <w:t>граждан, обратившихся за содействием в поиске подходящей работы у</w:t>
      </w:r>
      <w:r w:rsidR="00C24C1D" w:rsidRPr="00C24C1D">
        <w:rPr>
          <w:rFonts w:ascii="Times New Roman" w:hAnsi="Times New Roman"/>
          <w:sz w:val="24"/>
          <w:szCs w:val="24"/>
        </w:rPr>
        <w:t>меньшилась</w:t>
      </w:r>
      <w:proofErr w:type="gramEnd"/>
      <w:r w:rsidRPr="00C24C1D">
        <w:rPr>
          <w:rFonts w:ascii="Times New Roman" w:hAnsi="Times New Roman"/>
          <w:sz w:val="24"/>
          <w:szCs w:val="24"/>
        </w:rPr>
        <w:t xml:space="preserve"> на </w:t>
      </w:r>
      <w:r w:rsidR="00C24C1D" w:rsidRPr="00C24C1D">
        <w:rPr>
          <w:rFonts w:ascii="Times New Roman" w:hAnsi="Times New Roman"/>
          <w:sz w:val="24"/>
          <w:szCs w:val="24"/>
        </w:rPr>
        <w:t>7,5</w:t>
      </w:r>
      <w:r w:rsidRPr="00C24C1D">
        <w:rPr>
          <w:rFonts w:ascii="Times New Roman" w:hAnsi="Times New Roman"/>
          <w:sz w:val="24"/>
          <w:szCs w:val="24"/>
        </w:rPr>
        <w:t>% по отношению к соответствующему периоду 201</w:t>
      </w:r>
      <w:r w:rsidR="00C24C1D" w:rsidRPr="00C24C1D">
        <w:rPr>
          <w:rFonts w:ascii="Times New Roman" w:hAnsi="Times New Roman"/>
          <w:sz w:val="24"/>
          <w:szCs w:val="24"/>
        </w:rPr>
        <w:t>5</w:t>
      </w:r>
      <w:r w:rsidRPr="00C24C1D">
        <w:rPr>
          <w:rFonts w:ascii="Times New Roman" w:hAnsi="Times New Roman"/>
          <w:sz w:val="24"/>
          <w:szCs w:val="24"/>
        </w:rPr>
        <w:t xml:space="preserve"> года и составила 3 </w:t>
      </w:r>
      <w:r w:rsidR="00C24C1D" w:rsidRPr="00C24C1D">
        <w:rPr>
          <w:rFonts w:ascii="Times New Roman" w:hAnsi="Times New Roman"/>
          <w:sz w:val="24"/>
          <w:szCs w:val="24"/>
        </w:rPr>
        <w:t>176</w:t>
      </w:r>
      <w:r w:rsidRPr="00C24C1D">
        <w:rPr>
          <w:rFonts w:ascii="Times New Roman" w:hAnsi="Times New Roman"/>
          <w:sz w:val="24"/>
          <w:szCs w:val="24"/>
        </w:rPr>
        <w:t xml:space="preserve"> человек или </w:t>
      </w:r>
      <w:r w:rsidR="00046E48">
        <w:rPr>
          <w:rFonts w:ascii="Times New Roman" w:hAnsi="Times New Roman"/>
          <w:sz w:val="24"/>
          <w:szCs w:val="24"/>
        </w:rPr>
        <w:t>8,7</w:t>
      </w:r>
      <w:r w:rsidRPr="00046E48">
        <w:rPr>
          <w:rFonts w:ascii="Times New Roman" w:hAnsi="Times New Roman"/>
          <w:sz w:val="24"/>
          <w:szCs w:val="24"/>
        </w:rPr>
        <w:t>% от экономически активного населения города. Из числа граждан, которые обратились за содействием в поиске подходящей работы, трудоустроено 1</w:t>
      </w:r>
      <w:r w:rsidR="00046E48" w:rsidRPr="00046E48">
        <w:rPr>
          <w:rFonts w:ascii="Times New Roman" w:hAnsi="Times New Roman"/>
          <w:sz w:val="24"/>
          <w:szCs w:val="24"/>
        </w:rPr>
        <w:t> 831</w:t>
      </w:r>
      <w:r w:rsidRPr="00046E48">
        <w:rPr>
          <w:rFonts w:ascii="Times New Roman" w:hAnsi="Times New Roman"/>
          <w:sz w:val="24"/>
          <w:szCs w:val="24"/>
        </w:rPr>
        <w:t xml:space="preserve"> человек (5</w:t>
      </w:r>
      <w:r w:rsidR="00046E48" w:rsidRPr="00046E48">
        <w:rPr>
          <w:rFonts w:ascii="Times New Roman" w:hAnsi="Times New Roman"/>
          <w:sz w:val="24"/>
          <w:szCs w:val="24"/>
        </w:rPr>
        <w:t>7,6</w:t>
      </w:r>
      <w:r w:rsidRPr="00046E48">
        <w:rPr>
          <w:rFonts w:ascii="Times New Roman" w:hAnsi="Times New Roman"/>
          <w:sz w:val="24"/>
          <w:szCs w:val="24"/>
        </w:rPr>
        <w:t>% от числа обратившихся граждан), из них 5</w:t>
      </w:r>
      <w:r w:rsidR="00046E48" w:rsidRPr="00046E48">
        <w:rPr>
          <w:rFonts w:ascii="Times New Roman" w:hAnsi="Times New Roman"/>
          <w:sz w:val="24"/>
          <w:szCs w:val="24"/>
        </w:rPr>
        <w:t>80</w:t>
      </w:r>
      <w:r w:rsidRPr="00046E48">
        <w:rPr>
          <w:rFonts w:ascii="Times New Roman" w:hAnsi="Times New Roman"/>
          <w:sz w:val="24"/>
          <w:szCs w:val="24"/>
        </w:rPr>
        <w:t xml:space="preserve"> человек трудоустроены на постоянную работу, 1 2</w:t>
      </w:r>
      <w:r w:rsidR="00046E48" w:rsidRPr="00046E48">
        <w:rPr>
          <w:rFonts w:ascii="Times New Roman" w:hAnsi="Times New Roman"/>
          <w:sz w:val="24"/>
          <w:szCs w:val="24"/>
        </w:rPr>
        <w:t>51</w:t>
      </w:r>
      <w:r w:rsidRPr="00046E48">
        <w:rPr>
          <w:rFonts w:ascii="Times New Roman" w:hAnsi="Times New Roman"/>
          <w:sz w:val="24"/>
          <w:szCs w:val="24"/>
        </w:rPr>
        <w:t xml:space="preserve"> человек трудоустроены на временную работу.</w:t>
      </w:r>
    </w:p>
    <w:p w:rsidR="008E314D" w:rsidRPr="00046E48" w:rsidRDefault="008E314D" w:rsidP="00090214">
      <w:pPr>
        <w:spacing w:after="0" w:line="360" w:lineRule="auto"/>
        <w:ind w:firstLine="720"/>
        <w:jc w:val="both"/>
        <w:rPr>
          <w:rFonts w:ascii="Times New Roman" w:hAnsi="Times New Roman"/>
          <w:sz w:val="24"/>
          <w:szCs w:val="24"/>
        </w:rPr>
      </w:pPr>
      <w:r w:rsidRPr="00046E48">
        <w:rPr>
          <w:rFonts w:ascii="Times New Roman" w:hAnsi="Times New Roman"/>
          <w:sz w:val="24"/>
          <w:szCs w:val="24"/>
        </w:rPr>
        <w:t xml:space="preserve">Для дальнейшего снижения напряжённости на рынке труда и сдерживания роста безработицы активно используются мероприятия по временной занятости населения, развитию предпринимательства и </w:t>
      </w:r>
      <w:proofErr w:type="spellStart"/>
      <w:r w:rsidRPr="00046E48">
        <w:rPr>
          <w:rFonts w:ascii="Times New Roman" w:hAnsi="Times New Roman"/>
          <w:sz w:val="24"/>
          <w:szCs w:val="24"/>
        </w:rPr>
        <w:t>самозанятости</w:t>
      </w:r>
      <w:proofErr w:type="spellEnd"/>
      <w:r w:rsidRPr="00046E48">
        <w:rPr>
          <w:rFonts w:ascii="Times New Roman" w:hAnsi="Times New Roman"/>
          <w:sz w:val="24"/>
          <w:szCs w:val="24"/>
        </w:rPr>
        <w:t>, обучен</w:t>
      </w:r>
      <w:r w:rsidR="001C0FA7" w:rsidRPr="00046E48">
        <w:rPr>
          <w:rFonts w:ascii="Times New Roman" w:hAnsi="Times New Roman"/>
          <w:sz w:val="24"/>
          <w:szCs w:val="24"/>
        </w:rPr>
        <w:t xml:space="preserve">ию востребованным профессиям. Казенным учреждением Ханты-Мансийского автономного округа </w:t>
      </w:r>
      <w:r w:rsidR="005C46F3">
        <w:rPr>
          <w:rFonts w:ascii="Times New Roman" w:hAnsi="Times New Roman"/>
          <w:sz w:val="24"/>
          <w:szCs w:val="24"/>
        </w:rPr>
        <w:t>–</w:t>
      </w:r>
      <w:r w:rsidR="001C0FA7" w:rsidRPr="00046E48">
        <w:rPr>
          <w:rFonts w:ascii="Times New Roman" w:hAnsi="Times New Roman"/>
          <w:sz w:val="24"/>
          <w:szCs w:val="24"/>
        </w:rPr>
        <w:t xml:space="preserve"> Югры</w:t>
      </w:r>
      <w:r w:rsidR="005C46F3">
        <w:rPr>
          <w:rFonts w:ascii="Times New Roman" w:hAnsi="Times New Roman"/>
          <w:sz w:val="24"/>
          <w:szCs w:val="24"/>
        </w:rPr>
        <w:t xml:space="preserve"> </w:t>
      </w:r>
      <w:r w:rsidR="00010876" w:rsidRPr="00046E48">
        <w:rPr>
          <w:rFonts w:ascii="Times New Roman" w:hAnsi="Times New Roman"/>
          <w:sz w:val="24"/>
          <w:szCs w:val="24"/>
        </w:rPr>
        <w:t>«</w:t>
      </w:r>
      <w:r w:rsidRPr="00046E48">
        <w:rPr>
          <w:rFonts w:ascii="Times New Roman" w:hAnsi="Times New Roman"/>
          <w:sz w:val="24"/>
          <w:szCs w:val="24"/>
        </w:rPr>
        <w:t>Когалымский центр занятости</w:t>
      </w:r>
      <w:r w:rsidR="00010876" w:rsidRPr="00046E48">
        <w:rPr>
          <w:rFonts w:ascii="Times New Roman" w:hAnsi="Times New Roman"/>
          <w:sz w:val="24"/>
          <w:szCs w:val="24"/>
        </w:rPr>
        <w:t>»</w:t>
      </w:r>
      <w:r w:rsidRPr="00046E48">
        <w:rPr>
          <w:rFonts w:ascii="Times New Roman" w:hAnsi="Times New Roman"/>
          <w:sz w:val="24"/>
          <w:szCs w:val="24"/>
        </w:rPr>
        <w:t xml:space="preserve"> проводятся информационно-массовые мероприятия (заседания, совещания, встречи) с работодателями, руководителями кадровых служб.</w:t>
      </w:r>
    </w:p>
    <w:p w:rsidR="008E314D" w:rsidRPr="001C273F" w:rsidRDefault="008E314D" w:rsidP="00584F62">
      <w:pPr>
        <w:spacing w:after="0" w:line="360" w:lineRule="auto"/>
        <w:ind w:firstLine="720"/>
        <w:jc w:val="both"/>
        <w:rPr>
          <w:rFonts w:ascii="Times New Roman" w:hAnsi="Times New Roman"/>
          <w:color w:val="0000FF"/>
          <w:sz w:val="24"/>
          <w:szCs w:val="24"/>
          <w:highlight w:val="lightGray"/>
        </w:rPr>
      </w:pPr>
    </w:p>
    <w:p w:rsidR="008E314D" w:rsidRPr="00C67B8B" w:rsidRDefault="008E314D" w:rsidP="00584F62">
      <w:pPr>
        <w:pStyle w:val="1"/>
        <w:spacing w:before="0" w:after="0" w:line="360" w:lineRule="auto"/>
        <w:jc w:val="center"/>
        <w:rPr>
          <w:rFonts w:ascii="Times New Roman" w:hAnsi="Times New Roman"/>
          <w:sz w:val="24"/>
          <w:szCs w:val="24"/>
        </w:rPr>
      </w:pPr>
      <w:bookmarkStart w:id="5" w:name="_Toc481487628"/>
      <w:r w:rsidRPr="00C67B8B">
        <w:rPr>
          <w:rFonts w:ascii="Times New Roman" w:hAnsi="Times New Roman"/>
          <w:sz w:val="24"/>
          <w:szCs w:val="24"/>
        </w:rPr>
        <w:lastRenderedPageBreak/>
        <w:t>1.5. Денежные доходы и расходы населения</w:t>
      </w:r>
      <w:bookmarkEnd w:id="5"/>
    </w:p>
    <w:p w:rsidR="008E314D" w:rsidRPr="001C273F" w:rsidRDefault="008E314D" w:rsidP="00584F62">
      <w:pPr>
        <w:shd w:val="clear" w:color="auto" w:fill="FFFFFF"/>
        <w:tabs>
          <w:tab w:val="left" w:pos="1190"/>
        </w:tabs>
        <w:spacing w:after="0" w:line="360" w:lineRule="auto"/>
        <w:ind w:firstLine="709"/>
        <w:jc w:val="center"/>
        <w:rPr>
          <w:rFonts w:ascii="Times New Roman" w:hAnsi="Times New Roman"/>
          <w:b/>
          <w:sz w:val="24"/>
          <w:szCs w:val="24"/>
          <w:highlight w:val="lightGray"/>
        </w:rPr>
      </w:pPr>
    </w:p>
    <w:p w:rsidR="008E314D" w:rsidRPr="00C67B8B" w:rsidRDefault="00C67B8B" w:rsidP="00053560">
      <w:pPr>
        <w:spacing w:after="0" w:line="360" w:lineRule="auto"/>
        <w:ind w:right="-143" w:firstLine="720"/>
        <w:jc w:val="both"/>
        <w:rPr>
          <w:rFonts w:ascii="Times New Roman" w:hAnsi="Times New Roman"/>
          <w:sz w:val="24"/>
          <w:szCs w:val="24"/>
        </w:rPr>
      </w:pPr>
      <w:r w:rsidRPr="00C67B8B">
        <w:rPr>
          <w:rFonts w:ascii="Times New Roman" w:hAnsi="Times New Roman"/>
          <w:sz w:val="24"/>
          <w:szCs w:val="24"/>
        </w:rPr>
        <w:t>По итогам 2016</w:t>
      </w:r>
      <w:r w:rsidR="008E314D" w:rsidRPr="00C67B8B">
        <w:rPr>
          <w:rFonts w:ascii="Times New Roman" w:hAnsi="Times New Roman"/>
          <w:sz w:val="24"/>
          <w:szCs w:val="24"/>
        </w:rPr>
        <w:t xml:space="preserve"> года среднедушевые денежные доходы населения </w:t>
      </w:r>
      <w:r w:rsidRPr="00C67B8B">
        <w:rPr>
          <w:rFonts w:ascii="Times New Roman" w:hAnsi="Times New Roman"/>
          <w:sz w:val="24"/>
          <w:szCs w:val="24"/>
        </w:rPr>
        <w:t>составили 39 681,7 рублей</w:t>
      </w:r>
      <w:r w:rsidR="00CB063F" w:rsidRPr="00C67B8B">
        <w:rPr>
          <w:rFonts w:ascii="Times New Roman" w:hAnsi="Times New Roman"/>
          <w:sz w:val="24"/>
          <w:szCs w:val="24"/>
        </w:rPr>
        <w:t xml:space="preserve"> и </w:t>
      </w:r>
      <w:r w:rsidRPr="00C67B8B">
        <w:rPr>
          <w:rFonts w:ascii="Times New Roman" w:hAnsi="Times New Roman"/>
          <w:sz w:val="24"/>
          <w:szCs w:val="24"/>
        </w:rPr>
        <w:t>увеличились на 1,3</w:t>
      </w:r>
      <w:r w:rsidR="00CB063F" w:rsidRPr="00C67B8B">
        <w:rPr>
          <w:rFonts w:ascii="Times New Roman" w:hAnsi="Times New Roman"/>
          <w:sz w:val="24"/>
          <w:szCs w:val="24"/>
        </w:rPr>
        <w:t xml:space="preserve">% к соответствующему </w:t>
      </w:r>
      <w:r w:rsidR="00053560" w:rsidRPr="00C67B8B">
        <w:rPr>
          <w:rFonts w:ascii="Times New Roman" w:hAnsi="Times New Roman"/>
          <w:sz w:val="24"/>
          <w:szCs w:val="24"/>
        </w:rPr>
        <w:t xml:space="preserve">периоду прошлого года. </w:t>
      </w:r>
      <w:r w:rsidR="008E314D" w:rsidRPr="00C67B8B">
        <w:rPr>
          <w:rFonts w:ascii="Times New Roman" w:hAnsi="Times New Roman"/>
          <w:sz w:val="24"/>
          <w:szCs w:val="24"/>
        </w:rPr>
        <w:t>Среднемесячная номинальная начисленная заработная плата по крупным и средним предприятиям и некоммерческ</w:t>
      </w:r>
      <w:r w:rsidR="00053560" w:rsidRPr="00C67B8B">
        <w:rPr>
          <w:rFonts w:ascii="Times New Roman" w:hAnsi="Times New Roman"/>
          <w:sz w:val="24"/>
          <w:szCs w:val="24"/>
        </w:rPr>
        <w:t>им организациям увеличилась на 1</w:t>
      </w:r>
      <w:r w:rsidR="008E314D" w:rsidRPr="00C67B8B">
        <w:rPr>
          <w:rFonts w:ascii="Times New Roman" w:hAnsi="Times New Roman"/>
          <w:sz w:val="24"/>
          <w:szCs w:val="24"/>
        </w:rPr>
        <w:t>,</w:t>
      </w:r>
      <w:r w:rsidR="00BA1B52" w:rsidRPr="00C67B8B">
        <w:rPr>
          <w:rFonts w:ascii="Times New Roman" w:hAnsi="Times New Roman"/>
          <w:sz w:val="24"/>
          <w:szCs w:val="24"/>
        </w:rPr>
        <w:t>9</w:t>
      </w:r>
      <w:r w:rsidR="008E314D" w:rsidRPr="00C67B8B">
        <w:rPr>
          <w:rFonts w:ascii="Times New Roman" w:hAnsi="Times New Roman"/>
          <w:sz w:val="24"/>
          <w:szCs w:val="24"/>
        </w:rPr>
        <w:t>%, и составила</w:t>
      </w:r>
      <w:r w:rsidR="00BA1B52" w:rsidRPr="00C67B8B">
        <w:rPr>
          <w:rFonts w:ascii="Times New Roman" w:hAnsi="Times New Roman"/>
          <w:sz w:val="24"/>
          <w:szCs w:val="24"/>
        </w:rPr>
        <w:t>64 466</w:t>
      </w:r>
      <w:r w:rsidR="008E314D" w:rsidRPr="00C67B8B">
        <w:rPr>
          <w:rFonts w:ascii="Times New Roman" w:hAnsi="Times New Roman"/>
          <w:sz w:val="24"/>
          <w:szCs w:val="24"/>
        </w:rPr>
        <w:t xml:space="preserve"> рублей.</w:t>
      </w:r>
    </w:p>
    <w:p w:rsidR="008E314D" w:rsidRPr="00C67B8B" w:rsidRDefault="008E314D" w:rsidP="006D6EC8">
      <w:pPr>
        <w:pStyle w:val="a3"/>
        <w:spacing w:line="360" w:lineRule="auto"/>
        <w:ind w:firstLine="709"/>
        <w:jc w:val="both"/>
        <w:rPr>
          <w:sz w:val="24"/>
          <w:szCs w:val="24"/>
        </w:rPr>
      </w:pPr>
      <w:r w:rsidRPr="00C67B8B">
        <w:rPr>
          <w:sz w:val="24"/>
          <w:szCs w:val="24"/>
        </w:rPr>
        <w:t>По уровню среднемесячной заработной платы по крупным и сре</w:t>
      </w:r>
      <w:r w:rsidR="00C67B8B" w:rsidRPr="00C67B8B">
        <w:rPr>
          <w:sz w:val="24"/>
          <w:szCs w:val="24"/>
        </w:rPr>
        <w:t>дним организациям города за 2016</w:t>
      </w:r>
      <w:r w:rsidRPr="00C67B8B">
        <w:rPr>
          <w:sz w:val="24"/>
          <w:szCs w:val="24"/>
        </w:rPr>
        <w:t xml:space="preserve"> год город Когалым, в рейтинге муниципальных образований Ханты – Мансийского автон</w:t>
      </w:r>
      <w:r w:rsidR="00BA1B52" w:rsidRPr="00C67B8B">
        <w:rPr>
          <w:sz w:val="24"/>
          <w:szCs w:val="24"/>
        </w:rPr>
        <w:t xml:space="preserve">омного округа – </w:t>
      </w:r>
      <w:r w:rsidR="00BA1B52" w:rsidRPr="00623991">
        <w:rPr>
          <w:sz w:val="24"/>
          <w:szCs w:val="24"/>
        </w:rPr>
        <w:t>Югры</w:t>
      </w:r>
      <w:r w:rsidR="00623991" w:rsidRPr="00623991">
        <w:rPr>
          <w:sz w:val="24"/>
          <w:szCs w:val="24"/>
        </w:rPr>
        <w:t>, занимает 9</w:t>
      </w:r>
      <w:r w:rsidRPr="00623991">
        <w:rPr>
          <w:sz w:val="24"/>
          <w:szCs w:val="24"/>
        </w:rPr>
        <w:t xml:space="preserve"> место.</w:t>
      </w:r>
    </w:p>
    <w:p w:rsidR="008E314D" w:rsidRPr="004A46B6" w:rsidRDefault="008E314D" w:rsidP="00354626">
      <w:pPr>
        <w:pStyle w:val="a3"/>
        <w:spacing w:line="360" w:lineRule="auto"/>
        <w:ind w:firstLine="709"/>
        <w:jc w:val="both"/>
        <w:rPr>
          <w:sz w:val="24"/>
          <w:szCs w:val="24"/>
        </w:rPr>
      </w:pPr>
      <w:r w:rsidRPr="004A46B6">
        <w:rPr>
          <w:sz w:val="24"/>
          <w:szCs w:val="24"/>
        </w:rPr>
        <w:t xml:space="preserve">В городе Когалыме органы местного самоуправления совместными усилиями с Правительством автономного округа, муниципальными учреждениями обеспечивают решение задачи по доведению заработной платы отдельных категорий работников до целевого ориентира, обозначенного Указом Президента Российской Федерации №597 от 7 мая 2012 года </w:t>
      </w:r>
      <w:r w:rsidR="00010876" w:rsidRPr="004A46B6">
        <w:rPr>
          <w:sz w:val="24"/>
          <w:szCs w:val="24"/>
        </w:rPr>
        <w:t>«</w:t>
      </w:r>
      <w:r w:rsidRPr="004A46B6">
        <w:rPr>
          <w:sz w:val="24"/>
          <w:szCs w:val="24"/>
        </w:rPr>
        <w:t>О мероприятиях по реализации государственной социальной политики</w:t>
      </w:r>
      <w:r w:rsidR="00010876" w:rsidRPr="004A46B6">
        <w:rPr>
          <w:sz w:val="24"/>
          <w:szCs w:val="24"/>
        </w:rPr>
        <w:t>»</w:t>
      </w:r>
      <w:r w:rsidRPr="004A46B6">
        <w:rPr>
          <w:sz w:val="24"/>
          <w:szCs w:val="24"/>
        </w:rPr>
        <w:t>.</w:t>
      </w:r>
    </w:p>
    <w:p w:rsidR="004A46B6" w:rsidRDefault="008E314D" w:rsidP="001E6E30">
      <w:pPr>
        <w:pStyle w:val="a3"/>
        <w:spacing w:line="360" w:lineRule="auto"/>
        <w:ind w:firstLine="709"/>
        <w:jc w:val="both"/>
        <w:rPr>
          <w:sz w:val="24"/>
          <w:szCs w:val="24"/>
        </w:rPr>
      </w:pPr>
      <w:r w:rsidRPr="004A46B6">
        <w:rPr>
          <w:sz w:val="24"/>
          <w:szCs w:val="24"/>
        </w:rPr>
        <w:t xml:space="preserve">В результате предпринятых мер размер среднемесячной заработной платы работников </w:t>
      </w:r>
      <w:r w:rsidR="00BF1934" w:rsidRPr="004A46B6">
        <w:rPr>
          <w:sz w:val="24"/>
          <w:szCs w:val="24"/>
        </w:rPr>
        <w:t>муниципальн</w:t>
      </w:r>
      <w:r w:rsidR="004A46B6" w:rsidRPr="004A46B6">
        <w:rPr>
          <w:sz w:val="24"/>
          <w:szCs w:val="24"/>
        </w:rPr>
        <w:t>ых учреждений за 2016</w:t>
      </w:r>
      <w:r w:rsidRPr="004A46B6">
        <w:rPr>
          <w:sz w:val="24"/>
          <w:szCs w:val="24"/>
        </w:rPr>
        <w:t xml:space="preserve"> года составил:</w:t>
      </w:r>
    </w:p>
    <w:p w:rsidR="000D09AB" w:rsidRPr="001E6E30" w:rsidRDefault="000D09AB" w:rsidP="001E6E30">
      <w:pPr>
        <w:pStyle w:val="a3"/>
        <w:spacing w:line="360" w:lineRule="auto"/>
        <w:ind w:firstLine="709"/>
        <w:jc w:val="both"/>
        <w:rPr>
          <w:sz w:val="24"/>
          <w:szCs w:val="24"/>
        </w:rPr>
      </w:pPr>
    </w:p>
    <w:p w:rsidR="005421C3" w:rsidRPr="001E6E30" w:rsidRDefault="00552578" w:rsidP="001E6E30">
      <w:pPr>
        <w:pStyle w:val="a3"/>
        <w:spacing w:line="360" w:lineRule="auto"/>
        <w:ind w:firstLine="709"/>
        <w:jc w:val="both"/>
        <w:rPr>
          <w:sz w:val="24"/>
          <w:szCs w:val="24"/>
          <w:lang w:val="en-US"/>
        </w:rPr>
      </w:pPr>
      <w:r>
        <w:rPr>
          <w:noProof/>
          <w:highlight w:val="lightGray"/>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32" type="#_x0000_t102" style="position:absolute;left:0;text-align:left;margin-left:365.75pt;margin-top:136.65pt;width:36.2pt;height:38.4pt;rotation:-10983934fd;z-index:251659264;visibility:visible;v-text-anchor:middle" adj="12830,19407,16200" fillcolor="#09f" strokecolor="blue" strokeweight="2pt"/>
        </w:pict>
      </w:r>
      <w:r>
        <w:rPr>
          <w:noProof/>
          <w:highlight w:val="lightGray"/>
        </w:rPr>
        <w:pict>
          <v:shape id="_x0000_s1033" type="#_x0000_t102" style="position:absolute;left:0;text-align:left;margin-left:367.35pt;margin-top:190.5pt;width:23.3pt;height:30.3pt;rotation:12181842fd;z-index:251660288;visibility:visible;v-text-anchor:middle" adj="12830,19407,16200" fillcolor="#09f" strokecolor="blue" strokeweight="2pt"/>
        </w:pict>
      </w:r>
      <w:r>
        <w:rPr>
          <w:noProof/>
          <w:highlight w:val="lightGray"/>
        </w:rPr>
        <w:pict>
          <v:shape id="_x0000_s1031" type="#_x0000_t102" style="position:absolute;left:0;text-align:left;margin-left:378.65pt;margin-top:30.55pt;width:23.3pt;height:30.3pt;rotation:180;z-index:251658240;visibility:visible;v-text-anchor:middle" adj="12830,19407,16200" fillcolor="#09f" strokecolor="blue" strokeweight="2pt"/>
        </w:pict>
      </w:r>
      <w:r w:rsidR="000D09AB" w:rsidRPr="00F5764D">
        <w:rPr>
          <w:noProof/>
          <w:sz w:val="26"/>
          <w:szCs w:val="26"/>
        </w:rPr>
        <w:drawing>
          <wp:inline distT="0" distB="0" distL="0" distR="0">
            <wp:extent cx="6238875" cy="341947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048F" w:rsidRPr="004A46B6" w:rsidRDefault="007C048F" w:rsidP="007C048F">
      <w:pPr>
        <w:pStyle w:val="a3"/>
        <w:spacing w:line="360" w:lineRule="auto"/>
        <w:ind w:firstLine="709"/>
        <w:jc w:val="both"/>
        <w:rPr>
          <w:sz w:val="24"/>
          <w:szCs w:val="24"/>
        </w:rPr>
      </w:pPr>
      <w:r w:rsidRPr="004A46B6">
        <w:rPr>
          <w:sz w:val="24"/>
          <w:szCs w:val="24"/>
        </w:rPr>
        <w:t xml:space="preserve">По данным Государственного учреждения Управления Пенсионного фонда Российской Федерации в городе Когалыме, численность получателей </w:t>
      </w:r>
      <w:r w:rsidR="004A46B6" w:rsidRPr="004A46B6">
        <w:rPr>
          <w:sz w:val="24"/>
          <w:szCs w:val="24"/>
        </w:rPr>
        <w:t>пенсий в городе на 1 января 2017 года составила 13 882</w:t>
      </w:r>
      <w:r w:rsidRPr="004A46B6">
        <w:rPr>
          <w:sz w:val="24"/>
          <w:szCs w:val="24"/>
        </w:rPr>
        <w:t xml:space="preserve"> ч</w:t>
      </w:r>
      <w:r w:rsidR="004A46B6" w:rsidRPr="004A46B6">
        <w:rPr>
          <w:sz w:val="24"/>
          <w:szCs w:val="24"/>
        </w:rPr>
        <w:t>еловек, что составляет 21,4</w:t>
      </w:r>
      <w:r w:rsidRPr="004A46B6">
        <w:rPr>
          <w:sz w:val="24"/>
          <w:szCs w:val="24"/>
        </w:rPr>
        <w:t>% от общей численности постоянного на</w:t>
      </w:r>
      <w:r w:rsidR="004A46B6" w:rsidRPr="004A46B6">
        <w:rPr>
          <w:sz w:val="24"/>
          <w:szCs w:val="24"/>
        </w:rPr>
        <w:t xml:space="preserve">селения </w:t>
      </w:r>
      <w:r w:rsidR="004A46B6" w:rsidRPr="004A46B6">
        <w:rPr>
          <w:sz w:val="24"/>
          <w:szCs w:val="24"/>
        </w:rPr>
        <w:lastRenderedPageBreak/>
        <w:t>города (на 1 января 2016 года – 21</w:t>
      </w:r>
      <w:r w:rsidRPr="004A46B6">
        <w:rPr>
          <w:sz w:val="24"/>
          <w:szCs w:val="24"/>
        </w:rPr>
        <w:t>,1%).</w:t>
      </w:r>
      <w:r w:rsidR="004A46B6" w:rsidRPr="004A46B6">
        <w:rPr>
          <w:sz w:val="24"/>
          <w:szCs w:val="24"/>
        </w:rPr>
        <w:t xml:space="preserve"> Численность пенсионеров за 2016 год увеличилась на 3,6% по отношению к 2015</w:t>
      </w:r>
      <w:r w:rsidRPr="004A46B6">
        <w:rPr>
          <w:sz w:val="24"/>
          <w:szCs w:val="24"/>
        </w:rPr>
        <w:t xml:space="preserve"> году.</w:t>
      </w:r>
    </w:p>
    <w:p w:rsidR="007C048F" w:rsidRPr="001C273F" w:rsidRDefault="004A46B6" w:rsidP="004A46B6">
      <w:pPr>
        <w:pStyle w:val="a3"/>
        <w:spacing w:line="360" w:lineRule="auto"/>
        <w:ind w:firstLine="709"/>
        <w:jc w:val="both"/>
        <w:rPr>
          <w:sz w:val="24"/>
          <w:szCs w:val="24"/>
          <w:highlight w:val="lightGray"/>
        </w:rPr>
      </w:pPr>
      <w:r w:rsidRPr="004A46B6">
        <w:rPr>
          <w:sz w:val="24"/>
          <w:szCs w:val="24"/>
        </w:rPr>
        <w:t>В результате проведенных индексаций средний размер дохода пенсионера по городу в январе-декабре 2016 года составил 19 260,2 рублей, увеличившись по сравнению с соответствующим периодом 2015 года на 2,1%, и превысил бюджет прожиточного минимума пенсионера в 1,6 раза.</w:t>
      </w:r>
    </w:p>
    <w:p w:rsidR="008E314D" w:rsidRPr="001C273F" w:rsidRDefault="008E314D" w:rsidP="00243A91">
      <w:pPr>
        <w:pStyle w:val="a3"/>
        <w:spacing w:line="360" w:lineRule="auto"/>
        <w:ind w:firstLine="709"/>
        <w:jc w:val="both"/>
        <w:rPr>
          <w:color w:val="0000FF"/>
          <w:sz w:val="24"/>
          <w:szCs w:val="24"/>
          <w:highlight w:val="lightGray"/>
        </w:rPr>
      </w:pPr>
    </w:p>
    <w:p w:rsidR="008E314D" w:rsidRPr="00DA4CA0" w:rsidRDefault="008E314D" w:rsidP="00243A91">
      <w:pPr>
        <w:pStyle w:val="1"/>
        <w:spacing w:before="0" w:after="0" w:line="360" w:lineRule="auto"/>
        <w:jc w:val="center"/>
        <w:rPr>
          <w:rFonts w:ascii="Times New Roman" w:hAnsi="Times New Roman"/>
          <w:sz w:val="24"/>
          <w:szCs w:val="24"/>
        </w:rPr>
      </w:pPr>
      <w:bookmarkStart w:id="6" w:name="_Toc481487629"/>
      <w:r w:rsidRPr="00DA4CA0">
        <w:rPr>
          <w:rFonts w:ascii="Times New Roman" w:hAnsi="Times New Roman"/>
          <w:sz w:val="24"/>
          <w:szCs w:val="24"/>
        </w:rPr>
        <w:t>1.6. Потребительский рынок</w:t>
      </w:r>
      <w:bookmarkEnd w:id="6"/>
    </w:p>
    <w:p w:rsidR="008E314D" w:rsidRPr="00DA4CA0" w:rsidRDefault="008E314D" w:rsidP="00243A91">
      <w:pPr>
        <w:spacing w:after="0" w:line="360" w:lineRule="auto"/>
        <w:ind w:firstLine="709"/>
        <w:jc w:val="both"/>
        <w:rPr>
          <w:rFonts w:ascii="Times New Roman" w:hAnsi="Times New Roman"/>
          <w:sz w:val="24"/>
          <w:szCs w:val="24"/>
        </w:rPr>
      </w:pPr>
    </w:p>
    <w:p w:rsidR="00EB146F" w:rsidRPr="00DA4CA0" w:rsidRDefault="00EB146F" w:rsidP="00243A91">
      <w:pPr>
        <w:spacing w:after="0" w:line="360" w:lineRule="auto"/>
        <w:ind w:firstLine="720"/>
        <w:jc w:val="both"/>
        <w:rPr>
          <w:rFonts w:ascii="Times New Roman" w:hAnsi="Times New Roman"/>
          <w:sz w:val="24"/>
          <w:szCs w:val="24"/>
        </w:rPr>
      </w:pPr>
      <w:r w:rsidRPr="00DA4CA0">
        <w:rPr>
          <w:rFonts w:ascii="Times New Roman" w:hAnsi="Times New Roman"/>
          <w:sz w:val="24"/>
          <w:szCs w:val="24"/>
        </w:rPr>
        <w:t>Организация общественного питания, торговли и бытового обслуживания является одной из важнейших сфер экономической деятельности города Когалыма. Основной задачей по созданию условий для обеспечения жителей города Когалыма услугами торговли, общественного питания и бытового обслуживания является развитие конкурентоспособного потребительского рынка, обеспечивающего широкие возможности удовлетворения потребностей жителей в товарах, услугах торговли, общественного питания и бытового обслуживания.</w:t>
      </w:r>
    </w:p>
    <w:p w:rsidR="00EB146F" w:rsidRPr="004B43C5" w:rsidRDefault="00EB146F" w:rsidP="00EB146F">
      <w:pPr>
        <w:spacing w:after="0" w:line="360" w:lineRule="auto"/>
        <w:ind w:firstLine="720"/>
        <w:jc w:val="both"/>
        <w:rPr>
          <w:rFonts w:ascii="Times New Roman" w:hAnsi="Times New Roman"/>
          <w:sz w:val="24"/>
          <w:szCs w:val="24"/>
        </w:rPr>
      </w:pPr>
      <w:r w:rsidRPr="00B535DF">
        <w:rPr>
          <w:rFonts w:ascii="Times New Roman" w:hAnsi="Times New Roman"/>
          <w:sz w:val="24"/>
          <w:szCs w:val="24"/>
        </w:rPr>
        <w:t>Система потребительского рынка города Когалыма по состоянию на 01</w:t>
      </w:r>
      <w:r w:rsidR="00DA4CA0" w:rsidRPr="00B535DF">
        <w:rPr>
          <w:rFonts w:ascii="Times New Roman" w:hAnsi="Times New Roman"/>
          <w:sz w:val="24"/>
          <w:szCs w:val="24"/>
        </w:rPr>
        <w:t>.01.2017</w:t>
      </w:r>
      <w:r w:rsidRPr="00B535DF">
        <w:rPr>
          <w:rFonts w:ascii="Times New Roman" w:hAnsi="Times New Roman"/>
          <w:sz w:val="24"/>
          <w:szCs w:val="24"/>
        </w:rPr>
        <w:t xml:space="preserve"> насчитывает в своем </w:t>
      </w:r>
      <w:r w:rsidR="004B43C5" w:rsidRPr="00957E1F">
        <w:rPr>
          <w:rFonts w:ascii="Times New Roman" w:hAnsi="Times New Roman"/>
          <w:sz w:val="24"/>
          <w:szCs w:val="24"/>
        </w:rPr>
        <w:t>составе 29</w:t>
      </w:r>
      <w:r w:rsidR="00B535DF" w:rsidRPr="00957E1F">
        <w:rPr>
          <w:rFonts w:ascii="Times New Roman" w:hAnsi="Times New Roman"/>
          <w:sz w:val="24"/>
          <w:szCs w:val="24"/>
        </w:rPr>
        <w:t xml:space="preserve">2 </w:t>
      </w:r>
      <w:r w:rsidRPr="00957E1F">
        <w:rPr>
          <w:rFonts w:ascii="Times New Roman" w:hAnsi="Times New Roman"/>
          <w:sz w:val="24"/>
          <w:szCs w:val="24"/>
        </w:rPr>
        <w:t>предприятий</w:t>
      </w:r>
      <w:r w:rsidRPr="00B535DF">
        <w:rPr>
          <w:rFonts w:ascii="Times New Roman" w:hAnsi="Times New Roman"/>
          <w:sz w:val="24"/>
          <w:szCs w:val="24"/>
        </w:rPr>
        <w:t>.</w:t>
      </w:r>
    </w:p>
    <w:p w:rsidR="00870778" w:rsidRPr="004B43C5" w:rsidRDefault="00870778" w:rsidP="0008023D">
      <w:pPr>
        <w:spacing w:after="0" w:line="360" w:lineRule="auto"/>
        <w:ind w:firstLine="720"/>
        <w:jc w:val="center"/>
        <w:rPr>
          <w:rFonts w:ascii="Times New Roman" w:hAnsi="Times New Roman"/>
          <w:sz w:val="24"/>
          <w:szCs w:val="24"/>
        </w:rPr>
      </w:pPr>
    </w:p>
    <w:p w:rsidR="00EB146F" w:rsidRPr="00CE66FA" w:rsidRDefault="00EB146F" w:rsidP="0008023D">
      <w:pPr>
        <w:spacing w:after="0" w:line="360" w:lineRule="auto"/>
        <w:ind w:firstLine="720"/>
        <w:jc w:val="center"/>
        <w:rPr>
          <w:rFonts w:ascii="Times New Roman" w:hAnsi="Times New Roman"/>
          <w:sz w:val="24"/>
          <w:szCs w:val="24"/>
        </w:rPr>
      </w:pPr>
      <w:r w:rsidRPr="00CE66FA">
        <w:rPr>
          <w:rFonts w:ascii="Times New Roman" w:hAnsi="Times New Roman"/>
          <w:sz w:val="24"/>
          <w:szCs w:val="24"/>
        </w:rPr>
        <w:t>Торговля</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Оборот розничной торговли по полному кругу предприятий в 2015 году составил 10 348,6 млн. рублей, что в сопоставимых ценах составляет 98,1%, в том числе по крупным и средним предприятиям города Когалыма – 3 605,8 млн. рублей, что в сопоставимых ценах составляет 98,4%.</w:t>
      </w:r>
    </w:p>
    <w:p w:rsidR="00EB146F" w:rsidRPr="00DA4CA0" w:rsidRDefault="00EB146F" w:rsidP="00EB146F">
      <w:pPr>
        <w:spacing w:after="0" w:line="360" w:lineRule="auto"/>
        <w:ind w:firstLine="720"/>
        <w:jc w:val="both"/>
        <w:rPr>
          <w:rFonts w:ascii="Times New Roman" w:hAnsi="Times New Roman"/>
          <w:sz w:val="24"/>
          <w:szCs w:val="24"/>
        </w:rPr>
      </w:pPr>
      <w:r w:rsidRPr="00563488">
        <w:rPr>
          <w:rFonts w:ascii="Times New Roman" w:hAnsi="Times New Roman"/>
          <w:sz w:val="24"/>
          <w:szCs w:val="24"/>
        </w:rPr>
        <w:t>В расчёте на одного</w:t>
      </w:r>
      <w:r w:rsidRPr="00DA4CA0">
        <w:rPr>
          <w:rFonts w:ascii="Times New Roman" w:hAnsi="Times New Roman"/>
          <w:sz w:val="24"/>
          <w:szCs w:val="24"/>
        </w:rPr>
        <w:t xml:space="preserve"> жителя в отчётном периоде реализовано потр</w:t>
      </w:r>
      <w:r w:rsidR="00DA4CA0" w:rsidRPr="00DA4CA0">
        <w:rPr>
          <w:rFonts w:ascii="Times New Roman" w:hAnsi="Times New Roman"/>
          <w:sz w:val="24"/>
          <w:szCs w:val="24"/>
        </w:rPr>
        <w:t>ебительских товаров на сумму 159,5 тыс. рублей (2015 год – 160,2</w:t>
      </w:r>
      <w:r w:rsidRPr="00DA4CA0">
        <w:rPr>
          <w:rFonts w:ascii="Times New Roman" w:hAnsi="Times New Roman"/>
          <w:sz w:val="24"/>
          <w:szCs w:val="24"/>
        </w:rPr>
        <w:t xml:space="preserve"> тыс. рублей).</w:t>
      </w:r>
    </w:p>
    <w:p w:rsidR="00EB146F" w:rsidRPr="00DA4CA0" w:rsidRDefault="00DA4CA0" w:rsidP="00EB146F">
      <w:pPr>
        <w:spacing w:after="0" w:line="360" w:lineRule="auto"/>
        <w:ind w:firstLine="720"/>
        <w:jc w:val="both"/>
        <w:rPr>
          <w:rFonts w:ascii="Times New Roman" w:hAnsi="Times New Roman"/>
          <w:sz w:val="24"/>
          <w:szCs w:val="24"/>
        </w:rPr>
      </w:pPr>
      <w:r w:rsidRPr="00DA4CA0">
        <w:rPr>
          <w:rFonts w:ascii="Times New Roman" w:hAnsi="Times New Roman"/>
          <w:sz w:val="24"/>
          <w:szCs w:val="24"/>
        </w:rPr>
        <w:t>По состоянию на 1 января 2017</w:t>
      </w:r>
      <w:r w:rsidR="00EB146F" w:rsidRPr="00DA4CA0">
        <w:rPr>
          <w:rFonts w:ascii="Times New Roman" w:hAnsi="Times New Roman"/>
          <w:sz w:val="24"/>
          <w:szCs w:val="24"/>
        </w:rPr>
        <w:t xml:space="preserve"> года в г</w:t>
      </w:r>
      <w:r w:rsidRPr="00DA4CA0">
        <w:rPr>
          <w:rFonts w:ascii="Times New Roman" w:hAnsi="Times New Roman"/>
          <w:sz w:val="24"/>
          <w:szCs w:val="24"/>
        </w:rPr>
        <w:t>ороде Когалыме функционирует 11</w:t>
      </w:r>
      <w:r w:rsidR="00EB146F" w:rsidRPr="00DA4CA0">
        <w:rPr>
          <w:rFonts w:ascii="Times New Roman" w:hAnsi="Times New Roman"/>
          <w:sz w:val="24"/>
          <w:szCs w:val="24"/>
        </w:rPr>
        <w:t>3 стационарных предприятия рознично</w:t>
      </w:r>
      <w:r w:rsidR="0008023D" w:rsidRPr="00DA4CA0">
        <w:rPr>
          <w:rFonts w:ascii="Times New Roman" w:hAnsi="Times New Roman"/>
          <w:sz w:val="24"/>
          <w:szCs w:val="24"/>
        </w:rPr>
        <w:t xml:space="preserve">й торговли, торговой площадью </w:t>
      </w:r>
      <w:r w:rsidRPr="00DA4CA0">
        <w:rPr>
          <w:rFonts w:ascii="Times New Roman" w:hAnsi="Times New Roman"/>
          <w:sz w:val="24"/>
          <w:szCs w:val="24"/>
        </w:rPr>
        <w:t>28</w:t>
      </w:r>
      <w:r w:rsidR="00EB146F" w:rsidRPr="00DA4CA0">
        <w:rPr>
          <w:rFonts w:ascii="Times New Roman" w:hAnsi="Times New Roman"/>
          <w:sz w:val="24"/>
          <w:szCs w:val="24"/>
        </w:rPr>
        <w:t>,0 тыс. кв. метров, наиболее крупные из них:</w:t>
      </w:r>
    </w:p>
    <w:p w:rsidR="00EB146F" w:rsidRPr="00DA4CA0" w:rsidRDefault="00EB146F" w:rsidP="00EB146F">
      <w:pPr>
        <w:spacing w:after="0" w:line="360" w:lineRule="auto"/>
        <w:ind w:firstLine="720"/>
        <w:jc w:val="both"/>
        <w:rPr>
          <w:rFonts w:ascii="Times New Roman" w:hAnsi="Times New Roman"/>
          <w:sz w:val="24"/>
          <w:szCs w:val="24"/>
        </w:rPr>
      </w:pPr>
      <w:r w:rsidRPr="00DA4CA0">
        <w:rPr>
          <w:rFonts w:ascii="Times New Roman" w:hAnsi="Times New Roman"/>
          <w:sz w:val="24"/>
          <w:szCs w:val="24"/>
        </w:rPr>
        <w:t xml:space="preserve">- торговый комплекс </w:t>
      </w:r>
      <w:r w:rsidR="00010876" w:rsidRPr="00DA4CA0">
        <w:rPr>
          <w:rFonts w:ascii="Times New Roman" w:hAnsi="Times New Roman"/>
          <w:sz w:val="24"/>
          <w:szCs w:val="24"/>
        </w:rPr>
        <w:t>«</w:t>
      </w:r>
      <w:r w:rsidRPr="00DA4CA0">
        <w:rPr>
          <w:rFonts w:ascii="Times New Roman" w:hAnsi="Times New Roman"/>
          <w:sz w:val="24"/>
          <w:szCs w:val="24"/>
        </w:rPr>
        <w:t>Миллениум</w:t>
      </w:r>
      <w:r w:rsidR="00010876" w:rsidRPr="00DA4CA0">
        <w:rPr>
          <w:rFonts w:ascii="Times New Roman" w:hAnsi="Times New Roman"/>
          <w:sz w:val="24"/>
          <w:szCs w:val="24"/>
        </w:rPr>
        <w:t>»</w:t>
      </w:r>
      <w:r w:rsidRPr="00DA4CA0">
        <w:rPr>
          <w:rFonts w:ascii="Times New Roman" w:hAnsi="Times New Roman"/>
          <w:sz w:val="24"/>
          <w:szCs w:val="24"/>
        </w:rPr>
        <w:t>;</w:t>
      </w:r>
    </w:p>
    <w:p w:rsidR="00EB146F" w:rsidRPr="00DA4CA0" w:rsidRDefault="00EB146F" w:rsidP="00EB146F">
      <w:pPr>
        <w:spacing w:after="0" w:line="360" w:lineRule="auto"/>
        <w:ind w:firstLine="720"/>
        <w:jc w:val="both"/>
        <w:rPr>
          <w:rFonts w:ascii="Times New Roman" w:hAnsi="Times New Roman"/>
          <w:sz w:val="24"/>
          <w:szCs w:val="24"/>
        </w:rPr>
      </w:pPr>
      <w:r w:rsidRPr="00DA4CA0">
        <w:rPr>
          <w:rFonts w:ascii="Times New Roman" w:hAnsi="Times New Roman"/>
          <w:sz w:val="24"/>
          <w:szCs w:val="24"/>
        </w:rPr>
        <w:t xml:space="preserve">- универсам </w:t>
      </w:r>
      <w:r w:rsidR="00010876" w:rsidRPr="00DA4CA0">
        <w:rPr>
          <w:rFonts w:ascii="Times New Roman" w:hAnsi="Times New Roman"/>
          <w:sz w:val="24"/>
          <w:szCs w:val="24"/>
        </w:rPr>
        <w:t>«</w:t>
      </w:r>
      <w:proofErr w:type="spellStart"/>
      <w:r w:rsidRPr="00DA4CA0">
        <w:rPr>
          <w:rFonts w:ascii="Times New Roman" w:hAnsi="Times New Roman"/>
          <w:sz w:val="24"/>
          <w:szCs w:val="24"/>
        </w:rPr>
        <w:t>Росич</w:t>
      </w:r>
      <w:proofErr w:type="spellEnd"/>
      <w:r w:rsidR="00010876" w:rsidRPr="00DA4CA0">
        <w:rPr>
          <w:rFonts w:ascii="Times New Roman" w:hAnsi="Times New Roman"/>
          <w:sz w:val="24"/>
          <w:szCs w:val="24"/>
        </w:rPr>
        <w:t>»</w:t>
      </w:r>
      <w:r w:rsidRPr="00DA4CA0">
        <w:rPr>
          <w:rFonts w:ascii="Times New Roman" w:hAnsi="Times New Roman"/>
          <w:sz w:val="24"/>
          <w:szCs w:val="24"/>
        </w:rPr>
        <w:t>;</w:t>
      </w:r>
    </w:p>
    <w:p w:rsidR="00EB146F" w:rsidRPr="00DA4CA0" w:rsidRDefault="00EB146F" w:rsidP="00EB146F">
      <w:pPr>
        <w:spacing w:after="0" w:line="360" w:lineRule="auto"/>
        <w:ind w:firstLine="720"/>
        <w:jc w:val="both"/>
        <w:rPr>
          <w:rFonts w:ascii="Times New Roman" w:hAnsi="Times New Roman"/>
          <w:sz w:val="24"/>
          <w:szCs w:val="24"/>
        </w:rPr>
      </w:pPr>
      <w:r w:rsidRPr="00DA4CA0">
        <w:rPr>
          <w:rFonts w:ascii="Times New Roman" w:hAnsi="Times New Roman"/>
          <w:sz w:val="24"/>
          <w:szCs w:val="24"/>
        </w:rPr>
        <w:t xml:space="preserve">- торговые центры </w:t>
      </w:r>
      <w:r w:rsidR="00010876" w:rsidRPr="00DA4CA0">
        <w:rPr>
          <w:rFonts w:ascii="Times New Roman" w:hAnsi="Times New Roman"/>
          <w:sz w:val="24"/>
          <w:szCs w:val="24"/>
        </w:rPr>
        <w:t>«</w:t>
      </w:r>
      <w:r w:rsidRPr="00DA4CA0">
        <w:rPr>
          <w:rFonts w:ascii="Times New Roman" w:hAnsi="Times New Roman"/>
          <w:sz w:val="24"/>
          <w:szCs w:val="24"/>
        </w:rPr>
        <w:t>Надежда</w:t>
      </w:r>
      <w:r w:rsidR="00010876" w:rsidRPr="00DA4CA0">
        <w:rPr>
          <w:rFonts w:ascii="Times New Roman" w:hAnsi="Times New Roman"/>
          <w:sz w:val="24"/>
          <w:szCs w:val="24"/>
        </w:rPr>
        <w:t>»</w:t>
      </w:r>
      <w:r w:rsidRPr="00DA4CA0">
        <w:rPr>
          <w:rFonts w:ascii="Times New Roman" w:hAnsi="Times New Roman"/>
          <w:sz w:val="24"/>
          <w:szCs w:val="24"/>
        </w:rPr>
        <w:t xml:space="preserve">, </w:t>
      </w:r>
      <w:r w:rsidR="00010876" w:rsidRPr="00DA4CA0">
        <w:rPr>
          <w:rFonts w:ascii="Times New Roman" w:hAnsi="Times New Roman"/>
          <w:sz w:val="24"/>
          <w:szCs w:val="24"/>
        </w:rPr>
        <w:t>«</w:t>
      </w:r>
      <w:r w:rsidRPr="00DA4CA0">
        <w:rPr>
          <w:rFonts w:ascii="Times New Roman" w:hAnsi="Times New Roman"/>
          <w:sz w:val="24"/>
          <w:szCs w:val="24"/>
        </w:rPr>
        <w:t>Фламинго</w:t>
      </w:r>
      <w:r w:rsidR="00010876" w:rsidRPr="00DA4CA0">
        <w:rPr>
          <w:rFonts w:ascii="Times New Roman" w:hAnsi="Times New Roman"/>
          <w:sz w:val="24"/>
          <w:szCs w:val="24"/>
        </w:rPr>
        <w:t>»</w:t>
      </w:r>
      <w:r w:rsidRPr="00DA4CA0">
        <w:rPr>
          <w:rFonts w:ascii="Times New Roman" w:hAnsi="Times New Roman"/>
          <w:sz w:val="24"/>
          <w:szCs w:val="24"/>
        </w:rPr>
        <w:t xml:space="preserve">, </w:t>
      </w:r>
      <w:r w:rsidR="00010876" w:rsidRPr="00DA4CA0">
        <w:rPr>
          <w:rFonts w:ascii="Times New Roman" w:hAnsi="Times New Roman"/>
          <w:sz w:val="24"/>
          <w:szCs w:val="24"/>
        </w:rPr>
        <w:t>«</w:t>
      </w:r>
      <w:r w:rsidRPr="00DA4CA0">
        <w:rPr>
          <w:rFonts w:ascii="Times New Roman" w:hAnsi="Times New Roman"/>
          <w:sz w:val="24"/>
          <w:szCs w:val="24"/>
        </w:rPr>
        <w:t>Лайм</w:t>
      </w:r>
      <w:r w:rsidR="00010876" w:rsidRPr="00DA4CA0">
        <w:rPr>
          <w:rFonts w:ascii="Times New Roman" w:hAnsi="Times New Roman"/>
          <w:sz w:val="24"/>
          <w:szCs w:val="24"/>
        </w:rPr>
        <w:t>»</w:t>
      </w:r>
      <w:r w:rsidRPr="00DA4CA0">
        <w:rPr>
          <w:rFonts w:ascii="Times New Roman" w:hAnsi="Times New Roman"/>
          <w:sz w:val="24"/>
          <w:szCs w:val="24"/>
        </w:rPr>
        <w:t>.</w:t>
      </w:r>
    </w:p>
    <w:p w:rsidR="00EB146F" w:rsidRPr="00DA4CA0" w:rsidRDefault="00EB146F" w:rsidP="00EB146F">
      <w:pPr>
        <w:spacing w:after="0" w:line="360" w:lineRule="auto"/>
        <w:ind w:firstLine="720"/>
        <w:jc w:val="both"/>
        <w:rPr>
          <w:rFonts w:ascii="Times New Roman" w:hAnsi="Times New Roman"/>
          <w:sz w:val="24"/>
          <w:szCs w:val="24"/>
        </w:rPr>
      </w:pPr>
      <w:r w:rsidRPr="00DA4CA0">
        <w:rPr>
          <w:rFonts w:ascii="Times New Roman" w:hAnsi="Times New Roman"/>
          <w:sz w:val="24"/>
          <w:szCs w:val="24"/>
        </w:rPr>
        <w:t>Кроме</w:t>
      </w:r>
      <w:r w:rsidR="00DA4CA0" w:rsidRPr="00DA4CA0">
        <w:rPr>
          <w:rFonts w:ascii="Times New Roman" w:hAnsi="Times New Roman"/>
          <w:sz w:val="24"/>
          <w:szCs w:val="24"/>
        </w:rPr>
        <w:t xml:space="preserve"> того, в городе функционируют 9</w:t>
      </w:r>
      <w:r w:rsidRPr="00DA4CA0">
        <w:rPr>
          <w:rFonts w:ascii="Times New Roman" w:hAnsi="Times New Roman"/>
          <w:sz w:val="24"/>
          <w:szCs w:val="24"/>
        </w:rPr>
        <w:t xml:space="preserve"> мелкорозничных торговых пр</w:t>
      </w:r>
      <w:r w:rsidR="00DA4CA0" w:rsidRPr="00DA4CA0">
        <w:rPr>
          <w:rFonts w:ascii="Times New Roman" w:hAnsi="Times New Roman"/>
          <w:sz w:val="24"/>
          <w:szCs w:val="24"/>
        </w:rPr>
        <w:t>едприятий торговой площадью 0,11</w:t>
      </w:r>
      <w:r w:rsidRPr="00DA4CA0">
        <w:rPr>
          <w:rFonts w:ascii="Times New Roman" w:hAnsi="Times New Roman"/>
          <w:sz w:val="24"/>
          <w:szCs w:val="24"/>
        </w:rPr>
        <w:t xml:space="preserve"> тыс. кв. метров и 17 аптек торговой площадью 0,6 тыс. кв. метров. </w:t>
      </w:r>
    </w:p>
    <w:p w:rsidR="00EB146F" w:rsidRPr="00DA4CA0" w:rsidRDefault="00EB146F" w:rsidP="00EB146F">
      <w:pPr>
        <w:spacing w:after="0" w:line="360" w:lineRule="auto"/>
        <w:ind w:firstLine="720"/>
        <w:jc w:val="both"/>
        <w:rPr>
          <w:rFonts w:ascii="Times New Roman" w:hAnsi="Times New Roman"/>
          <w:sz w:val="24"/>
          <w:szCs w:val="24"/>
        </w:rPr>
      </w:pPr>
      <w:r w:rsidRPr="00DA4CA0">
        <w:rPr>
          <w:rFonts w:ascii="Times New Roman" w:hAnsi="Times New Roman"/>
          <w:sz w:val="24"/>
          <w:szCs w:val="24"/>
        </w:rPr>
        <w:lastRenderedPageBreak/>
        <w:t xml:space="preserve">Также в городе функционирует городской рынок, расположенный по </w:t>
      </w:r>
      <w:r w:rsidR="00435D4D" w:rsidRPr="00DA4CA0">
        <w:rPr>
          <w:rFonts w:ascii="Times New Roman" w:hAnsi="Times New Roman"/>
          <w:sz w:val="24"/>
          <w:szCs w:val="24"/>
        </w:rPr>
        <w:t>адресу: пр.</w:t>
      </w:r>
      <w:r w:rsidR="00DA4CA0" w:rsidRPr="00DA4CA0">
        <w:rPr>
          <w:rFonts w:ascii="Times New Roman" w:hAnsi="Times New Roman"/>
          <w:sz w:val="24"/>
          <w:szCs w:val="24"/>
        </w:rPr>
        <w:t xml:space="preserve"> </w:t>
      </w:r>
      <w:proofErr w:type="spellStart"/>
      <w:r w:rsidR="00DA4CA0" w:rsidRPr="00DA4CA0">
        <w:rPr>
          <w:rFonts w:ascii="Times New Roman" w:hAnsi="Times New Roman"/>
          <w:sz w:val="24"/>
          <w:szCs w:val="24"/>
        </w:rPr>
        <w:t>Сопочинского</w:t>
      </w:r>
      <w:proofErr w:type="spellEnd"/>
      <w:r w:rsidR="00DA4CA0" w:rsidRPr="00DA4CA0">
        <w:rPr>
          <w:rFonts w:ascii="Times New Roman" w:hAnsi="Times New Roman"/>
          <w:sz w:val="24"/>
          <w:szCs w:val="24"/>
        </w:rPr>
        <w:t>, 2, на 147 торговых мест</w:t>
      </w:r>
      <w:r w:rsidRPr="00DA4CA0">
        <w:rPr>
          <w:rFonts w:ascii="Times New Roman" w:hAnsi="Times New Roman"/>
          <w:sz w:val="24"/>
          <w:szCs w:val="24"/>
        </w:rPr>
        <w:t xml:space="preserve"> торго</w:t>
      </w:r>
      <w:r w:rsidR="0008023D" w:rsidRPr="00DA4CA0">
        <w:rPr>
          <w:rFonts w:ascii="Times New Roman" w:hAnsi="Times New Roman"/>
          <w:sz w:val="24"/>
          <w:szCs w:val="24"/>
        </w:rPr>
        <w:t xml:space="preserve">вой площадью </w:t>
      </w:r>
      <w:r w:rsidR="00DA4CA0" w:rsidRPr="00DA4CA0">
        <w:rPr>
          <w:rFonts w:ascii="Times New Roman" w:hAnsi="Times New Roman"/>
          <w:sz w:val="24"/>
          <w:szCs w:val="24"/>
        </w:rPr>
        <w:t>1,7</w:t>
      </w:r>
      <w:r w:rsidRPr="00DA4CA0">
        <w:rPr>
          <w:rFonts w:ascii="Times New Roman" w:hAnsi="Times New Roman"/>
          <w:sz w:val="24"/>
          <w:szCs w:val="24"/>
        </w:rPr>
        <w:t xml:space="preserve"> тыс. кв. метров.</w:t>
      </w:r>
    </w:p>
    <w:p w:rsidR="00EB146F" w:rsidRPr="00DA4CA0" w:rsidRDefault="00EB146F" w:rsidP="00EB146F">
      <w:pPr>
        <w:spacing w:after="0" w:line="360" w:lineRule="auto"/>
        <w:ind w:firstLine="720"/>
        <w:jc w:val="both"/>
        <w:rPr>
          <w:rFonts w:ascii="Times New Roman" w:hAnsi="Times New Roman"/>
          <w:sz w:val="24"/>
          <w:szCs w:val="24"/>
        </w:rPr>
      </w:pPr>
      <w:r w:rsidRPr="00DA4CA0">
        <w:rPr>
          <w:rFonts w:ascii="Times New Roman" w:hAnsi="Times New Roman"/>
          <w:sz w:val="24"/>
          <w:szCs w:val="24"/>
        </w:rPr>
        <w:t>Обеспеченность торговыми площ</w:t>
      </w:r>
      <w:r w:rsidR="00DA4CA0" w:rsidRPr="00DA4CA0">
        <w:rPr>
          <w:rFonts w:ascii="Times New Roman" w:hAnsi="Times New Roman"/>
          <w:sz w:val="24"/>
          <w:szCs w:val="24"/>
        </w:rPr>
        <w:t>адями по состоянию на 01.01.2017 составила 82%, что на 18% ниже норматива (578</w:t>
      </w:r>
      <w:r w:rsidRPr="00DA4CA0">
        <w:rPr>
          <w:rFonts w:ascii="Times New Roman" w:hAnsi="Times New Roman"/>
          <w:sz w:val="24"/>
          <w:szCs w:val="24"/>
        </w:rPr>
        <w:t xml:space="preserve"> кв. метр на 1000 жителей).</w:t>
      </w:r>
    </w:p>
    <w:p w:rsidR="00DA4CA0" w:rsidRPr="00DA4CA0" w:rsidRDefault="00EB146F" w:rsidP="00DA4CA0">
      <w:pPr>
        <w:spacing w:after="0" w:line="360" w:lineRule="auto"/>
        <w:ind w:firstLine="720"/>
        <w:jc w:val="both"/>
        <w:rPr>
          <w:rFonts w:ascii="Times New Roman" w:hAnsi="Times New Roman"/>
          <w:sz w:val="24"/>
          <w:szCs w:val="24"/>
        </w:rPr>
      </w:pPr>
      <w:r w:rsidRPr="00563488">
        <w:rPr>
          <w:rFonts w:ascii="Times New Roman" w:hAnsi="Times New Roman"/>
          <w:sz w:val="24"/>
          <w:szCs w:val="24"/>
        </w:rPr>
        <w:t xml:space="preserve">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городе Когалыме осуществляют свою деятельность магазины федерального значения – это магазин </w:t>
      </w:r>
      <w:r w:rsidR="00010876" w:rsidRPr="00563488">
        <w:rPr>
          <w:rFonts w:ascii="Times New Roman" w:hAnsi="Times New Roman"/>
          <w:sz w:val="24"/>
          <w:szCs w:val="24"/>
        </w:rPr>
        <w:t>«</w:t>
      </w:r>
      <w:r w:rsidRPr="00563488">
        <w:rPr>
          <w:rFonts w:ascii="Times New Roman" w:hAnsi="Times New Roman"/>
          <w:sz w:val="24"/>
          <w:szCs w:val="24"/>
        </w:rPr>
        <w:t>Магнит</w:t>
      </w:r>
      <w:r w:rsidR="00010876" w:rsidRPr="00563488">
        <w:rPr>
          <w:rFonts w:ascii="Times New Roman" w:hAnsi="Times New Roman"/>
          <w:sz w:val="24"/>
          <w:szCs w:val="24"/>
        </w:rPr>
        <w:t>»</w:t>
      </w:r>
      <w:r w:rsidRPr="00563488">
        <w:rPr>
          <w:rFonts w:ascii="Times New Roman" w:hAnsi="Times New Roman"/>
          <w:sz w:val="24"/>
          <w:szCs w:val="24"/>
        </w:rPr>
        <w:t xml:space="preserve">, </w:t>
      </w:r>
      <w:r w:rsidR="00010876" w:rsidRPr="00563488">
        <w:rPr>
          <w:rFonts w:ascii="Times New Roman" w:hAnsi="Times New Roman"/>
          <w:sz w:val="24"/>
          <w:szCs w:val="24"/>
        </w:rPr>
        <w:t>«</w:t>
      </w:r>
      <w:r w:rsidRPr="00563488">
        <w:rPr>
          <w:rFonts w:ascii="Times New Roman" w:hAnsi="Times New Roman"/>
          <w:sz w:val="24"/>
          <w:szCs w:val="24"/>
        </w:rPr>
        <w:t>DNS</w:t>
      </w:r>
      <w:r w:rsidR="00010876" w:rsidRPr="00563488">
        <w:rPr>
          <w:rFonts w:ascii="Times New Roman" w:hAnsi="Times New Roman"/>
          <w:sz w:val="24"/>
          <w:szCs w:val="24"/>
        </w:rPr>
        <w:t>»</w:t>
      </w:r>
      <w:r w:rsidRPr="00563488">
        <w:rPr>
          <w:rFonts w:ascii="Times New Roman" w:hAnsi="Times New Roman"/>
          <w:sz w:val="24"/>
          <w:szCs w:val="24"/>
        </w:rPr>
        <w:t xml:space="preserve">, </w:t>
      </w:r>
      <w:r w:rsidR="00010876" w:rsidRPr="00563488">
        <w:rPr>
          <w:rFonts w:ascii="Times New Roman" w:hAnsi="Times New Roman"/>
          <w:sz w:val="24"/>
          <w:szCs w:val="24"/>
        </w:rPr>
        <w:t>«</w:t>
      </w:r>
      <w:r w:rsidRPr="00563488">
        <w:rPr>
          <w:rFonts w:ascii="Times New Roman" w:hAnsi="Times New Roman"/>
          <w:sz w:val="24"/>
          <w:szCs w:val="24"/>
        </w:rPr>
        <w:t>Монетка</w:t>
      </w:r>
      <w:r w:rsidR="00010876" w:rsidRPr="00563488">
        <w:rPr>
          <w:rFonts w:ascii="Times New Roman" w:hAnsi="Times New Roman"/>
          <w:sz w:val="24"/>
          <w:szCs w:val="24"/>
        </w:rPr>
        <w:t>»</w:t>
      </w:r>
      <w:r w:rsidRPr="00563488">
        <w:rPr>
          <w:rFonts w:ascii="Times New Roman" w:hAnsi="Times New Roman"/>
          <w:sz w:val="24"/>
          <w:szCs w:val="24"/>
        </w:rPr>
        <w:t xml:space="preserve">, салон </w:t>
      </w:r>
      <w:r w:rsidR="00010876" w:rsidRPr="00563488">
        <w:rPr>
          <w:rFonts w:ascii="Times New Roman" w:hAnsi="Times New Roman"/>
          <w:sz w:val="24"/>
          <w:szCs w:val="24"/>
        </w:rPr>
        <w:t>«</w:t>
      </w:r>
      <w:r w:rsidRPr="00563488">
        <w:rPr>
          <w:rFonts w:ascii="Times New Roman" w:hAnsi="Times New Roman"/>
          <w:sz w:val="24"/>
          <w:szCs w:val="24"/>
        </w:rPr>
        <w:t>Евросеть</w:t>
      </w:r>
      <w:r w:rsidR="00010876" w:rsidRPr="00563488">
        <w:rPr>
          <w:rFonts w:ascii="Times New Roman" w:hAnsi="Times New Roman"/>
          <w:sz w:val="24"/>
          <w:szCs w:val="24"/>
        </w:rPr>
        <w:t>»</w:t>
      </w:r>
      <w:r w:rsidRPr="00563488">
        <w:rPr>
          <w:rFonts w:ascii="Times New Roman" w:hAnsi="Times New Roman"/>
          <w:sz w:val="24"/>
          <w:szCs w:val="24"/>
        </w:rPr>
        <w:t xml:space="preserve"> и </w:t>
      </w:r>
      <w:r w:rsidR="00010876" w:rsidRPr="00563488">
        <w:rPr>
          <w:rFonts w:ascii="Times New Roman" w:hAnsi="Times New Roman"/>
          <w:sz w:val="24"/>
          <w:szCs w:val="24"/>
        </w:rPr>
        <w:t>«</w:t>
      </w:r>
      <w:r w:rsidRPr="00563488">
        <w:rPr>
          <w:rFonts w:ascii="Times New Roman" w:hAnsi="Times New Roman"/>
          <w:sz w:val="24"/>
          <w:szCs w:val="24"/>
        </w:rPr>
        <w:t>Связной</w:t>
      </w:r>
      <w:r w:rsidR="00010876" w:rsidRPr="00563488">
        <w:rPr>
          <w:rFonts w:ascii="Times New Roman" w:hAnsi="Times New Roman"/>
          <w:sz w:val="24"/>
          <w:szCs w:val="24"/>
        </w:rPr>
        <w:t>»</w:t>
      </w:r>
      <w:r w:rsidRPr="00563488">
        <w:rPr>
          <w:rFonts w:ascii="Times New Roman" w:hAnsi="Times New Roman"/>
          <w:sz w:val="24"/>
          <w:szCs w:val="24"/>
        </w:rPr>
        <w:t xml:space="preserve">. </w:t>
      </w:r>
      <w:r w:rsidR="00DA4CA0" w:rsidRPr="00563488">
        <w:rPr>
          <w:rFonts w:ascii="Times New Roman" w:hAnsi="Times New Roman"/>
          <w:sz w:val="24"/>
          <w:szCs w:val="24"/>
        </w:rPr>
        <w:t>В отчетном периоде состоялось открытие магазина «Райт».</w:t>
      </w:r>
    </w:p>
    <w:p w:rsidR="00DA4CA0" w:rsidRPr="00DA4CA0" w:rsidRDefault="00DA4CA0" w:rsidP="00DA4CA0">
      <w:pPr>
        <w:spacing w:after="0" w:line="360" w:lineRule="auto"/>
        <w:ind w:firstLine="720"/>
        <w:jc w:val="both"/>
        <w:rPr>
          <w:rFonts w:ascii="Times New Roman" w:hAnsi="Times New Roman"/>
          <w:sz w:val="24"/>
          <w:szCs w:val="24"/>
        </w:rPr>
      </w:pPr>
      <w:r w:rsidRPr="00DA4CA0">
        <w:rPr>
          <w:rFonts w:ascii="Times New Roman" w:hAnsi="Times New Roman"/>
          <w:sz w:val="24"/>
          <w:szCs w:val="24"/>
        </w:rPr>
        <w:t>Работают и несколько региональных сетевых магазинов. Одной из разновидностей форм торговли выступает франчайзинг (использование известной торговой марки для перепродажи). В Когалыме – это «Сибирское золото», «585», универсам</w:t>
      </w:r>
      <w:r>
        <w:rPr>
          <w:rFonts w:ascii="Times New Roman" w:hAnsi="Times New Roman"/>
          <w:sz w:val="24"/>
          <w:szCs w:val="24"/>
        </w:rPr>
        <w:t xml:space="preserve"> «</w:t>
      </w:r>
      <w:proofErr w:type="spellStart"/>
      <w:r>
        <w:rPr>
          <w:rFonts w:ascii="Times New Roman" w:hAnsi="Times New Roman"/>
          <w:sz w:val="24"/>
          <w:szCs w:val="24"/>
        </w:rPr>
        <w:t>Росич</w:t>
      </w:r>
      <w:proofErr w:type="spellEnd"/>
      <w:r>
        <w:rPr>
          <w:rFonts w:ascii="Times New Roman" w:hAnsi="Times New Roman"/>
          <w:sz w:val="24"/>
          <w:szCs w:val="24"/>
        </w:rPr>
        <w:t xml:space="preserve">», «Монетка», «Магнит». </w:t>
      </w:r>
    </w:p>
    <w:p w:rsidR="00EB146F" w:rsidRPr="001C273F" w:rsidRDefault="00DA4CA0" w:rsidP="00DA4CA0">
      <w:pPr>
        <w:spacing w:after="0" w:line="360" w:lineRule="auto"/>
        <w:ind w:firstLine="720"/>
        <w:jc w:val="both"/>
        <w:rPr>
          <w:rFonts w:ascii="Times New Roman" w:hAnsi="Times New Roman"/>
          <w:sz w:val="24"/>
          <w:szCs w:val="24"/>
          <w:highlight w:val="lightGray"/>
        </w:rPr>
      </w:pPr>
      <w:r w:rsidRPr="00DA4CA0">
        <w:rPr>
          <w:rFonts w:ascii="Times New Roman" w:hAnsi="Times New Roman"/>
          <w:sz w:val="24"/>
          <w:szCs w:val="24"/>
        </w:rPr>
        <w:t>В 2016 году состоялось открытие спортивно – культурного комплекса «Галактика», в здании которого расположился семейный гипермаркет «Магнит», сетевые магазины федерального значения «</w:t>
      </w:r>
      <w:proofErr w:type="spellStart"/>
      <w:r w:rsidRPr="00DA4CA0">
        <w:rPr>
          <w:rFonts w:ascii="Times New Roman" w:hAnsi="Times New Roman"/>
          <w:sz w:val="24"/>
          <w:szCs w:val="24"/>
        </w:rPr>
        <w:t>Лэтуаль</w:t>
      </w:r>
      <w:proofErr w:type="spellEnd"/>
      <w:r w:rsidRPr="00DA4CA0">
        <w:rPr>
          <w:rFonts w:ascii="Times New Roman" w:hAnsi="Times New Roman"/>
          <w:sz w:val="24"/>
          <w:szCs w:val="24"/>
        </w:rPr>
        <w:t>», «Детский мир», аптека «</w:t>
      </w:r>
      <w:proofErr w:type="spellStart"/>
      <w:r w:rsidRPr="00DA4CA0">
        <w:rPr>
          <w:rFonts w:ascii="Times New Roman" w:hAnsi="Times New Roman"/>
          <w:sz w:val="24"/>
          <w:szCs w:val="24"/>
        </w:rPr>
        <w:t>Ригла</w:t>
      </w:r>
      <w:proofErr w:type="spellEnd"/>
      <w:r w:rsidRPr="00DA4CA0">
        <w:rPr>
          <w:rFonts w:ascii="Times New Roman" w:hAnsi="Times New Roman"/>
          <w:sz w:val="24"/>
          <w:szCs w:val="24"/>
        </w:rPr>
        <w:t>» и т.д.</w:t>
      </w:r>
      <w:r w:rsidR="00EB146F" w:rsidRPr="001C273F">
        <w:rPr>
          <w:rFonts w:ascii="Times New Roman" w:hAnsi="Times New Roman"/>
          <w:sz w:val="24"/>
          <w:szCs w:val="24"/>
          <w:highlight w:val="lightGray"/>
        </w:rPr>
        <w:t xml:space="preserve"> </w:t>
      </w:r>
    </w:p>
    <w:p w:rsidR="00EB146F" w:rsidRPr="00DA4CA0" w:rsidRDefault="00EB146F" w:rsidP="00EB146F">
      <w:pPr>
        <w:spacing w:after="0" w:line="360" w:lineRule="auto"/>
        <w:ind w:firstLine="720"/>
        <w:jc w:val="both"/>
        <w:rPr>
          <w:rFonts w:ascii="Times New Roman" w:hAnsi="Times New Roman"/>
          <w:sz w:val="24"/>
          <w:szCs w:val="24"/>
        </w:rPr>
      </w:pPr>
      <w:r w:rsidRPr="00DA4CA0">
        <w:rPr>
          <w:rFonts w:ascii="Times New Roman" w:hAnsi="Times New Roman"/>
          <w:sz w:val="24"/>
          <w:szCs w:val="24"/>
        </w:rPr>
        <w:t xml:space="preserve">В городе Когалыме развита сеть магазинов с небольшой торговой площадью, так называемой </w:t>
      </w:r>
      <w:r w:rsidR="00010876" w:rsidRPr="00DA4CA0">
        <w:rPr>
          <w:rFonts w:ascii="Times New Roman" w:hAnsi="Times New Roman"/>
          <w:sz w:val="24"/>
          <w:szCs w:val="24"/>
        </w:rPr>
        <w:t>«</w:t>
      </w:r>
      <w:r w:rsidRPr="00DA4CA0">
        <w:rPr>
          <w:rFonts w:ascii="Times New Roman" w:hAnsi="Times New Roman"/>
          <w:sz w:val="24"/>
          <w:szCs w:val="24"/>
        </w:rPr>
        <w:t>шаговой доступности</w:t>
      </w:r>
      <w:r w:rsidR="00010876" w:rsidRPr="00DA4CA0">
        <w:rPr>
          <w:rFonts w:ascii="Times New Roman" w:hAnsi="Times New Roman"/>
          <w:sz w:val="24"/>
          <w:szCs w:val="24"/>
        </w:rPr>
        <w:t>»</w:t>
      </w:r>
      <w:r w:rsidRPr="00DA4CA0">
        <w:rPr>
          <w:rFonts w:ascii="Times New Roman" w:hAnsi="Times New Roman"/>
          <w:sz w:val="24"/>
          <w:szCs w:val="24"/>
        </w:rPr>
        <w:t xml:space="preserve"> (25-75 кв. м торговой площади). Это очень удобно для покупателей, когда в 5 минутах ходьбы от дома можно приобрести товары первой необходимости.</w:t>
      </w:r>
    </w:p>
    <w:p w:rsidR="00EB146F" w:rsidRPr="00DA4CA0" w:rsidRDefault="00EB146F" w:rsidP="00EB146F">
      <w:pPr>
        <w:spacing w:after="0" w:line="360" w:lineRule="auto"/>
        <w:ind w:firstLine="720"/>
        <w:jc w:val="both"/>
        <w:rPr>
          <w:rFonts w:ascii="Times New Roman" w:hAnsi="Times New Roman"/>
          <w:sz w:val="24"/>
          <w:szCs w:val="24"/>
        </w:rPr>
      </w:pPr>
      <w:r w:rsidRPr="00DA4CA0">
        <w:rPr>
          <w:rFonts w:ascii="Times New Roman" w:hAnsi="Times New Roman"/>
          <w:sz w:val="24"/>
          <w:szCs w:val="24"/>
        </w:rPr>
        <w:t>В городе действует 1 предприятие</w:t>
      </w:r>
      <w:r w:rsidR="0008023D" w:rsidRPr="00DA4CA0">
        <w:rPr>
          <w:rFonts w:ascii="Times New Roman" w:hAnsi="Times New Roman"/>
          <w:sz w:val="24"/>
          <w:szCs w:val="24"/>
        </w:rPr>
        <w:t xml:space="preserve"> оптовой торговли площадью</w:t>
      </w:r>
      <w:r w:rsidRPr="00DA4CA0">
        <w:rPr>
          <w:rFonts w:ascii="Times New Roman" w:hAnsi="Times New Roman"/>
          <w:sz w:val="24"/>
          <w:szCs w:val="24"/>
        </w:rPr>
        <w:t xml:space="preserve"> 6,2 т</w:t>
      </w:r>
      <w:r w:rsidR="00E7586B">
        <w:rPr>
          <w:rFonts w:ascii="Times New Roman" w:hAnsi="Times New Roman"/>
          <w:sz w:val="24"/>
          <w:szCs w:val="24"/>
        </w:rPr>
        <w:t>ыс. кв. м, которое специализируе</w:t>
      </w:r>
      <w:r w:rsidRPr="00DA4CA0">
        <w:rPr>
          <w:rFonts w:ascii="Times New Roman" w:hAnsi="Times New Roman"/>
          <w:sz w:val="24"/>
          <w:szCs w:val="24"/>
        </w:rPr>
        <w:t xml:space="preserve">тся на продовольственной группе товаров. Оптовая торговля в городе Когалыме не развивается. Сказывается близость крупных городов, таких как Сургут и Нижневартовск, где, прежде всего большую роль играет удобная транспортная </w:t>
      </w:r>
      <w:r w:rsidR="00010876" w:rsidRPr="00DA4CA0">
        <w:rPr>
          <w:rFonts w:ascii="Times New Roman" w:hAnsi="Times New Roman"/>
          <w:sz w:val="24"/>
          <w:szCs w:val="24"/>
        </w:rPr>
        <w:t>«</w:t>
      </w:r>
      <w:r w:rsidRPr="00DA4CA0">
        <w:rPr>
          <w:rFonts w:ascii="Times New Roman" w:hAnsi="Times New Roman"/>
          <w:sz w:val="24"/>
          <w:szCs w:val="24"/>
        </w:rPr>
        <w:t>развязка</w:t>
      </w:r>
      <w:r w:rsidR="00010876" w:rsidRPr="00DA4CA0">
        <w:rPr>
          <w:rFonts w:ascii="Times New Roman" w:hAnsi="Times New Roman"/>
          <w:sz w:val="24"/>
          <w:szCs w:val="24"/>
        </w:rPr>
        <w:t>»</w:t>
      </w:r>
      <w:r w:rsidRPr="00DA4CA0">
        <w:rPr>
          <w:rFonts w:ascii="Times New Roman" w:hAnsi="Times New Roman"/>
          <w:sz w:val="24"/>
          <w:szCs w:val="24"/>
        </w:rPr>
        <w:t xml:space="preserve"> и развитая материально-техническая база.</w:t>
      </w:r>
    </w:p>
    <w:p w:rsidR="00EB146F" w:rsidRPr="00563488" w:rsidRDefault="00EB146F" w:rsidP="00EB146F">
      <w:pPr>
        <w:spacing w:after="0" w:line="360" w:lineRule="auto"/>
        <w:ind w:firstLine="720"/>
        <w:jc w:val="both"/>
        <w:rPr>
          <w:rFonts w:ascii="Times New Roman" w:hAnsi="Times New Roman"/>
          <w:sz w:val="24"/>
          <w:szCs w:val="24"/>
        </w:rPr>
      </w:pPr>
      <w:r w:rsidRPr="00DA4CA0">
        <w:rPr>
          <w:rFonts w:ascii="Times New Roman" w:hAnsi="Times New Roman"/>
          <w:sz w:val="24"/>
          <w:szCs w:val="24"/>
        </w:rPr>
        <w:t xml:space="preserve">В городе Когалыме функционирует одна постоянно действующая ярмарка местных </w:t>
      </w:r>
      <w:r w:rsidRPr="00563488">
        <w:rPr>
          <w:rFonts w:ascii="Times New Roman" w:hAnsi="Times New Roman"/>
          <w:sz w:val="24"/>
          <w:szCs w:val="24"/>
        </w:rPr>
        <w:t>сельхозпроизводителей, а также ярмарки выходного дня (пятница, суббота, воскресенье).</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 xml:space="preserve">В сентябре 2016 года на территории, прилегающей к городскому рынку, была проведена ежегодная ярмарка «День урожая в городе Когалыме», с участием местных сельскохозяйственных товаропроизводителей. Кроме того, в здании городского рынка, по адресу: ул. </w:t>
      </w:r>
      <w:proofErr w:type="spellStart"/>
      <w:r w:rsidRPr="00563488">
        <w:rPr>
          <w:rFonts w:ascii="Times New Roman" w:hAnsi="Times New Roman"/>
          <w:sz w:val="24"/>
          <w:szCs w:val="24"/>
        </w:rPr>
        <w:t>Сопочинского</w:t>
      </w:r>
      <w:proofErr w:type="spellEnd"/>
      <w:r w:rsidRPr="00563488">
        <w:rPr>
          <w:rFonts w:ascii="Times New Roman" w:hAnsi="Times New Roman"/>
          <w:sz w:val="24"/>
          <w:szCs w:val="24"/>
        </w:rPr>
        <w:t>, д.2 действует ярмарка «фермерские ряды» под реализацию произведенной в городе Когалыме сельскохозяйственной продукции.</w:t>
      </w:r>
    </w:p>
    <w:p w:rsidR="00563488" w:rsidRPr="00563488" w:rsidRDefault="00563488" w:rsidP="00563488">
      <w:pPr>
        <w:spacing w:after="0" w:line="360" w:lineRule="auto"/>
        <w:ind w:firstLine="720"/>
        <w:jc w:val="both"/>
        <w:rPr>
          <w:rFonts w:ascii="Times New Roman" w:hAnsi="Times New Roman"/>
          <w:sz w:val="24"/>
          <w:szCs w:val="24"/>
        </w:rPr>
      </w:pPr>
      <w:proofErr w:type="gramStart"/>
      <w:r w:rsidRPr="00563488">
        <w:rPr>
          <w:rFonts w:ascii="Times New Roman" w:hAnsi="Times New Roman"/>
          <w:sz w:val="24"/>
          <w:szCs w:val="24"/>
        </w:rPr>
        <w:t xml:space="preserve">В 2016 году в городе Когалыме проведены запланированные тематические выставки – ярмарки, посвященные праздникам «День влюбленных», «8 Марта», «День хлеба», </w:t>
      </w:r>
      <w:r w:rsidRPr="00563488">
        <w:rPr>
          <w:rFonts w:ascii="Times New Roman" w:hAnsi="Times New Roman"/>
          <w:sz w:val="24"/>
          <w:szCs w:val="24"/>
        </w:rPr>
        <w:lastRenderedPageBreak/>
        <w:t>«Когалымский дачник», «Осенние посадки», а также ярмарки выходного дня, посвященные празднованию «День защитника Отечества», «Проводы русской зимы 2016», «День оленевода», ярмарка в день проведения гала - концерта фестиваля детского и юношеского творчества «</w:t>
      </w:r>
      <w:proofErr w:type="spellStart"/>
      <w:r w:rsidRPr="00563488">
        <w:rPr>
          <w:rFonts w:ascii="Times New Roman" w:hAnsi="Times New Roman"/>
          <w:sz w:val="24"/>
          <w:szCs w:val="24"/>
        </w:rPr>
        <w:t>Юнтагор</w:t>
      </w:r>
      <w:proofErr w:type="spellEnd"/>
      <w:r w:rsidRPr="00563488">
        <w:rPr>
          <w:rFonts w:ascii="Times New Roman" w:hAnsi="Times New Roman"/>
          <w:sz w:val="24"/>
          <w:szCs w:val="24"/>
        </w:rPr>
        <w:t>», ярмарка в день празднования 71-ой годовщины со дня Победы</w:t>
      </w:r>
      <w:proofErr w:type="gramEnd"/>
      <w:r w:rsidRPr="00563488">
        <w:rPr>
          <w:rFonts w:ascii="Times New Roman" w:hAnsi="Times New Roman"/>
          <w:sz w:val="24"/>
          <w:szCs w:val="24"/>
        </w:rPr>
        <w:t xml:space="preserve"> в Великой Отечественной войне 1941-1945 годов», «День защиты детей», «День России», «День молодежи России», «День знаний», ярмарка в честь празднования «Дня города Когалыма и Дня работника нефтяной и газовой промышленности».</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Дополнительно, в целях расширения межрегиональных партнерских отношений и развития торгово-экономического сотрудничества Администрацией города Когалыма при содействии Департамента агропромышленного комплекса Тюменской области проведены 5 сельскохозяйственных ярмарок тюменских товаропроизводителей. Всего в рамках ярмарок было реализовано 50,7 тонн продукции на сумму 9 365,9 тыс. рублей (за 2015 год – 4 ярмарки, реализовано 167,5 тонн на сумму 8 268,1 тыс. рублей).</w:t>
      </w:r>
    </w:p>
    <w:p w:rsidR="005421C3" w:rsidRPr="001C273F" w:rsidRDefault="005421C3" w:rsidP="0008023D">
      <w:pPr>
        <w:spacing w:after="0" w:line="360" w:lineRule="auto"/>
        <w:ind w:firstLine="720"/>
        <w:jc w:val="both"/>
        <w:rPr>
          <w:rFonts w:ascii="Times New Roman" w:hAnsi="Times New Roman"/>
          <w:sz w:val="24"/>
          <w:szCs w:val="24"/>
          <w:highlight w:val="lightGray"/>
        </w:rPr>
      </w:pPr>
    </w:p>
    <w:p w:rsidR="005421C3" w:rsidRPr="00D76FA6" w:rsidRDefault="005421C3" w:rsidP="005421C3">
      <w:pPr>
        <w:spacing w:after="0" w:line="360" w:lineRule="auto"/>
        <w:ind w:firstLine="720"/>
        <w:jc w:val="center"/>
        <w:rPr>
          <w:rFonts w:ascii="Times New Roman" w:hAnsi="Times New Roman"/>
          <w:sz w:val="24"/>
          <w:szCs w:val="24"/>
        </w:rPr>
      </w:pPr>
      <w:r w:rsidRPr="00D76FA6">
        <w:rPr>
          <w:rFonts w:ascii="Times New Roman" w:hAnsi="Times New Roman"/>
          <w:sz w:val="24"/>
          <w:szCs w:val="24"/>
        </w:rPr>
        <w:t>Общественное питание</w:t>
      </w:r>
    </w:p>
    <w:p w:rsidR="0008023D" w:rsidRPr="00563488" w:rsidRDefault="0008023D" w:rsidP="0008023D">
      <w:pPr>
        <w:spacing w:after="0" w:line="360" w:lineRule="auto"/>
        <w:ind w:firstLine="720"/>
        <w:jc w:val="both"/>
        <w:rPr>
          <w:rFonts w:ascii="Times New Roman" w:hAnsi="Times New Roman"/>
          <w:sz w:val="24"/>
          <w:szCs w:val="24"/>
        </w:rPr>
      </w:pPr>
      <w:r w:rsidRPr="00D76FA6">
        <w:rPr>
          <w:rFonts w:ascii="Times New Roman" w:hAnsi="Times New Roman"/>
          <w:sz w:val="24"/>
          <w:szCs w:val="24"/>
        </w:rPr>
        <w:t xml:space="preserve">Сеть объектов общественного питания в городе Когалыме представлена предприятиями с </w:t>
      </w:r>
      <w:r w:rsidRPr="00563488">
        <w:rPr>
          <w:rFonts w:ascii="Times New Roman" w:hAnsi="Times New Roman"/>
          <w:sz w:val="24"/>
          <w:szCs w:val="24"/>
        </w:rPr>
        <w:t>различным уровнем обслуживания, качеством продукции, разнообразием используемого оборудования. Общественное питание на сегодняшний день в городе – это развивающееся направление торговой деятельности.</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В 2016 году оборот общественного питания по полному кругу организаций города Когалыма составил 2</w:t>
      </w:r>
      <w:r w:rsidRPr="00563488">
        <w:rPr>
          <w:rFonts w:ascii="Times New Roman" w:hAnsi="Times New Roman"/>
          <w:sz w:val="24"/>
          <w:szCs w:val="24"/>
          <w:lang w:val="en-US"/>
        </w:rPr>
        <w:t> </w:t>
      </w:r>
      <w:r w:rsidRPr="00563488">
        <w:rPr>
          <w:rFonts w:ascii="Times New Roman" w:hAnsi="Times New Roman"/>
          <w:sz w:val="24"/>
          <w:szCs w:val="24"/>
        </w:rPr>
        <w:t>859,6 млн. рублей или 96,7% в сопоставимых ценах к соответствующему периоду прошлого года.</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В расчете на душу населения оборот общественного питания составляет 44,6 тыс. рублей (2015 год – 44,1 тыс. рублей).</w:t>
      </w:r>
    </w:p>
    <w:p w:rsidR="00563488" w:rsidRPr="00563488" w:rsidRDefault="00CF19F6"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 xml:space="preserve">По состоянию на 1 января </w:t>
      </w:r>
      <w:r w:rsidR="0008023D" w:rsidRPr="00563488">
        <w:rPr>
          <w:rFonts w:ascii="Times New Roman" w:hAnsi="Times New Roman"/>
          <w:sz w:val="24"/>
          <w:szCs w:val="24"/>
        </w:rPr>
        <w:t>2016</w:t>
      </w:r>
      <w:r w:rsidRPr="00563488">
        <w:rPr>
          <w:rFonts w:ascii="Times New Roman" w:hAnsi="Times New Roman"/>
          <w:sz w:val="24"/>
          <w:szCs w:val="24"/>
        </w:rPr>
        <w:t xml:space="preserve"> года</w:t>
      </w:r>
      <w:r w:rsidR="0008023D" w:rsidRPr="00563488">
        <w:rPr>
          <w:rFonts w:ascii="Times New Roman" w:hAnsi="Times New Roman"/>
          <w:sz w:val="24"/>
          <w:szCs w:val="24"/>
        </w:rPr>
        <w:t xml:space="preserve"> в городе ос</w:t>
      </w:r>
      <w:r w:rsidR="00DA4CA0" w:rsidRPr="00563488">
        <w:rPr>
          <w:rFonts w:ascii="Times New Roman" w:hAnsi="Times New Roman"/>
          <w:sz w:val="24"/>
          <w:szCs w:val="24"/>
        </w:rPr>
        <w:t>уществляют свою деятельность 117</w:t>
      </w:r>
      <w:r w:rsidR="0008023D" w:rsidRPr="00563488">
        <w:rPr>
          <w:rFonts w:ascii="Times New Roman" w:hAnsi="Times New Roman"/>
          <w:sz w:val="24"/>
          <w:szCs w:val="24"/>
        </w:rPr>
        <w:t xml:space="preserve"> предприятий общественного питания, общим к</w:t>
      </w:r>
      <w:r w:rsidR="00DA4CA0" w:rsidRPr="00563488">
        <w:rPr>
          <w:rFonts w:ascii="Times New Roman" w:hAnsi="Times New Roman"/>
          <w:sz w:val="24"/>
          <w:szCs w:val="24"/>
        </w:rPr>
        <w:t>оличеством посадочных мест 5 493, из них 56</w:t>
      </w:r>
      <w:r w:rsidR="0008023D" w:rsidRPr="00563488">
        <w:rPr>
          <w:rFonts w:ascii="Times New Roman" w:hAnsi="Times New Roman"/>
          <w:sz w:val="24"/>
          <w:szCs w:val="24"/>
        </w:rPr>
        <w:t xml:space="preserve"> предприяти</w:t>
      </w:r>
      <w:r w:rsidR="00DA4CA0" w:rsidRPr="00563488">
        <w:rPr>
          <w:rFonts w:ascii="Times New Roman" w:hAnsi="Times New Roman"/>
          <w:sz w:val="24"/>
          <w:szCs w:val="24"/>
        </w:rPr>
        <w:t>я общедоступной сети на 2 01</w:t>
      </w:r>
      <w:r w:rsidR="0008023D" w:rsidRPr="00563488">
        <w:rPr>
          <w:rFonts w:ascii="Times New Roman" w:hAnsi="Times New Roman"/>
          <w:sz w:val="24"/>
          <w:szCs w:val="24"/>
        </w:rPr>
        <w:t>7 посадочных места</w:t>
      </w:r>
      <w:r w:rsidR="00563488" w:rsidRPr="00563488">
        <w:rPr>
          <w:rFonts w:ascii="Times New Roman" w:hAnsi="Times New Roman"/>
          <w:sz w:val="24"/>
          <w:szCs w:val="24"/>
        </w:rPr>
        <w:t>.</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Обеспеченность посадочными местами на предприятиях общественного питания общедоступной сети в городе Когалыме составила 79% от норматива (при нормативе 40 мест на 1000 жителей число посадочных мест составило31,6).</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 xml:space="preserve">Количество предприятий общественного питания по городу на протяжении последних 4 лет остается практически неизменным. Это объясняется тем, что в течение года количество предприятий, прекращающих свою деятельность и вновь открываемых, примерно одинаково, при этом разница по годам в среднем составляет не более 4 единиц. </w:t>
      </w:r>
    </w:p>
    <w:p w:rsidR="0008023D" w:rsidRPr="001C273F" w:rsidRDefault="0008023D" w:rsidP="00563488">
      <w:pPr>
        <w:spacing w:after="0" w:line="360" w:lineRule="auto"/>
        <w:ind w:firstLine="720"/>
        <w:jc w:val="both"/>
        <w:rPr>
          <w:rFonts w:ascii="Times New Roman" w:hAnsi="Times New Roman"/>
          <w:sz w:val="24"/>
          <w:szCs w:val="24"/>
          <w:highlight w:val="lightGray"/>
        </w:rPr>
      </w:pPr>
      <w:r w:rsidRPr="001C273F">
        <w:rPr>
          <w:rFonts w:ascii="Times New Roman" w:hAnsi="Times New Roman"/>
          <w:sz w:val="24"/>
          <w:szCs w:val="24"/>
          <w:highlight w:val="lightGray"/>
        </w:rPr>
        <w:lastRenderedPageBreak/>
        <w:t xml:space="preserve"> </w:t>
      </w:r>
    </w:p>
    <w:p w:rsidR="00563488" w:rsidRPr="009D0EB5" w:rsidRDefault="00563488" w:rsidP="00563488">
      <w:pPr>
        <w:pStyle w:val="afe"/>
        <w:keepNext/>
        <w:jc w:val="both"/>
        <w:rPr>
          <w:rFonts w:ascii="Times New Roman" w:hAnsi="Times New Roman"/>
          <w:b w:val="0"/>
          <w:color w:val="auto"/>
          <w:sz w:val="26"/>
          <w:szCs w:val="26"/>
        </w:rPr>
      </w:pPr>
      <w:r>
        <w:rPr>
          <w:rFonts w:ascii="Times New Roman" w:hAnsi="Times New Roman"/>
          <w:b w:val="0"/>
          <w:color w:val="auto"/>
          <w:sz w:val="26"/>
          <w:szCs w:val="26"/>
        </w:rPr>
        <w:t xml:space="preserve">                           </w:t>
      </w:r>
      <w:r w:rsidRPr="009D0EB5">
        <w:rPr>
          <w:rFonts w:ascii="Times New Roman" w:hAnsi="Times New Roman"/>
          <w:b w:val="0"/>
          <w:color w:val="auto"/>
          <w:sz w:val="26"/>
          <w:szCs w:val="26"/>
        </w:rPr>
        <w:t>Количество предприятий общественного питания (единиц)</w:t>
      </w:r>
    </w:p>
    <w:p w:rsidR="00563488" w:rsidRDefault="00563488" w:rsidP="00563488">
      <w:pPr>
        <w:spacing w:after="0" w:line="360" w:lineRule="auto"/>
        <w:ind w:firstLine="720"/>
        <w:jc w:val="both"/>
        <w:rPr>
          <w:rFonts w:ascii="Times New Roman" w:hAnsi="Times New Roman"/>
          <w:sz w:val="24"/>
          <w:szCs w:val="24"/>
          <w:highlight w:val="lightGray"/>
        </w:rPr>
      </w:pPr>
      <w:r>
        <w:rPr>
          <w:rFonts w:ascii="Times New Roman" w:hAnsi="Times New Roman"/>
          <w:noProof/>
          <w:sz w:val="24"/>
          <w:szCs w:val="24"/>
        </w:rPr>
        <w:drawing>
          <wp:inline distT="0" distB="0" distL="0" distR="0">
            <wp:extent cx="5486400" cy="32004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3488" w:rsidRPr="00563488" w:rsidRDefault="00563488" w:rsidP="00563488">
      <w:pPr>
        <w:spacing w:after="0" w:line="360" w:lineRule="auto"/>
        <w:ind w:firstLine="720"/>
        <w:jc w:val="both"/>
        <w:rPr>
          <w:rFonts w:ascii="Times New Roman" w:hAnsi="Times New Roman"/>
          <w:sz w:val="24"/>
          <w:szCs w:val="24"/>
        </w:rPr>
      </w:pP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 xml:space="preserve">Анализ предприятий общественного питания общедоступной сети города по типам и количеству посадочных мест показал, что лидируют в этом отношении кафе, как самый востребованный формат предприятий питания, на втором месте бары, на третьем – столовые и на четвертом - рестораны. </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Распределение предприятий общественного питания общедоступной сети по типам и количеству посадочных мест.</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559"/>
        <w:gridCol w:w="993"/>
        <w:gridCol w:w="2552"/>
      </w:tblGrid>
      <w:tr w:rsidR="00563488" w:rsidRPr="00AE11B0" w:rsidTr="000100DE">
        <w:tc>
          <w:tcPr>
            <w:tcW w:w="297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Тип предприятия общественного питания</w:t>
            </w:r>
          </w:p>
        </w:tc>
        <w:tc>
          <w:tcPr>
            <w:tcW w:w="1559"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Количество (единиц)</w:t>
            </w:r>
          </w:p>
        </w:tc>
        <w:tc>
          <w:tcPr>
            <w:tcW w:w="993"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w:t>
            </w:r>
          </w:p>
        </w:tc>
        <w:tc>
          <w:tcPr>
            <w:tcW w:w="255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Количество посадочных мест</w:t>
            </w:r>
          </w:p>
        </w:tc>
      </w:tr>
      <w:tr w:rsidR="00563488" w:rsidRPr="00AE11B0" w:rsidTr="000100DE">
        <w:tc>
          <w:tcPr>
            <w:tcW w:w="297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rPr>
                <w:rFonts w:ascii="Times New Roman" w:hAnsi="Times New Roman"/>
                <w:sz w:val="26"/>
                <w:szCs w:val="26"/>
                <w:lang w:eastAsia="en-US"/>
              </w:rPr>
            </w:pPr>
            <w:r w:rsidRPr="00AE11B0">
              <w:rPr>
                <w:rFonts w:ascii="Times New Roman" w:hAnsi="Times New Roman"/>
                <w:sz w:val="26"/>
                <w:szCs w:val="26"/>
                <w:lang w:eastAsia="en-US"/>
              </w:rPr>
              <w:t>Кафе</w:t>
            </w:r>
          </w:p>
        </w:tc>
        <w:tc>
          <w:tcPr>
            <w:tcW w:w="1559"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17</w:t>
            </w:r>
          </w:p>
        </w:tc>
        <w:tc>
          <w:tcPr>
            <w:tcW w:w="993"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30,4</w:t>
            </w:r>
          </w:p>
        </w:tc>
        <w:tc>
          <w:tcPr>
            <w:tcW w:w="255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537</w:t>
            </w:r>
          </w:p>
        </w:tc>
      </w:tr>
      <w:tr w:rsidR="00563488" w:rsidRPr="00AE11B0" w:rsidTr="000100DE">
        <w:tc>
          <w:tcPr>
            <w:tcW w:w="297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rPr>
                <w:rFonts w:ascii="Times New Roman" w:hAnsi="Times New Roman"/>
                <w:sz w:val="26"/>
                <w:szCs w:val="26"/>
                <w:lang w:eastAsia="en-US"/>
              </w:rPr>
            </w:pPr>
            <w:r w:rsidRPr="00AE11B0">
              <w:rPr>
                <w:rFonts w:ascii="Times New Roman" w:hAnsi="Times New Roman"/>
                <w:sz w:val="26"/>
                <w:szCs w:val="26"/>
                <w:lang w:eastAsia="en-US"/>
              </w:rPr>
              <w:t>Бары</w:t>
            </w:r>
          </w:p>
        </w:tc>
        <w:tc>
          <w:tcPr>
            <w:tcW w:w="1559"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13</w:t>
            </w:r>
          </w:p>
        </w:tc>
        <w:tc>
          <w:tcPr>
            <w:tcW w:w="993"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23,2</w:t>
            </w:r>
          </w:p>
        </w:tc>
        <w:tc>
          <w:tcPr>
            <w:tcW w:w="255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400</w:t>
            </w:r>
          </w:p>
        </w:tc>
      </w:tr>
      <w:tr w:rsidR="00563488" w:rsidRPr="00AE11B0" w:rsidTr="000100DE">
        <w:tc>
          <w:tcPr>
            <w:tcW w:w="297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rPr>
                <w:rFonts w:ascii="Times New Roman" w:hAnsi="Times New Roman"/>
                <w:sz w:val="26"/>
                <w:szCs w:val="26"/>
                <w:lang w:eastAsia="en-US"/>
              </w:rPr>
            </w:pPr>
            <w:r w:rsidRPr="00AE11B0">
              <w:rPr>
                <w:rFonts w:ascii="Times New Roman" w:hAnsi="Times New Roman"/>
                <w:sz w:val="26"/>
                <w:szCs w:val="26"/>
                <w:lang w:eastAsia="en-US"/>
              </w:rPr>
              <w:t>Столовые</w:t>
            </w:r>
          </w:p>
        </w:tc>
        <w:tc>
          <w:tcPr>
            <w:tcW w:w="1559"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8</w:t>
            </w:r>
          </w:p>
        </w:tc>
        <w:tc>
          <w:tcPr>
            <w:tcW w:w="993"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14,3</w:t>
            </w:r>
          </w:p>
        </w:tc>
        <w:tc>
          <w:tcPr>
            <w:tcW w:w="255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526</w:t>
            </w:r>
          </w:p>
        </w:tc>
      </w:tr>
      <w:tr w:rsidR="00563488" w:rsidRPr="00AE11B0" w:rsidTr="000100DE">
        <w:tc>
          <w:tcPr>
            <w:tcW w:w="297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rPr>
                <w:rFonts w:ascii="Times New Roman" w:hAnsi="Times New Roman"/>
                <w:sz w:val="26"/>
                <w:szCs w:val="26"/>
                <w:lang w:eastAsia="en-US"/>
              </w:rPr>
            </w:pPr>
            <w:r w:rsidRPr="00AE11B0">
              <w:rPr>
                <w:rFonts w:ascii="Times New Roman" w:hAnsi="Times New Roman"/>
                <w:sz w:val="26"/>
                <w:szCs w:val="26"/>
                <w:lang w:eastAsia="en-US"/>
              </w:rPr>
              <w:t>Рестораны</w:t>
            </w:r>
          </w:p>
        </w:tc>
        <w:tc>
          <w:tcPr>
            <w:tcW w:w="1559"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7,2</w:t>
            </w:r>
          </w:p>
        </w:tc>
        <w:tc>
          <w:tcPr>
            <w:tcW w:w="255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414</w:t>
            </w:r>
          </w:p>
        </w:tc>
      </w:tr>
      <w:tr w:rsidR="00563488" w:rsidRPr="00AE11B0" w:rsidTr="000100DE">
        <w:tc>
          <w:tcPr>
            <w:tcW w:w="297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rPr>
                <w:rFonts w:ascii="Times New Roman" w:hAnsi="Times New Roman"/>
                <w:sz w:val="26"/>
                <w:szCs w:val="26"/>
                <w:lang w:eastAsia="en-US"/>
              </w:rPr>
            </w:pPr>
            <w:r w:rsidRPr="00AE11B0">
              <w:rPr>
                <w:rFonts w:ascii="Times New Roman" w:hAnsi="Times New Roman"/>
                <w:sz w:val="26"/>
                <w:szCs w:val="26"/>
                <w:lang w:eastAsia="en-US"/>
              </w:rPr>
              <w:t>Закусочные</w:t>
            </w:r>
          </w:p>
        </w:tc>
        <w:tc>
          <w:tcPr>
            <w:tcW w:w="1559"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5,3</w:t>
            </w:r>
          </w:p>
        </w:tc>
        <w:tc>
          <w:tcPr>
            <w:tcW w:w="255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60</w:t>
            </w:r>
          </w:p>
        </w:tc>
      </w:tr>
      <w:tr w:rsidR="00563488" w:rsidRPr="00AE11B0" w:rsidTr="000100DE">
        <w:tc>
          <w:tcPr>
            <w:tcW w:w="297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rPr>
                <w:rFonts w:ascii="Times New Roman" w:hAnsi="Times New Roman"/>
                <w:sz w:val="26"/>
                <w:szCs w:val="26"/>
                <w:lang w:eastAsia="en-US"/>
              </w:rPr>
            </w:pPr>
            <w:r w:rsidRPr="00AE11B0">
              <w:rPr>
                <w:rFonts w:ascii="Times New Roman" w:hAnsi="Times New Roman"/>
                <w:sz w:val="26"/>
                <w:szCs w:val="26"/>
                <w:lang w:eastAsia="en-US"/>
              </w:rPr>
              <w:t>Кафетерии</w:t>
            </w:r>
          </w:p>
        </w:tc>
        <w:tc>
          <w:tcPr>
            <w:tcW w:w="1559"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1,8</w:t>
            </w:r>
          </w:p>
        </w:tc>
        <w:tc>
          <w:tcPr>
            <w:tcW w:w="255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48</w:t>
            </w:r>
          </w:p>
        </w:tc>
      </w:tr>
      <w:tr w:rsidR="00563488" w:rsidRPr="00AE11B0" w:rsidTr="000100DE">
        <w:tc>
          <w:tcPr>
            <w:tcW w:w="297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rPr>
                <w:rFonts w:ascii="Times New Roman" w:hAnsi="Times New Roman"/>
                <w:sz w:val="26"/>
                <w:szCs w:val="26"/>
                <w:lang w:eastAsia="en-US"/>
              </w:rPr>
            </w:pPr>
            <w:r w:rsidRPr="00AE11B0">
              <w:rPr>
                <w:rFonts w:ascii="Times New Roman" w:hAnsi="Times New Roman"/>
                <w:sz w:val="26"/>
                <w:szCs w:val="26"/>
                <w:lang w:eastAsia="en-US"/>
              </w:rPr>
              <w:t>Буфеты</w:t>
            </w:r>
          </w:p>
        </w:tc>
        <w:tc>
          <w:tcPr>
            <w:tcW w:w="1559"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5,3</w:t>
            </w:r>
          </w:p>
        </w:tc>
        <w:tc>
          <w:tcPr>
            <w:tcW w:w="255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20</w:t>
            </w:r>
          </w:p>
        </w:tc>
      </w:tr>
      <w:tr w:rsidR="00563488" w:rsidRPr="00AE11B0" w:rsidTr="000100DE">
        <w:tc>
          <w:tcPr>
            <w:tcW w:w="297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rPr>
                <w:rFonts w:ascii="Times New Roman" w:hAnsi="Times New Roman"/>
                <w:sz w:val="26"/>
                <w:szCs w:val="26"/>
                <w:lang w:eastAsia="en-US"/>
              </w:rPr>
            </w:pPr>
            <w:r w:rsidRPr="00AE11B0">
              <w:rPr>
                <w:rFonts w:ascii="Times New Roman" w:hAnsi="Times New Roman"/>
                <w:sz w:val="26"/>
                <w:szCs w:val="26"/>
                <w:lang w:eastAsia="en-US"/>
              </w:rPr>
              <w:t>Отделы кулинарии</w:t>
            </w:r>
          </w:p>
        </w:tc>
        <w:tc>
          <w:tcPr>
            <w:tcW w:w="1559"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10,7</w:t>
            </w:r>
          </w:p>
        </w:tc>
        <w:tc>
          <w:tcPr>
            <w:tcW w:w="255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w:t>
            </w:r>
          </w:p>
        </w:tc>
      </w:tr>
      <w:tr w:rsidR="00563488" w:rsidRPr="00AE11B0" w:rsidTr="000100DE">
        <w:tc>
          <w:tcPr>
            <w:tcW w:w="297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rPr>
                <w:rFonts w:ascii="Times New Roman" w:hAnsi="Times New Roman"/>
                <w:sz w:val="26"/>
                <w:szCs w:val="26"/>
                <w:lang w:eastAsia="en-US"/>
              </w:rPr>
            </w:pPr>
            <w:r w:rsidRPr="00AE11B0">
              <w:rPr>
                <w:rFonts w:ascii="Times New Roman" w:hAnsi="Times New Roman"/>
                <w:sz w:val="26"/>
                <w:szCs w:val="26"/>
                <w:lang w:eastAsia="en-US"/>
              </w:rPr>
              <w:t>Прочие</w:t>
            </w:r>
          </w:p>
        </w:tc>
        <w:tc>
          <w:tcPr>
            <w:tcW w:w="1559"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1,8</w:t>
            </w:r>
          </w:p>
        </w:tc>
        <w:tc>
          <w:tcPr>
            <w:tcW w:w="255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sz w:val="26"/>
                <w:szCs w:val="26"/>
                <w:lang w:eastAsia="en-US"/>
              </w:rPr>
            </w:pPr>
            <w:r w:rsidRPr="00AE11B0">
              <w:rPr>
                <w:rFonts w:ascii="Times New Roman" w:hAnsi="Times New Roman"/>
                <w:sz w:val="26"/>
                <w:szCs w:val="26"/>
                <w:lang w:eastAsia="en-US"/>
              </w:rPr>
              <w:t>12</w:t>
            </w:r>
          </w:p>
        </w:tc>
      </w:tr>
      <w:tr w:rsidR="00563488" w:rsidRPr="00AE11B0" w:rsidTr="000100DE">
        <w:tc>
          <w:tcPr>
            <w:tcW w:w="297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rPr>
                <w:rFonts w:ascii="Times New Roman" w:hAnsi="Times New Roman"/>
                <w:b/>
                <w:sz w:val="26"/>
                <w:szCs w:val="26"/>
                <w:lang w:eastAsia="en-US"/>
              </w:rPr>
            </w:pPr>
            <w:r w:rsidRPr="00AE11B0">
              <w:rPr>
                <w:rFonts w:ascii="Times New Roman" w:hAnsi="Times New Roman"/>
                <w:b/>
                <w:sz w:val="26"/>
                <w:szCs w:val="26"/>
                <w:lang w:eastAsia="en-US"/>
              </w:rPr>
              <w:t>Итого</w:t>
            </w:r>
          </w:p>
        </w:tc>
        <w:tc>
          <w:tcPr>
            <w:tcW w:w="1559"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b/>
                <w:sz w:val="26"/>
                <w:szCs w:val="26"/>
                <w:lang w:eastAsia="en-US"/>
              </w:rPr>
            </w:pPr>
            <w:r w:rsidRPr="00AE11B0">
              <w:rPr>
                <w:rFonts w:ascii="Times New Roman" w:hAnsi="Times New Roman"/>
                <w:b/>
                <w:sz w:val="26"/>
                <w:szCs w:val="26"/>
                <w:lang w:eastAsia="en-US"/>
              </w:rPr>
              <w:t>56</w:t>
            </w:r>
          </w:p>
        </w:tc>
        <w:tc>
          <w:tcPr>
            <w:tcW w:w="993"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b/>
                <w:sz w:val="26"/>
                <w:szCs w:val="26"/>
                <w:lang w:eastAsia="en-US"/>
              </w:rPr>
            </w:pPr>
            <w:r w:rsidRPr="00AE11B0">
              <w:rPr>
                <w:rFonts w:ascii="Times New Roman" w:hAnsi="Times New Roman"/>
                <w:b/>
                <w:sz w:val="26"/>
                <w:szCs w:val="26"/>
                <w:lang w:eastAsia="en-US"/>
              </w:rPr>
              <w:t>100</w:t>
            </w:r>
          </w:p>
        </w:tc>
        <w:tc>
          <w:tcPr>
            <w:tcW w:w="2552" w:type="dxa"/>
            <w:tcBorders>
              <w:top w:val="single" w:sz="4" w:space="0" w:color="auto"/>
              <w:left w:val="single" w:sz="4" w:space="0" w:color="auto"/>
              <w:bottom w:val="single" w:sz="4" w:space="0" w:color="auto"/>
              <w:right w:val="single" w:sz="4" w:space="0" w:color="auto"/>
            </w:tcBorders>
            <w:hideMark/>
          </w:tcPr>
          <w:p w:rsidR="00563488" w:rsidRPr="00AE11B0" w:rsidRDefault="00563488" w:rsidP="000100DE">
            <w:pPr>
              <w:spacing w:after="0"/>
              <w:jc w:val="center"/>
              <w:rPr>
                <w:rFonts w:ascii="Times New Roman" w:hAnsi="Times New Roman"/>
                <w:b/>
                <w:sz w:val="26"/>
                <w:szCs w:val="26"/>
                <w:lang w:eastAsia="en-US"/>
              </w:rPr>
            </w:pPr>
            <w:r w:rsidRPr="00AE11B0">
              <w:rPr>
                <w:rFonts w:ascii="Times New Roman" w:hAnsi="Times New Roman"/>
                <w:b/>
                <w:sz w:val="26"/>
                <w:szCs w:val="26"/>
                <w:lang w:eastAsia="en-US"/>
              </w:rPr>
              <w:t>2 017</w:t>
            </w:r>
          </w:p>
        </w:tc>
      </w:tr>
    </w:tbl>
    <w:p w:rsidR="00563488" w:rsidRPr="001C273F" w:rsidRDefault="00563488" w:rsidP="00563488">
      <w:pPr>
        <w:spacing w:after="0" w:line="360" w:lineRule="auto"/>
        <w:ind w:firstLine="720"/>
        <w:jc w:val="both"/>
        <w:rPr>
          <w:rFonts w:ascii="Times New Roman" w:hAnsi="Times New Roman"/>
          <w:sz w:val="24"/>
          <w:szCs w:val="24"/>
          <w:highlight w:val="lightGray"/>
        </w:rPr>
      </w:pPr>
    </w:p>
    <w:p w:rsidR="00563488" w:rsidRPr="001C273F" w:rsidRDefault="00563488" w:rsidP="00563488">
      <w:pPr>
        <w:spacing w:after="0" w:line="360" w:lineRule="auto"/>
        <w:ind w:firstLine="708"/>
        <w:jc w:val="both"/>
        <w:rPr>
          <w:rFonts w:ascii="Times New Roman" w:hAnsi="Times New Roman"/>
          <w:sz w:val="24"/>
          <w:szCs w:val="24"/>
          <w:highlight w:val="lightGray"/>
        </w:rPr>
      </w:pPr>
    </w:p>
    <w:p w:rsidR="008968CC" w:rsidRPr="001C273F" w:rsidRDefault="008968CC" w:rsidP="008968CC">
      <w:pPr>
        <w:spacing w:after="0" w:line="360" w:lineRule="auto"/>
        <w:ind w:firstLine="708"/>
        <w:jc w:val="both"/>
        <w:rPr>
          <w:rFonts w:ascii="Times New Roman" w:hAnsi="Times New Roman"/>
          <w:sz w:val="24"/>
          <w:szCs w:val="24"/>
          <w:highlight w:val="lightGray"/>
        </w:rPr>
      </w:pPr>
    </w:p>
    <w:p w:rsidR="0008023D" w:rsidRPr="00563488" w:rsidRDefault="0008023D" w:rsidP="0008023D">
      <w:pPr>
        <w:spacing w:after="0" w:line="360" w:lineRule="auto"/>
        <w:ind w:firstLine="720"/>
        <w:jc w:val="both"/>
        <w:rPr>
          <w:rFonts w:ascii="Times New Roman" w:hAnsi="Times New Roman"/>
          <w:sz w:val="24"/>
          <w:szCs w:val="24"/>
        </w:rPr>
      </w:pPr>
      <w:r w:rsidRPr="00563488">
        <w:rPr>
          <w:rFonts w:ascii="Times New Roman" w:hAnsi="Times New Roman"/>
          <w:sz w:val="24"/>
          <w:szCs w:val="24"/>
        </w:rPr>
        <w:lastRenderedPageBreak/>
        <w:t>Для более полного удовлетворения потребностей населения города в услугах, оказываемых предприятиями общественного питания, в городе продолжают развиваться услуги дополнительного сервиса по предоставлению услуг общественного питания:</w:t>
      </w:r>
    </w:p>
    <w:p w:rsidR="0008023D" w:rsidRPr="00563488" w:rsidRDefault="0008023D" w:rsidP="0008023D">
      <w:pPr>
        <w:spacing w:after="0" w:line="360" w:lineRule="auto"/>
        <w:ind w:firstLine="720"/>
        <w:jc w:val="both"/>
        <w:rPr>
          <w:rFonts w:ascii="Times New Roman" w:hAnsi="Times New Roman"/>
          <w:sz w:val="24"/>
          <w:szCs w:val="24"/>
        </w:rPr>
      </w:pPr>
      <w:r w:rsidRPr="00563488">
        <w:rPr>
          <w:rFonts w:ascii="Times New Roman" w:hAnsi="Times New Roman"/>
          <w:sz w:val="24"/>
          <w:szCs w:val="24"/>
        </w:rPr>
        <w:t>- доставка блюд и кулинарной продукции по заказам потребителей;</w:t>
      </w:r>
    </w:p>
    <w:p w:rsidR="0008023D" w:rsidRPr="00563488" w:rsidRDefault="0008023D" w:rsidP="0008023D">
      <w:pPr>
        <w:spacing w:after="0" w:line="360" w:lineRule="auto"/>
        <w:ind w:firstLine="720"/>
        <w:jc w:val="both"/>
        <w:rPr>
          <w:rFonts w:ascii="Times New Roman" w:hAnsi="Times New Roman"/>
          <w:sz w:val="24"/>
          <w:szCs w:val="24"/>
        </w:rPr>
      </w:pPr>
      <w:r w:rsidRPr="00563488">
        <w:rPr>
          <w:rFonts w:ascii="Times New Roman" w:hAnsi="Times New Roman"/>
          <w:sz w:val="24"/>
          <w:szCs w:val="24"/>
        </w:rPr>
        <w:t xml:space="preserve">- обеспечение офисов различных предприятий горячими обедами, заказ которых может осуществляться через </w:t>
      </w:r>
      <w:r w:rsidR="00010876" w:rsidRPr="00563488">
        <w:rPr>
          <w:rFonts w:ascii="Times New Roman" w:hAnsi="Times New Roman"/>
          <w:sz w:val="24"/>
          <w:szCs w:val="24"/>
        </w:rPr>
        <w:t>«</w:t>
      </w:r>
      <w:r w:rsidRPr="00563488">
        <w:rPr>
          <w:rFonts w:ascii="Times New Roman" w:hAnsi="Times New Roman"/>
          <w:sz w:val="24"/>
          <w:szCs w:val="24"/>
        </w:rPr>
        <w:t>Интернет</w:t>
      </w:r>
      <w:r w:rsidR="00010876" w:rsidRPr="00563488">
        <w:rPr>
          <w:rFonts w:ascii="Times New Roman" w:hAnsi="Times New Roman"/>
          <w:sz w:val="24"/>
          <w:szCs w:val="24"/>
        </w:rPr>
        <w:t>»</w:t>
      </w:r>
      <w:r w:rsidRPr="00563488">
        <w:rPr>
          <w:rFonts w:ascii="Times New Roman" w:hAnsi="Times New Roman"/>
          <w:sz w:val="24"/>
          <w:szCs w:val="24"/>
        </w:rPr>
        <w:t xml:space="preserve"> или по телефону;</w:t>
      </w:r>
    </w:p>
    <w:p w:rsidR="0008023D" w:rsidRPr="00563488" w:rsidRDefault="0008023D" w:rsidP="0008023D">
      <w:pPr>
        <w:spacing w:after="0" w:line="360" w:lineRule="auto"/>
        <w:ind w:firstLine="720"/>
        <w:jc w:val="both"/>
        <w:rPr>
          <w:rFonts w:ascii="Times New Roman" w:hAnsi="Times New Roman"/>
          <w:sz w:val="24"/>
          <w:szCs w:val="24"/>
        </w:rPr>
      </w:pPr>
      <w:r w:rsidRPr="00563488">
        <w:rPr>
          <w:rFonts w:ascii="Times New Roman" w:hAnsi="Times New Roman"/>
          <w:sz w:val="24"/>
          <w:szCs w:val="24"/>
        </w:rPr>
        <w:t>- организация и обеспечение диетическим питанием рабочих и служащих.</w:t>
      </w:r>
    </w:p>
    <w:p w:rsidR="00563488" w:rsidRPr="001C273F" w:rsidRDefault="00563488" w:rsidP="00563488">
      <w:pPr>
        <w:spacing w:after="0" w:line="360" w:lineRule="auto"/>
        <w:ind w:firstLine="709"/>
        <w:jc w:val="center"/>
        <w:rPr>
          <w:rFonts w:ascii="Times New Roman" w:hAnsi="Times New Roman"/>
          <w:i/>
          <w:sz w:val="24"/>
          <w:szCs w:val="24"/>
          <w:highlight w:val="lightGray"/>
        </w:rPr>
      </w:pPr>
    </w:p>
    <w:p w:rsidR="00563488" w:rsidRPr="00563488" w:rsidRDefault="00563488" w:rsidP="00563488">
      <w:pPr>
        <w:spacing w:after="0" w:line="360" w:lineRule="auto"/>
        <w:ind w:firstLine="709"/>
        <w:jc w:val="center"/>
        <w:rPr>
          <w:rFonts w:ascii="Times New Roman" w:hAnsi="Times New Roman"/>
          <w:sz w:val="24"/>
          <w:szCs w:val="24"/>
        </w:rPr>
      </w:pPr>
      <w:r w:rsidRPr="00563488">
        <w:rPr>
          <w:rFonts w:ascii="Times New Roman" w:hAnsi="Times New Roman"/>
          <w:sz w:val="24"/>
          <w:szCs w:val="24"/>
        </w:rPr>
        <w:t>Платные услуги</w:t>
      </w:r>
    </w:p>
    <w:p w:rsidR="008E314D"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Помимо торговли и общественного питания, потребительский рынок насыщают также платные услуги.</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Общий объём платных услуг населению в 2016 году по полному кругу организаций города Когалыма составил 3</w:t>
      </w:r>
      <w:r w:rsidRPr="00563488">
        <w:rPr>
          <w:rFonts w:ascii="Times New Roman" w:hAnsi="Times New Roman"/>
          <w:sz w:val="24"/>
          <w:szCs w:val="24"/>
          <w:lang w:val="en-US"/>
        </w:rPr>
        <w:t> </w:t>
      </w:r>
      <w:r w:rsidRPr="00563488">
        <w:rPr>
          <w:rFonts w:ascii="Times New Roman" w:hAnsi="Times New Roman"/>
          <w:sz w:val="24"/>
          <w:szCs w:val="24"/>
        </w:rPr>
        <w:t>879,0 млн. рублей, или 111,3% в сопоставимых ценах к 2015 году.</w:t>
      </w:r>
    </w:p>
    <w:p w:rsidR="00563488" w:rsidRPr="00563488" w:rsidRDefault="00563488" w:rsidP="00563488">
      <w:pPr>
        <w:ind w:firstLine="720"/>
        <w:jc w:val="both"/>
        <w:rPr>
          <w:rFonts w:ascii="Times New Roman" w:hAnsi="Times New Roman"/>
          <w:sz w:val="24"/>
          <w:szCs w:val="24"/>
        </w:rPr>
      </w:pPr>
      <w:bookmarkStart w:id="7" w:name="_MON_1554902211"/>
      <w:bookmarkStart w:id="8" w:name="_MON_1554902266"/>
      <w:bookmarkStart w:id="9" w:name="_MON_1554902294"/>
      <w:bookmarkStart w:id="10" w:name="_MON_1554902411"/>
      <w:bookmarkEnd w:id="7"/>
      <w:bookmarkEnd w:id="8"/>
      <w:bookmarkEnd w:id="9"/>
      <w:bookmarkEnd w:id="10"/>
      <w:r w:rsidRPr="00563488">
        <w:rPr>
          <w:noProof/>
          <w:sz w:val="26"/>
          <w:szCs w:val="26"/>
        </w:rPr>
        <w:drawing>
          <wp:inline distT="0" distB="0" distL="0" distR="0">
            <wp:extent cx="6124575" cy="2933700"/>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563488">
        <w:tab/>
      </w:r>
      <w:r w:rsidRPr="00563488">
        <w:rPr>
          <w:rFonts w:ascii="Times New Roman" w:hAnsi="Times New Roman"/>
          <w:sz w:val="24"/>
          <w:szCs w:val="24"/>
        </w:rPr>
        <w:t>В расчёте на одного жителя оказано услуг на сумму 60,5 тыс. рублей (2015 год – 50,7 тыс. рублей).</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Несмотря на различные тенденции развития отдельных видов услуг, структура платных услуг не претерпела существенных изменений.</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 xml:space="preserve">По – </w:t>
      </w:r>
      <w:proofErr w:type="gramStart"/>
      <w:r w:rsidRPr="00563488">
        <w:rPr>
          <w:rFonts w:ascii="Times New Roman" w:hAnsi="Times New Roman"/>
          <w:sz w:val="24"/>
          <w:szCs w:val="24"/>
        </w:rPr>
        <w:t>прежнему</w:t>
      </w:r>
      <w:proofErr w:type="gramEnd"/>
      <w:r w:rsidRPr="00563488">
        <w:rPr>
          <w:rFonts w:ascii="Times New Roman" w:hAnsi="Times New Roman"/>
          <w:sz w:val="24"/>
          <w:szCs w:val="24"/>
        </w:rPr>
        <w:t xml:space="preserve"> около 80% от общего объёма платных услуг приходится на услуги «обязательного характера» (жилищно – коммунальные услуги, услуги связи и отдельные виды бытовых услуг). </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Услуги культуры, медицинские и услуги образования имеют стабильные темпы развития, но их доля в общем объёме изменяется незначительно.</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lastRenderedPageBreak/>
        <w:t>По состоянию на 1 января 2016 года в городе функционирует 34 объекта, в которых 47 предпринимателей оказывают населению города бытовые услуги.</w:t>
      </w:r>
    </w:p>
    <w:p w:rsidR="00563488" w:rsidRPr="00563488" w:rsidRDefault="00563488" w:rsidP="00563488">
      <w:pPr>
        <w:spacing w:after="0" w:line="360" w:lineRule="auto"/>
        <w:ind w:firstLine="720"/>
        <w:jc w:val="both"/>
        <w:rPr>
          <w:rFonts w:ascii="Times New Roman" w:hAnsi="Times New Roman"/>
          <w:sz w:val="24"/>
          <w:szCs w:val="24"/>
        </w:rPr>
      </w:pPr>
      <w:r w:rsidRPr="00563488">
        <w:rPr>
          <w:rFonts w:ascii="Times New Roman" w:hAnsi="Times New Roman"/>
          <w:sz w:val="24"/>
          <w:szCs w:val="24"/>
        </w:rPr>
        <w:t>Главной задачей для предприятий, оказывающих услуги населению, является качественное обслуживание и мастерство персонала. В условиях конкуренции, предприятия уделяют особое внимание совершенствованию технологических процессов: использованию современных технологий, оборудования, качественных материалов, повышению квалификации персонала.</w:t>
      </w:r>
    </w:p>
    <w:p w:rsidR="00EA0DEE" w:rsidRPr="00CE66FA" w:rsidRDefault="00EA0DEE" w:rsidP="00EA0DEE">
      <w:pPr>
        <w:pStyle w:val="1"/>
        <w:jc w:val="center"/>
        <w:rPr>
          <w:rFonts w:ascii="Times New Roman" w:hAnsi="Times New Roman"/>
          <w:sz w:val="24"/>
          <w:szCs w:val="24"/>
        </w:rPr>
      </w:pPr>
      <w:bookmarkStart w:id="11" w:name="_Toc481487630"/>
      <w:r w:rsidRPr="00CE66FA">
        <w:rPr>
          <w:rFonts w:ascii="Times New Roman" w:hAnsi="Times New Roman"/>
          <w:sz w:val="24"/>
          <w:szCs w:val="24"/>
        </w:rPr>
        <w:t xml:space="preserve">1.7. </w:t>
      </w:r>
      <w:proofErr w:type="gramStart"/>
      <w:r w:rsidRPr="00CE66FA">
        <w:rPr>
          <w:rFonts w:ascii="Times New Roman" w:hAnsi="Times New Roman"/>
          <w:sz w:val="24"/>
          <w:szCs w:val="24"/>
        </w:rPr>
        <w:t>Криминогенная обстановка</w:t>
      </w:r>
      <w:bookmarkEnd w:id="11"/>
      <w:proofErr w:type="gramEnd"/>
    </w:p>
    <w:p w:rsidR="00EA0DEE" w:rsidRPr="00CE66FA" w:rsidRDefault="00EA0DEE" w:rsidP="00EA0DEE"/>
    <w:p w:rsidR="00957E1F" w:rsidRPr="00957E1F" w:rsidRDefault="00957E1F" w:rsidP="00957E1F">
      <w:pPr>
        <w:spacing w:after="0" w:line="360" w:lineRule="auto"/>
        <w:ind w:firstLine="720"/>
        <w:jc w:val="both"/>
        <w:rPr>
          <w:rFonts w:ascii="Times New Roman" w:hAnsi="Times New Roman"/>
          <w:sz w:val="24"/>
          <w:szCs w:val="24"/>
        </w:rPr>
      </w:pPr>
      <w:proofErr w:type="gramStart"/>
      <w:r w:rsidRPr="00957E1F">
        <w:rPr>
          <w:rFonts w:ascii="Times New Roman" w:hAnsi="Times New Roman"/>
          <w:sz w:val="24"/>
          <w:szCs w:val="24"/>
        </w:rPr>
        <w:t>Криминогенная обстановка</w:t>
      </w:r>
      <w:proofErr w:type="gramEnd"/>
      <w:r w:rsidRPr="00957E1F">
        <w:rPr>
          <w:rFonts w:ascii="Times New Roman" w:hAnsi="Times New Roman"/>
          <w:sz w:val="24"/>
          <w:szCs w:val="24"/>
        </w:rPr>
        <w:t xml:space="preserve"> в городе Когалыме в 2016 году характеризовалась в целом увеличением количества зарегистрированных преступлений на 8,1% (с 607 в 2015 году до 656 в 2016 году). Также на 7,8% увеличилось количество поступивших в Отдел Министерства внутренних дел России по городу Когалыму (далее - ОМВД) заявлений (сообщений) о преступлениях, административных правонарушениях, происшествиях (10 529 до 11 349). </w:t>
      </w:r>
    </w:p>
    <w:p w:rsidR="00957E1F" w:rsidRPr="00957E1F" w:rsidRDefault="00957E1F" w:rsidP="00957E1F">
      <w:pPr>
        <w:spacing w:after="0" w:line="360" w:lineRule="auto"/>
        <w:ind w:firstLine="720"/>
        <w:jc w:val="both"/>
        <w:rPr>
          <w:rFonts w:ascii="Times New Roman" w:hAnsi="Times New Roman"/>
          <w:sz w:val="24"/>
          <w:szCs w:val="24"/>
        </w:rPr>
      </w:pPr>
      <w:r w:rsidRPr="00957E1F">
        <w:rPr>
          <w:rFonts w:ascii="Times New Roman" w:hAnsi="Times New Roman"/>
          <w:sz w:val="24"/>
          <w:szCs w:val="24"/>
        </w:rPr>
        <w:t>Количество тяжких и особо тяжких деяний в 2016 году снизилось с 171 до 130 или на 24%, а также снизилась доля таких преступлений в общем числе зарегистрированных преступлений, которая составила 19,8% (2015 год – 28,2%). К тяжким и особо тяжким преступлениям относятся: убийства, изнасилования, умышленное причинение тяжкого вреда здоровью, грабежи, разбойные нападения и убийства на бытовой почве.</w:t>
      </w:r>
    </w:p>
    <w:p w:rsidR="00957E1F" w:rsidRPr="00957E1F" w:rsidRDefault="00957E1F" w:rsidP="00957E1F">
      <w:pPr>
        <w:spacing w:after="0" w:line="360" w:lineRule="auto"/>
        <w:ind w:firstLine="720"/>
        <w:jc w:val="both"/>
        <w:rPr>
          <w:rFonts w:ascii="Times New Roman" w:hAnsi="Times New Roman"/>
          <w:sz w:val="24"/>
          <w:szCs w:val="24"/>
        </w:rPr>
      </w:pPr>
      <w:r w:rsidRPr="00957E1F">
        <w:rPr>
          <w:rFonts w:ascii="Times New Roman" w:hAnsi="Times New Roman"/>
          <w:sz w:val="24"/>
          <w:szCs w:val="24"/>
        </w:rPr>
        <w:t>В структуре преступности преобладают имущественные преступления, их доля составляет 49,2% от общего числа зарегистрированных преступлений, что больше на 6,7% в сравнении с 2015 годом. В 2016 году совершено 165 краж, что на 6,8%  меньше уровня 2015 года (2015 год - 177), 158 мошенничеств (2015 год - 36).</w:t>
      </w:r>
    </w:p>
    <w:p w:rsidR="00EA0DEE" w:rsidRPr="0091652C" w:rsidRDefault="00957E1F" w:rsidP="0091652C">
      <w:pPr>
        <w:spacing w:after="0" w:line="360" w:lineRule="auto"/>
        <w:ind w:firstLine="720"/>
        <w:jc w:val="both"/>
        <w:rPr>
          <w:rFonts w:ascii="Times New Roman" w:hAnsi="Times New Roman"/>
          <w:sz w:val="24"/>
          <w:szCs w:val="24"/>
        </w:rPr>
      </w:pPr>
      <w:r w:rsidRPr="00957E1F">
        <w:rPr>
          <w:rFonts w:ascii="Times New Roman" w:hAnsi="Times New Roman"/>
          <w:sz w:val="24"/>
          <w:szCs w:val="24"/>
        </w:rPr>
        <w:t>Приняты меры по предупреждению, пресечению</w:t>
      </w:r>
      <w:r w:rsidRPr="00CE66FA">
        <w:rPr>
          <w:rFonts w:ascii="Times New Roman" w:hAnsi="Times New Roman"/>
          <w:sz w:val="24"/>
          <w:szCs w:val="24"/>
        </w:rPr>
        <w:t xml:space="preserve"> фактов незаконного оборота наркотиков. Силовыми структурами на территории обслуживания ОМВД выявлено на 40,44% меньше преступных деяний, связанных с незаконным оборотом наркотиков (снижение с 136 до 81). Сотрудниками ОМВД выявлено на 19,5% больше преступлений (увеличение с 41 до 49). Из незаконного оборота изъято 362 грамма наркотических средств (2015 год – 424 грамма).</w:t>
      </w:r>
    </w:p>
    <w:p w:rsidR="00957E1F" w:rsidRPr="00F25024" w:rsidRDefault="00957E1F" w:rsidP="00957E1F">
      <w:pPr>
        <w:spacing w:after="0" w:line="360" w:lineRule="auto"/>
        <w:ind w:firstLine="720"/>
        <w:jc w:val="both"/>
        <w:rPr>
          <w:rFonts w:ascii="Times New Roman" w:hAnsi="Times New Roman"/>
          <w:sz w:val="24"/>
          <w:szCs w:val="24"/>
        </w:rPr>
      </w:pPr>
      <w:proofErr w:type="gramStart"/>
      <w:r w:rsidRPr="00CE66FA">
        <w:rPr>
          <w:rFonts w:ascii="Times New Roman" w:hAnsi="Times New Roman"/>
          <w:sz w:val="24"/>
          <w:szCs w:val="24"/>
        </w:rPr>
        <w:t>В 2016 году службами и подразделениями ОМВД реализовывался комплекс мероприятий, направленных на обеспечение стабильной обстановки на улицах города, однако в отчетном периоде количество преступлений, совершенных на улицах увеличилось на 61,4% и составило 142 преступления (2015 год - 88), количество преступлений, совершенных в общественных местах выросло на 9,5% и составило 243 преступления (2015 год - 222).</w:t>
      </w:r>
      <w:proofErr w:type="gramEnd"/>
    </w:p>
    <w:p w:rsidR="00957E1F" w:rsidRPr="00987F0F" w:rsidRDefault="00957E1F" w:rsidP="00957E1F">
      <w:pPr>
        <w:spacing w:after="0" w:line="360" w:lineRule="auto"/>
        <w:ind w:firstLine="720"/>
        <w:jc w:val="both"/>
        <w:rPr>
          <w:rFonts w:ascii="Times New Roman" w:hAnsi="Times New Roman"/>
          <w:sz w:val="24"/>
          <w:szCs w:val="24"/>
        </w:rPr>
      </w:pPr>
      <w:r w:rsidRPr="00957E1F">
        <w:rPr>
          <w:rFonts w:ascii="Times New Roman" w:hAnsi="Times New Roman"/>
          <w:sz w:val="24"/>
          <w:szCs w:val="24"/>
        </w:rPr>
        <w:lastRenderedPageBreak/>
        <w:t xml:space="preserve">По итогам 2016 года отмечается снижение количества преступлений, совершенных несовершеннолетними в 6 раз (с 18 </w:t>
      </w:r>
      <w:r w:rsidRPr="00987F0F">
        <w:rPr>
          <w:rFonts w:ascii="Times New Roman" w:hAnsi="Times New Roman"/>
          <w:sz w:val="24"/>
          <w:szCs w:val="24"/>
        </w:rPr>
        <w:t xml:space="preserve">до 3). </w:t>
      </w:r>
    </w:p>
    <w:p w:rsidR="00957E1F" w:rsidRPr="00957E1F" w:rsidRDefault="00957E1F" w:rsidP="00957E1F">
      <w:pPr>
        <w:spacing w:after="0" w:line="360" w:lineRule="auto"/>
        <w:ind w:firstLine="720"/>
        <w:jc w:val="both"/>
        <w:rPr>
          <w:rFonts w:ascii="Times New Roman" w:hAnsi="Times New Roman"/>
          <w:sz w:val="24"/>
          <w:szCs w:val="24"/>
        </w:rPr>
      </w:pPr>
      <w:r w:rsidRPr="00957E1F">
        <w:rPr>
          <w:rFonts w:ascii="Times New Roman" w:hAnsi="Times New Roman"/>
          <w:sz w:val="24"/>
          <w:szCs w:val="24"/>
        </w:rPr>
        <w:t>Произошел небольшой рост преступлений экономической направленности на 4,2% (с 24 до 25).</w:t>
      </w:r>
    </w:p>
    <w:p w:rsidR="00957E1F" w:rsidRPr="00957E1F" w:rsidRDefault="00957E1F" w:rsidP="00957E1F">
      <w:pPr>
        <w:spacing w:after="0" w:line="360" w:lineRule="auto"/>
        <w:ind w:firstLine="720"/>
        <w:jc w:val="both"/>
        <w:rPr>
          <w:rFonts w:ascii="Times New Roman" w:hAnsi="Times New Roman"/>
          <w:sz w:val="24"/>
          <w:szCs w:val="24"/>
        </w:rPr>
      </w:pPr>
      <w:r w:rsidRPr="00957E1F">
        <w:rPr>
          <w:rFonts w:ascii="Times New Roman" w:hAnsi="Times New Roman"/>
          <w:sz w:val="24"/>
          <w:szCs w:val="24"/>
        </w:rPr>
        <w:t>Сотрудниками отдела Государственной инспекции безопасности дорожного движения (далее – ОГИБДД) пресечено 41 113 нарушений Правил дорожного движения (2015 год – 46 119).</w:t>
      </w:r>
    </w:p>
    <w:p w:rsidR="00957E1F" w:rsidRPr="00E16BCD" w:rsidRDefault="00957E1F" w:rsidP="00957E1F">
      <w:pPr>
        <w:spacing w:line="360" w:lineRule="auto"/>
        <w:ind w:firstLine="709"/>
        <w:jc w:val="both"/>
        <w:rPr>
          <w:sz w:val="27"/>
          <w:szCs w:val="27"/>
        </w:rPr>
      </w:pPr>
      <w:r w:rsidRPr="00957E1F">
        <w:rPr>
          <w:rFonts w:ascii="Times New Roman" w:hAnsi="Times New Roman"/>
          <w:sz w:val="24"/>
          <w:szCs w:val="24"/>
        </w:rPr>
        <w:t>В 2016 году в  дорожно-транспортных происшествия ранено 35 (2015 год - 56) человек, 3 человека погибло (2015 год - 1), пострадало 26 человек (2015 год - 28). Принимаемые меры по профилактике дорожно-транспортных происшествий (далее - ДТП) за январь – декабрь 2016 года позволили снизить количество ДТП с участием детей и подростков с 6 до 3.</w:t>
      </w:r>
      <w:r>
        <w:rPr>
          <w:sz w:val="27"/>
          <w:szCs w:val="27"/>
        </w:rPr>
        <w:t xml:space="preserve"> </w:t>
      </w:r>
    </w:p>
    <w:p w:rsidR="00EA0DEE" w:rsidRPr="00F25024" w:rsidRDefault="00EA0DEE" w:rsidP="00EA0DEE">
      <w:pPr>
        <w:spacing w:after="0" w:line="360" w:lineRule="auto"/>
        <w:ind w:firstLine="720"/>
        <w:jc w:val="both"/>
        <w:rPr>
          <w:rFonts w:ascii="Times New Roman" w:hAnsi="Times New Roman"/>
          <w:sz w:val="24"/>
          <w:szCs w:val="24"/>
        </w:rPr>
      </w:pPr>
      <w:r w:rsidRPr="00CE66FA">
        <w:rPr>
          <w:rFonts w:ascii="Times New Roman" w:hAnsi="Times New Roman"/>
          <w:sz w:val="24"/>
          <w:szCs w:val="24"/>
        </w:rPr>
        <w:t>В рамках муниципальной программы «Обеспечение прав и законных интересов населения города Когалыма в отдельных сферах жизнедеятельности», утвержденной постановлением Администрации города Когалыма от 15.10.2013 №2928, в 2016 году реализовывались мероприятия, направленные на профилактику правонарушений в сфере безопасности дорожного движения.</w:t>
      </w:r>
    </w:p>
    <w:p w:rsidR="00EA0DEE" w:rsidRPr="000F2F93" w:rsidRDefault="000F2F93" w:rsidP="00EA0DEE">
      <w:pPr>
        <w:spacing w:after="0" w:line="360" w:lineRule="auto"/>
        <w:ind w:firstLine="720"/>
        <w:jc w:val="both"/>
        <w:rPr>
          <w:rFonts w:ascii="Times New Roman" w:hAnsi="Times New Roman"/>
          <w:sz w:val="24"/>
          <w:szCs w:val="24"/>
        </w:rPr>
      </w:pPr>
      <w:r w:rsidRPr="000F2F93">
        <w:rPr>
          <w:rFonts w:ascii="Times New Roman" w:hAnsi="Times New Roman"/>
          <w:sz w:val="24"/>
          <w:szCs w:val="24"/>
        </w:rPr>
        <w:t>В 2016</w:t>
      </w:r>
      <w:r w:rsidR="00EA0DEE" w:rsidRPr="000F2F93">
        <w:rPr>
          <w:rFonts w:ascii="Times New Roman" w:hAnsi="Times New Roman"/>
          <w:sz w:val="24"/>
          <w:szCs w:val="24"/>
        </w:rPr>
        <w:t xml:space="preserve"> году выполнены работы по монтажу системы автоматической </w:t>
      </w:r>
      <w:proofErr w:type="spellStart"/>
      <w:r w:rsidR="00EA0DEE" w:rsidRPr="000F2F93">
        <w:rPr>
          <w:rFonts w:ascii="Times New Roman" w:hAnsi="Times New Roman"/>
          <w:sz w:val="24"/>
          <w:szCs w:val="24"/>
        </w:rPr>
        <w:t>фотовидеофиксации</w:t>
      </w:r>
      <w:proofErr w:type="spellEnd"/>
      <w:r w:rsidR="00EA0DEE" w:rsidRPr="000F2F93">
        <w:rPr>
          <w:rFonts w:ascii="Times New Roman" w:hAnsi="Times New Roman"/>
          <w:sz w:val="24"/>
          <w:szCs w:val="24"/>
        </w:rPr>
        <w:t xml:space="preserve"> нарушений правил дорожного движения на перекрестках:</w:t>
      </w:r>
    </w:p>
    <w:p w:rsidR="00EA0DEE" w:rsidRPr="000F2F93" w:rsidRDefault="00EA0DEE" w:rsidP="00EA0DEE">
      <w:pPr>
        <w:spacing w:after="0" w:line="360" w:lineRule="auto"/>
        <w:ind w:firstLine="720"/>
        <w:jc w:val="both"/>
        <w:rPr>
          <w:rFonts w:ascii="Times New Roman" w:hAnsi="Times New Roman"/>
          <w:sz w:val="24"/>
          <w:szCs w:val="24"/>
        </w:rPr>
      </w:pPr>
      <w:r w:rsidRPr="000F2F93">
        <w:rPr>
          <w:rFonts w:ascii="Times New Roman" w:hAnsi="Times New Roman"/>
          <w:sz w:val="24"/>
          <w:szCs w:val="24"/>
        </w:rPr>
        <w:t>- ул. Мира – ул. Прибалтийская</w:t>
      </w:r>
      <w:r w:rsidR="000F2F93">
        <w:rPr>
          <w:rFonts w:ascii="Times New Roman" w:hAnsi="Times New Roman"/>
          <w:sz w:val="24"/>
          <w:szCs w:val="24"/>
        </w:rPr>
        <w:t>;</w:t>
      </w:r>
    </w:p>
    <w:p w:rsidR="00EA0DEE" w:rsidRPr="000F2F93" w:rsidRDefault="00EA0DEE" w:rsidP="00EA0DEE">
      <w:pPr>
        <w:spacing w:after="0" w:line="360" w:lineRule="auto"/>
        <w:ind w:firstLine="720"/>
        <w:jc w:val="both"/>
        <w:rPr>
          <w:rFonts w:ascii="Times New Roman" w:hAnsi="Times New Roman"/>
          <w:sz w:val="24"/>
          <w:szCs w:val="24"/>
        </w:rPr>
      </w:pPr>
      <w:r w:rsidRPr="000F2F93">
        <w:rPr>
          <w:rFonts w:ascii="Times New Roman" w:hAnsi="Times New Roman"/>
          <w:sz w:val="24"/>
          <w:szCs w:val="24"/>
        </w:rPr>
        <w:t xml:space="preserve"> - ул. Сибирская – Бакинская.</w:t>
      </w:r>
    </w:p>
    <w:p w:rsidR="00EA0DEE" w:rsidRPr="00CE66FA" w:rsidRDefault="00EA0DEE" w:rsidP="00EA0DEE">
      <w:pPr>
        <w:spacing w:after="0" w:line="360" w:lineRule="auto"/>
        <w:ind w:firstLine="720"/>
        <w:jc w:val="both"/>
        <w:rPr>
          <w:rFonts w:ascii="Times New Roman" w:hAnsi="Times New Roman"/>
          <w:sz w:val="24"/>
          <w:szCs w:val="24"/>
        </w:rPr>
      </w:pPr>
      <w:r w:rsidRPr="00CE66FA">
        <w:rPr>
          <w:rFonts w:ascii="Times New Roman" w:hAnsi="Times New Roman"/>
          <w:sz w:val="24"/>
          <w:szCs w:val="24"/>
        </w:rPr>
        <w:t xml:space="preserve">Службами и подразделениями ОМВД проделана значительная работа, направленная на повышение уровня общественной безопасности в городе, реализован комплекс мероприятий по обеспечению правопорядка. В профилактике преступлений и правонарушений немаловажную роль играют общественные формирования правоохранительной направленности, действующие в городе Когалыме. Добровольная народная дружина города является уже неотъемлемой частью городской системы профилактики правонарушений в общественных местах и на улицах города. Члены дружины не только патрулируют совместно с сотрудниками ОМВД улицы, но также активно участвуют в формировании правовой культуры жителей города. </w:t>
      </w:r>
    </w:p>
    <w:p w:rsidR="00EA0DEE" w:rsidRPr="00CE66FA" w:rsidRDefault="00EA0DEE" w:rsidP="00EA0DEE">
      <w:pPr>
        <w:spacing w:after="0" w:line="360" w:lineRule="auto"/>
        <w:ind w:firstLine="720"/>
        <w:jc w:val="both"/>
        <w:rPr>
          <w:rFonts w:ascii="Times New Roman" w:hAnsi="Times New Roman"/>
          <w:sz w:val="24"/>
          <w:szCs w:val="24"/>
        </w:rPr>
      </w:pPr>
      <w:r w:rsidRPr="00CE66FA">
        <w:rPr>
          <w:rFonts w:ascii="Times New Roman" w:hAnsi="Times New Roman"/>
          <w:sz w:val="24"/>
          <w:szCs w:val="24"/>
        </w:rPr>
        <w:t>Члены добровольной народной дружины привлекаются на совместное дежурство с сотрудниками полиции и работниками частых охранных предприятий в вечернее время по выходным дням и во время проведения праздничных мероприятий. В 2016 году чрезвычайных ситуаций и происшествий в период проведения мероприятий не допущено.</w:t>
      </w:r>
    </w:p>
    <w:p w:rsidR="00EA0DEE" w:rsidRPr="00F25024" w:rsidRDefault="00EA0DEE" w:rsidP="00EA0DEE">
      <w:pPr>
        <w:spacing w:after="0" w:line="360" w:lineRule="auto"/>
        <w:ind w:firstLine="720"/>
        <w:jc w:val="both"/>
        <w:rPr>
          <w:rFonts w:ascii="Times New Roman" w:hAnsi="Times New Roman"/>
          <w:sz w:val="24"/>
          <w:szCs w:val="24"/>
        </w:rPr>
      </w:pPr>
      <w:r w:rsidRPr="00CE66FA">
        <w:rPr>
          <w:rFonts w:ascii="Times New Roman" w:hAnsi="Times New Roman"/>
          <w:sz w:val="24"/>
          <w:szCs w:val="24"/>
        </w:rPr>
        <w:t xml:space="preserve">В целях предотвращения экстремистских проявлений, профилактики терроризма, предупреждения межнациональной и межконфессиональной розни, конфликтов на </w:t>
      </w:r>
      <w:proofErr w:type="spellStart"/>
      <w:r w:rsidRPr="00CE66FA">
        <w:rPr>
          <w:rFonts w:ascii="Times New Roman" w:hAnsi="Times New Roman"/>
          <w:sz w:val="24"/>
          <w:szCs w:val="24"/>
        </w:rPr>
        <w:lastRenderedPageBreak/>
        <w:t>этнонациональной</w:t>
      </w:r>
      <w:proofErr w:type="spellEnd"/>
      <w:r w:rsidRPr="00CE66FA">
        <w:rPr>
          <w:rFonts w:ascii="Times New Roman" w:hAnsi="Times New Roman"/>
          <w:sz w:val="24"/>
          <w:szCs w:val="24"/>
        </w:rPr>
        <w:t xml:space="preserve"> почве, сохранения гражданского мира и согласия, в том числе межрелигиозного, в течение ряда лет ведётся постоянная плановая деятельность с активами национально-культурных, религиозных объединений. В результате многолетней пошаговой работы сложилась цельная система взаимодействия Администрации города Когалыма с общественными формированиями города.</w:t>
      </w:r>
    </w:p>
    <w:p w:rsidR="00EA0DEE" w:rsidRPr="00F25024" w:rsidRDefault="00EA0DEE" w:rsidP="00EA0DEE">
      <w:pPr>
        <w:spacing w:after="0" w:line="360" w:lineRule="auto"/>
        <w:ind w:firstLine="720"/>
        <w:jc w:val="both"/>
        <w:rPr>
          <w:rFonts w:ascii="Times New Roman" w:hAnsi="Times New Roman"/>
          <w:sz w:val="24"/>
          <w:szCs w:val="24"/>
        </w:rPr>
      </w:pPr>
      <w:r w:rsidRPr="00F25024">
        <w:rPr>
          <w:rFonts w:ascii="Times New Roman" w:hAnsi="Times New Roman"/>
          <w:sz w:val="24"/>
          <w:szCs w:val="24"/>
        </w:rPr>
        <w:t>В городе Когалыме в 201</w:t>
      </w:r>
      <w:r>
        <w:rPr>
          <w:rFonts w:ascii="Times New Roman" w:hAnsi="Times New Roman"/>
          <w:sz w:val="24"/>
          <w:szCs w:val="24"/>
        </w:rPr>
        <w:t>6</w:t>
      </w:r>
      <w:r w:rsidRPr="00F25024">
        <w:rPr>
          <w:rFonts w:ascii="Times New Roman" w:hAnsi="Times New Roman"/>
          <w:sz w:val="24"/>
          <w:szCs w:val="24"/>
        </w:rPr>
        <w:t xml:space="preserve"> году преступлений против основ конституционного строя и безопасности государства, террористической направленности не зарегистрировано.</w:t>
      </w:r>
    </w:p>
    <w:p w:rsidR="00EA0DEE" w:rsidRPr="00F25024" w:rsidRDefault="00EA0DEE" w:rsidP="00EA0DEE">
      <w:pPr>
        <w:spacing w:after="0" w:line="360" w:lineRule="auto"/>
        <w:ind w:firstLine="720"/>
        <w:jc w:val="both"/>
        <w:rPr>
          <w:rFonts w:ascii="Times New Roman" w:hAnsi="Times New Roman"/>
          <w:sz w:val="24"/>
          <w:szCs w:val="24"/>
        </w:rPr>
      </w:pPr>
      <w:r w:rsidRPr="00F25024">
        <w:rPr>
          <w:rFonts w:ascii="Times New Roman" w:hAnsi="Times New Roman"/>
          <w:sz w:val="24"/>
          <w:szCs w:val="24"/>
        </w:rPr>
        <w:t>В целях эффективного взаимодействия субъектов противодействия экстремистской деятельности, повышения эффективности системы профилактических мер, направленных на выявление и устранение причин и условий, способствующих осуществлению экстремистской деятельности, создана Межведомственная комиссии по противодействию экстремисткой деятельности. В работе комиссии принимают участие правоохранительные и</w:t>
      </w:r>
      <w:r w:rsidR="005337AB">
        <w:rPr>
          <w:rFonts w:ascii="Times New Roman" w:hAnsi="Times New Roman"/>
          <w:sz w:val="24"/>
          <w:szCs w:val="24"/>
        </w:rPr>
        <w:t xml:space="preserve"> контролирующие органы. В 2016</w:t>
      </w:r>
      <w:r w:rsidRPr="00F25024">
        <w:rPr>
          <w:rFonts w:ascii="Times New Roman" w:hAnsi="Times New Roman"/>
          <w:sz w:val="24"/>
          <w:szCs w:val="24"/>
        </w:rPr>
        <w:t xml:space="preserve"> году состоялось 4 заседания Комиссии, где было рассмотрено 23 вопроса, из которых 3 внеплановых. По результатам рассмотрения вопросов дано 36 поручений и рекомендаций, из них 24 поручения направлено структурным подразделениям Администрации города Когалыма, 21 рекомендация территориальным органам федеральных органов исполнительной власти.</w:t>
      </w:r>
    </w:p>
    <w:p w:rsidR="00EA0DEE" w:rsidRPr="00F25024" w:rsidRDefault="005337AB" w:rsidP="00EA0DEE">
      <w:pPr>
        <w:spacing w:after="0" w:line="360" w:lineRule="auto"/>
        <w:ind w:firstLine="709"/>
        <w:jc w:val="both"/>
        <w:rPr>
          <w:rFonts w:ascii="Times New Roman" w:hAnsi="Times New Roman"/>
          <w:sz w:val="24"/>
          <w:szCs w:val="24"/>
        </w:rPr>
      </w:pPr>
      <w:r>
        <w:rPr>
          <w:rFonts w:ascii="Times New Roman" w:hAnsi="Times New Roman"/>
          <w:sz w:val="24"/>
          <w:szCs w:val="24"/>
        </w:rPr>
        <w:t>За 2016</w:t>
      </w:r>
      <w:r w:rsidR="00EA0DEE" w:rsidRPr="00F25024">
        <w:rPr>
          <w:rFonts w:ascii="Times New Roman" w:hAnsi="Times New Roman"/>
          <w:sz w:val="24"/>
          <w:szCs w:val="24"/>
        </w:rPr>
        <w:t xml:space="preserve"> год в городе Когалыме каких-либо событий, требующих особого внимания власти, акций протеста и экстремистских проявлений, разжигания национальной и религиозной розни не зафиксировано. Состояние межнациональных и межконфессиональных отношений в городе Когалыме остаётся стабильным.</w:t>
      </w:r>
    </w:p>
    <w:p w:rsidR="002077C9" w:rsidRPr="001C273F" w:rsidRDefault="002077C9" w:rsidP="00EA0DEE">
      <w:pPr>
        <w:rPr>
          <w:rFonts w:ascii="Times New Roman" w:hAnsi="Times New Roman"/>
          <w:b/>
          <w:sz w:val="24"/>
          <w:szCs w:val="24"/>
          <w:highlight w:val="lightGray"/>
        </w:rPr>
      </w:pPr>
    </w:p>
    <w:p w:rsidR="008E314D" w:rsidRPr="00A173EC" w:rsidRDefault="008E314D" w:rsidP="00B5349F">
      <w:pPr>
        <w:pStyle w:val="1"/>
        <w:spacing w:before="0" w:after="0" w:line="360" w:lineRule="auto"/>
        <w:jc w:val="center"/>
        <w:rPr>
          <w:rFonts w:ascii="Times New Roman" w:hAnsi="Times New Roman"/>
          <w:sz w:val="24"/>
          <w:szCs w:val="24"/>
        </w:rPr>
      </w:pPr>
      <w:bookmarkStart w:id="12" w:name="_Toc481487631"/>
      <w:r w:rsidRPr="00A173EC">
        <w:rPr>
          <w:rFonts w:ascii="Times New Roman" w:hAnsi="Times New Roman"/>
          <w:sz w:val="24"/>
          <w:szCs w:val="24"/>
        </w:rPr>
        <w:t>1.8. Состояние жилищного фонда</w:t>
      </w:r>
      <w:bookmarkEnd w:id="12"/>
    </w:p>
    <w:p w:rsidR="008E314D" w:rsidRPr="001C273F" w:rsidRDefault="008E314D" w:rsidP="00B5349F">
      <w:pPr>
        <w:spacing w:after="0" w:line="360" w:lineRule="auto"/>
        <w:rPr>
          <w:highlight w:val="lightGray"/>
        </w:rPr>
      </w:pPr>
    </w:p>
    <w:p w:rsidR="008E314D" w:rsidRPr="00A173EC" w:rsidRDefault="008E314D" w:rsidP="00B5349F">
      <w:pPr>
        <w:spacing w:after="0" w:line="360" w:lineRule="auto"/>
        <w:ind w:firstLine="709"/>
        <w:jc w:val="both"/>
        <w:rPr>
          <w:rFonts w:ascii="Times New Roman" w:hAnsi="Times New Roman"/>
          <w:sz w:val="24"/>
          <w:szCs w:val="24"/>
        </w:rPr>
      </w:pPr>
      <w:r w:rsidRPr="00A173EC">
        <w:rPr>
          <w:rFonts w:ascii="Times New Roman" w:hAnsi="Times New Roman"/>
          <w:sz w:val="24"/>
          <w:szCs w:val="24"/>
        </w:rPr>
        <w:t>По состоя</w:t>
      </w:r>
      <w:r w:rsidR="00A173EC" w:rsidRPr="00A173EC">
        <w:rPr>
          <w:rFonts w:ascii="Times New Roman" w:hAnsi="Times New Roman"/>
          <w:sz w:val="24"/>
          <w:szCs w:val="24"/>
        </w:rPr>
        <w:t>нию на 1 января 2017</w:t>
      </w:r>
      <w:r w:rsidRPr="00A173EC">
        <w:rPr>
          <w:rFonts w:ascii="Times New Roman" w:hAnsi="Times New Roman"/>
          <w:sz w:val="24"/>
          <w:szCs w:val="24"/>
        </w:rPr>
        <w:t xml:space="preserve"> года жилищный фонд города Когалыма составляет   </w:t>
      </w:r>
      <w:r w:rsidRPr="000F2F93">
        <w:rPr>
          <w:rFonts w:ascii="Times New Roman" w:hAnsi="Times New Roman"/>
          <w:sz w:val="24"/>
          <w:szCs w:val="24"/>
        </w:rPr>
        <w:t>1</w:t>
      </w:r>
      <w:r w:rsidR="000F2F93" w:rsidRPr="000F2F93">
        <w:rPr>
          <w:rFonts w:ascii="Times New Roman" w:hAnsi="Times New Roman"/>
          <w:sz w:val="24"/>
          <w:szCs w:val="24"/>
        </w:rPr>
        <w:t> 047,9</w:t>
      </w:r>
      <w:r w:rsidRPr="000F2F93">
        <w:rPr>
          <w:rFonts w:ascii="Times New Roman" w:hAnsi="Times New Roman"/>
          <w:sz w:val="24"/>
          <w:szCs w:val="24"/>
        </w:rPr>
        <w:t xml:space="preserve"> тыс. кв. м. Обеспеченность жильем в сре</w:t>
      </w:r>
      <w:r w:rsidR="000F2F93">
        <w:rPr>
          <w:rFonts w:ascii="Times New Roman" w:hAnsi="Times New Roman"/>
          <w:sz w:val="24"/>
          <w:szCs w:val="24"/>
        </w:rPr>
        <w:t>днем на 1 жителя составляет 16,2</w:t>
      </w:r>
      <w:r w:rsidRPr="000F2F93">
        <w:rPr>
          <w:rFonts w:ascii="Times New Roman" w:hAnsi="Times New Roman"/>
          <w:sz w:val="24"/>
          <w:szCs w:val="24"/>
        </w:rPr>
        <w:t xml:space="preserve"> кв. м. Доля</w:t>
      </w:r>
      <w:r w:rsidRPr="00A173EC">
        <w:rPr>
          <w:rFonts w:ascii="Times New Roman" w:hAnsi="Times New Roman"/>
          <w:sz w:val="24"/>
          <w:szCs w:val="24"/>
        </w:rPr>
        <w:t xml:space="preserve"> благоустроенного жилищного фонда составляет около 100%.</w:t>
      </w:r>
    </w:p>
    <w:p w:rsidR="008E314D" w:rsidRPr="00987F0F" w:rsidRDefault="008E314D" w:rsidP="002D5277">
      <w:pPr>
        <w:spacing w:after="0" w:line="360" w:lineRule="auto"/>
        <w:ind w:firstLine="709"/>
        <w:jc w:val="both"/>
        <w:rPr>
          <w:rFonts w:ascii="Times New Roman" w:hAnsi="Times New Roman"/>
          <w:sz w:val="24"/>
          <w:szCs w:val="24"/>
        </w:rPr>
      </w:pPr>
      <w:proofErr w:type="gramStart"/>
      <w:r w:rsidRPr="00A173EC">
        <w:rPr>
          <w:rFonts w:ascii="Times New Roman" w:hAnsi="Times New Roman"/>
          <w:sz w:val="24"/>
          <w:szCs w:val="24"/>
        </w:rPr>
        <w:t>Площадь ветхого жилья, признанного непригодным для проживания граждан, аварийным и подлежащим сно</w:t>
      </w:r>
      <w:r w:rsidR="00A173EC" w:rsidRPr="00A173EC">
        <w:rPr>
          <w:rFonts w:ascii="Times New Roman" w:hAnsi="Times New Roman"/>
          <w:sz w:val="24"/>
          <w:szCs w:val="24"/>
        </w:rPr>
        <w:t>су по состоянию на 1 января 2017</w:t>
      </w:r>
      <w:r w:rsidRPr="00A173EC">
        <w:rPr>
          <w:rFonts w:ascii="Times New Roman" w:hAnsi="Times New Roman"/>
          <w:sz w:val="24"/>
          <w:szCs w:val="24"/>
        </w:rPr>
        <w:t xml:space="preserve"> составляет </w:t>
      </w:r>
      <w:r w:rsidR="00A173EC" w:rsidRPr="00A173EC">
        <w:rPr>
          <w:rFonts w:ascii="Times New Roman" w:hAnsi="Times New Roman"/>
          <w:sz w:val="24"/>
          <w:szCs w:val="24"/>
        </w:rPr>
        <w:t>60,4</w:t>
      </w:r>
      <w:r w:rsidRPr="00A173EC">
        <w:rPr>
          <w:rFonts w:ascii="Times New Roman" w:hAnsi="Times New Roman"/>
          <w:sz w:val="24"/>
          <w:szCs w:val="24"/>
        </w:rPr>
        <w:t xml:space="preserve"> тыс. кв. м., из них </w:t>
      </w:r>
      <w:r w:rsidR="00A173EC" w:rsidRPr="00A173EC">
        <w:rPr>
          <w:rFonts w:ascii="Times New Roman" w:hAnsi="Times New Roman"/>
          <w:sz w:val="24"/>
          <w:szCs w:val="24"/>
        </w:rPr>
        <w:t>36,65</w:t>
      </w:r>
      <w:r w:rsidRPr="00A173EC">
        <w:rPr>
          <w:rFonts w:ascii="Times New Roman" w:hAnsi="Times New Roman"/>
          <w:sz w:val="24"/>
          <w:szCs w:val="24"/>
        </w:rPr>
        <w:t xml:space="preserve"> тыс. кв. м., признаны аварийными.</w:t>
      </w:r>
      <w:proofErr w:type="gramEnd"/>
      <w:r w:rsidRPr="00A173EC">
        <w:rPr>
          <w:rFonts w:ascii="Times New Roman" w:hAnsi="Times New Roman"/>
          <w:sz w:val="24"/>
          <w:szCs w:val="24"/>
        </w:rPr>
        <w:t xml:space="preserve"> </w:t>
      </w:r>
      <w:proofErr w:type="gramStart"/>
      <w:r w:rsidRPr="00A173EC">
        <w:rPr>
          <w:rFonts w:ascii="Times New Roman" w:hAnsi="Times New Roman"/>
          <w:sz w:val="24"/>
          <w:szCs w:val="24"/>
        </w:rPr>
        <w:t>Выбыло общей пл</w:t>
      </w:r>
      <w:r w:rsidR="000F6038" w:rsidRPr="00A173EC">
        <w:rPr>
          <w:rFonts w:ascii="Times New Roman" w:hAnsi="Times New Roman"/>
          <w:sz w:val="24"/>
          <w:szCs w:val="24"/>
        </w:rPr>
        <w:t xml:space="preserve">ощади жилых помещений за </w:t>
      </w:r>
      <w:r w:rsidR="00A173EC" w:rsidRPr="00A173EC">
        <w:rPr>
          <w:rFonts w:ascii="Times New Roman" w:hAnsi="Times New Roman"/>
          <w:sz w:val="24"/>
          <w:szCs w:val="24"/>
        </w:rPr>
        <w:t>2016</w:t>
      </w:r>
      <w:r w:rsidRPr="00A173EC">
        <w:rPr>
          <w:rFonts w:ascii="Times New Roman" w:hAnsi="Times New Roman"/>
          <w:sz w:val="24"/>
          <w:szCs w:val="24"/>
        </w:rPr>
        <w:t xml:space="preserve"> год </w:t>
      </w:r>
      <w:r w:rsidRPr="00C80C7B">
        <w:rPr>
          <w:rFonts w:ascii="Times New Roman" w:hAnsi="Times New Roman"/>
          <w:sz w:val="24"/>
          <w:szCs w:val="24"/>
        </w:rPr>
        <w:t xml:space="preserve">всего </w:t>
      </w:r>
      <w:r w:rsidR="00C80C7B" w:rsidRPr="00C80C7B">
        <w:rPr>
          <w:rFonts w:ascii="Times New Roman" w:hAnsi="Times New Roman"/>
          <w:sz w:val="24"/>
          <w:szCs w:val="24"/>
        </w:rPr>
        <w:t>4,3</w:t>
      </w:r>
      <w:r w:rsidRPr="00C80C7B">
        <w:rPr>
          <w:rFonts w:ascii="Times New Roman" w:hAnsi="Times New Roman"/>
          <w:sz w:val="24"/>
          <w:szCs w:val="24"/>
        </w:rPr>
        <w:t xml:space="preserve"> тыс. кв.м.,</w:t>
      </w:r>
      <w:r w:rsidRPr="00A173EC">
        <w:rPr>
          <w:rFonts w:ascii="Times New Roman" w:hAnsi="Times New Roman"/>
          <w:sz w:val="24"/>
          <w:szCs w:val="24"/>
        </w:rPr>
        <w:t xml:space="preserve"> </w:t>
      </w:r>
      <w:r w:rsidRPr="00987F0F">
        <w:rPr>
          <w:rFonts w:ascii="Times New Roman" w:hAnsi="Times New Roman"/>
          <w:sz w:val="24"/>
          <w:szCs w:val="24"/>
        </w:rPr>
        <w:t>из них выбыло по</w:t>
      </w:r>
      <w:r w:rsidR="00987F0F" w:rsidRPr="00987F0F">
        <w:rPr>
          <w:rFonts w:ascii="Times New Roman" w:hAnsi="Times New Roman"/>
          <w:sz w:val="24"/>
          <w:szCs w:val="24"/>
        </w:rPr>
        <w:t xml:space="preserve"> причине ветхости 0,047</w:t>
      </w:r>
      <w:r w:rsidRPr="00987F0F">
        <w:rPr>
          <w:rFonts w:ascii="Times New Roman" w:hAnsi="Times New Roman"/>
          <w:sz w:val="24"/>
          <w:szCs w:val="24"/>
        </w:rPr>
        <w:t xml:space="preserve"> тыс. кв.м., снесено по причине аварийности </w:t>
      </w:r>
      <w:r w:rsidR="00987F0F" w:rsidRPr="00987F0F">
        <w:rPr>
          <w:rFonts w:ascii="Times New Roman" w:hAnsi="Times New Roman"/>
          <w:sz w:val="24"/>
          <w:szCs w:val="24"/>
        </w:rPr>
        <w:t>4,25</w:t>
      </w:r>
      <w:r w:rsidRPr="00987F0F">
        <w:rPr>
          <w:rFonts w:ascii="Times New Roman" w:hAnsi="Times New Roman"/>
          <w:sz w:val="24"/>
          <w:szCs w:val="24"/>
        </w:rPr>
        <w:t xml:space="preserve"> тыс. кв.м. </w:t>
      </w:r>
      <w:r w:rsidR="00987F0F" w:rsidRPr="00987F0F">
        <w:rPr>
          <w:rFonts w:ascii="Times New Roman" w:hAnsi="Times New Roman"/>
          <w:sz w:val="24"/>
          <w:szCs w:val="24"/>
        </w:rPr>
        <w:t>В 2016</w:t>
      </w:r>
      <w:r w:rsidRPr="00987F0F">
        <w:rPr>
          <w:rFonts w:ascii="Times New Roman" w:hAnsi="Times New Roman"/>
          <w:sz w:val="24"/>
          <w:szCs w:val="24"/>
        </w:rPr>
        <w:t xml:space="preserve"> году было введено </w:t>
      </w:r>
      <w:r w:rsidR="00987F0F" w:rsidRPr="00987F0F">
        <w:rPr>
          <w:rFonts w:ascii="Times New Roman" w:hAnsi="Times New Roman"/>
          <w:sz w:val="24"/>
          <w:szCs w:val="24"/>
        </w:rPr>
        <w:t>5</w:t>
      </w:r>
      <w:r w:rsidR="000F6038" w:rsidRPr="00987F0F">
        <w:rPr>
          <w:rFonts w:ascii="Times New Roman" w:hAnsi="Times New Roman"/>
          <w:sz w:val="24"/>
          <w:szCs w:val="24"/>
        </w:rPr>
        <w:t>,</w:t>
      </w:r>
      <w:r w:rsidR="00987F0F" w:rsidRPr="00987F0F">
        <w:rPr>
          <w:rFonts w:ascii="Times New Roman" w:hAnsi="Times New Roman"/>
          <w:sz w:val="24"/>
          <w:szCs w:val="24"/>
        </w:rPr>
        <w:t>74</w:t>
      </w:r>
      <w:r w:rsidRPr="00987F0F">
        <w:rPr>
          <w:rFonts w:ascii="Times New Roman" w:hAnsi="Times New Roman"/>
          <w:sz w:val="24"/>
          <w:szCs w:val="24"/>
        </w:rPr>
        <w:t xml:space="preserve"> тыс. кв. м. жилых помещений</w:t>
      </w:r>
      <w:r w:rsidR="00987F0F">
        <w:rPr>
          <w:rFonts w:ascii="Times New Roman" w:hAnsi="Times New Roman"/>
          <w:sz w:val="24"/>
          <w:szCs w:val="24"/>
        </w:rPr>
        <w:t xml:space="preserve"> (в том числе 0,2 тыс.кв</w:t>
      </w:r>
      <w:r w:rsidRPr="00987F0F">
        <w:rPr>
          <w:rFonts w:ascii="Times New Roman" w:hAnsi="Times New Roman"/>
          <w:sz w:val="24"/>
          <w:szCs w:val="24"/>
        </w:rPr>
        <w:t>.</w:t>
      </w:r>
      <w:r w:rsidR="00987F0F">
        <w:rPr>
          <w:rFonts w:ascii="Times New Roman" w:hAnsi="Times New Roman"/>
          <w:sz w:val="24"/>
          <w:szCs w:val="24"/>
        </w:rPr>
        <w:t>м. при переоформлении нежилого помещения в жилой фонд).</w:t>
      </w:r>
      <w:proofErr w:type="gramEnd"/>
    </w:p>
    <w:p w:rsidR="00233B5E" w:rsidRPr="00A173EC" w:rsidRDefault="00233B5E" w:rsidP="00233B5E">
      <w:pPr>
        <w:spacing w:after="0" w:line="360" w:lineRule="auto"/>
        <w:ind w:firstLine="709"/>
        <w:jc w:val="both"/>
        <w:rPr>
          <w:rFonts w:ascii="Times New Roman" w:hAnsi="Times New Roman"/>
          <w:sz w:val="24"/>
          <w:szCs w:val="24"/>
        </w:rPr>
      </w:pPr>
      <w:r w:rsidRPr="00A173EC">
        <w:rPr>
          <w:rFonts w:ascii="Times New Roman" w:hAnsi="Times New Roman"/>
          <w:sz w:val="24"/>
          <w:szCs w:val="24"/>
        </w:rPr>
        <w:lastRenderedPageBreak/>
        <w:t>В целях информирования граждан на официальном сайте Администрации города Когалыма в информационно-телекоммуникационной сети «Интернет» в разделе «Информация для населения» размещены:</w:t>
      </w:r>
    </w:p>
    <w:p w:rsidR="00233B5E" w:rsidRPr="00A173EC" w:rsidRDefault="00233B5E" w:rsidP="00233B5E">
      <w:pPr>
        <w:spacing w:after="0" w:line="360" w:lineRule="auto"/>
        <w:ind w:firstLine="709"/>
        <w:jc w:val="both"/>
        <w:rPr>
          <w:rFonts w:ascii="Times New Roman" w:hAnsi="Times New Roman"/>
          <w:sz w:val="24"/>
          <w:szCs w:val="24"/>
        </w:rPr>
      </w:pPr>
      <w:r w:rsidRPr="00A173EC">
        <w:rPr>
          <w:rFonts w:ascii="Times New Roman" w:hAnsi="Times New Roman"/>
          <w:sz w:val="24"/>
          <w:szCs w:val="24"/>
        </w:rPr>
        <w:t>- «Список жилых домов города Когалыма признанных непригодными, аварийными и подлежащими сносу», утвержденный постановлением Администрации города Когалыма от 28.07.2011 №1904;</w:t>
      </w:r>
    </w:p>
    <w:p w:rsidR="00233B5E" w:rsidRPr="003273F1" w:rsidRDefault="00233B5E" w:rsidP="00233B5E">
      <w:pPr>
        <w:spacing w:after="0" w:line="360" w:lineRule="auto"/>
        <w:ind w:firstLine="709"/>
        <w:jc w:val="both"/>
        <w:rPr>
          <w:rFonts w:ascii="Times New Roman" w:hAnsi="Times New Roman"/>
          <w:sz w:val="24"/>
          <w:szCs w:val="24"/>
        </w:rPr>
      </w:pPr>
      <w:r w:rsidRPr="003273F1">
        <w:rPr>
          <w:rFonts w:ascii="Times New Roman" w:hAnsi="Times New Roman"/>
          <w:sz w:val="24"/>
          <w:szCs w:val="24"/>
        </w:rPr>
        <w:t>- «Информация о сроках расселения граждан из жилых домов, признанных аварийными и подлежащими сносу», утвержденная постановлением Администрации города Когалыма от 22.07.2013 №2152.</w:t>
      </w:r>
    </w:p>
    <w:p w:rsidR="00233B5E" w:rsidRPr="001C273F" w:rsidRDefault="00233B5E" w:rsidP="00233B5E">
      <w:pPr>
        <w:spacing w:after="0" w:line="360" w:lineRule="auto"/>
        <w:ind w:firstLine="709"/>
        <w:jc w:val="both"/>
        <w:rPr>
          <w:rFonts w:ascii="Times New Roman" w:hAnsi="Times New Roman"/>
          <w:sz w:val="24"/>
          <w:szCs w:val="24"/>
          <w:highlight w:val="lightGray"/>
        </w:rPr>
        <w:sectPr w:rsidR="00233B5E" w:rsidRPr="001C273F" w:rsidSect="00EA7DAD">
          <w:footerReference w:type="default" r:id="rId13"/>
          <w:pgSz w:w="11906" w:h="16838"/>
          <w:pgMar w:top="1134" w:right="567" w:bottom="720" w:left="1418" w:header="709" w:footer="709" w:gutter="0"/>
          <w:cols w:space="708"/>
          <w:titlePg/>
          <w:docGrid w:linePitch="360"/>
        </w:sectPr>
      </w:pPr>
    </w:p>
    <w:tbl>
      <w:tblPr>
        <w:tblW w:w="9923" w:type="dxa"/>
        <w:tblInd w:w="2943" w:type="dxa"/>
        <w:tblLook w:val="00A0" w:firstRow="1" w:lastRow="0" w:firstColumn="1" w:lastColumn="0" w:noHBand="0" w:noVBand="0"/>
      </w:tblPr>
      <w:tblGrid>
        <w:gridCol w:w="9923"/>
      </w:tblGrid>
      <w:tr w:rsidR="008E314D" w:rsidRPr="003273F1" w:rsidTr="004B42CF">
        <w:trPr>
          <w:trHeight w:val="315"/>
        </w:trPr>
        <w:tc>
          <w:tcPr>
            <w:tcW w:w="9923" w:type="dxa"/>
            <w:tcBorders>
              <w:top w:val="nil"/>
              <w:left w:val="nil"/>
              <w:bottom w:val="nil"/>
              <w:right w:val="nil"/>
            </w:tcBorders>
            <w:vAlign w:val="center"/>
          </w:tcPr>
          <w:p w:rsidR="008E314D" w:rsidRPr="003273F1" w:rsidRDefault="008E314D" w:rsidP="002D5277">
            <w:pPr>
              <w:spacing w:after="0" w:line="240" w:lineRule="auto"/>
              <w:jc w:val="center"/>
              <w:rPr>
                <w:rFonts w:ascii="Times New Roman" w:hAnsi="Times New Roman"/>
                <w:color w:val="000000"/>
                <w:sz w:val="24"/>
                <w:szCs w:val="24"/>
              </w:rPr>
            </w:pPr>
            <w:r w:rsidRPr="003273F1">
              <w:rPr>
                <w:rFonts w:ascii="Times New Roman" w:hAnsi="Times New Roman"/>
                <w:color w:val="000000"/>
                <w:sz w:val="24"/>
                <w:szCs w:val="24"/>
              </w:rPr>
              <w:lastRenderedPageBreak/>
              <w:t xml:space="preserve">Информация о состоянии жилищного фонда в городских округах </w:t>
            </w:r>
          </w:p>
        </w:tc>
      </w:tr>
      <w:tr w:rsidR="008E314D" w:rsidRPr="003273F1" w:rsidTr="004B42CF">
        <w:trPr>
          <w:trHeight w:val="315"/>
        </w:trPr>
        <w:tc>
          <w:tcPr>
            <w:tcW w:w="9923" w:type="dxa"/>
            <w:tcBorders>
              <w:top w:val="nil"/>
              <w:left w:val="nil"/>
              <w:bottom w:val="nil"/>
              <w:right w:val="nil"/>
            </w:tcBorders>
            <w:vAlign w:val="center"/>
          </w:tcPr>
          <w:p w:rsidR="008E314D" w:rsidRPr="003273F1" w:rsidRDefault="008E314D" w:rsidP="002D5277">
            <w:pPr>
              <w:spacing w:after="0" w:line="240" w:lineRule="auto"/>
              <w:jc w:val="center"/>
              <w:rPr>
                <w:rFonts w:ascii="Times New Roman" w:hAnsi="Times New Roman"/>
                <w:color w:val="000000"/>
                <w:sz w:val="24"/>
                <w:szCs w:val="24"/>
              </w:rPr>
            </w:pPr>
            <w:r w:rsidRPr="003273F1">
              <w:rPr>
                <w:rFonts w:ascii="Times New Roman" w:hAnsi="Times New Roman"/>
                <w:color w:val="000000"/>
                <w:sz w:val="24"/>
                <w:szCs w:val="24"/>
              </w:rPr>
              <w:t xml:space="preserve">и муниципальных </w:t>
            </w:r>
            <w:proofErr w:type="gramStart"/>
            <w:r w:rsidRPr="003273F1">
              <w:rPr>
                <w:rFonts w:ascii="Times New Roman" w:hAnsi="Times New Roman"/>
                <w:color w:val="000000"/>
                <w:sz w:val="24"/>
                <w:szCs w:val="24"/>
              </w:rPr>
              <w:t>районах</w:t>
            </w:r>
            <w:proofErr w:type="gramEnd"/>
            <w:r w:rsidRPr="003273F1">
              <w:rPr>
                <w:rFonts w:ascii="Times New Roman" w:hAnsi="Times New Roman"/>
                <w:color w:val="000000"/>
                <w:sz w:val="24"/>
                <w:szCs w:val="24"/>
              </w:rPr>
              <w:t xml:space="preserve"> Ханты-Мансийского автономного округа - Югры за отчетный период, кв.м.</w:t>
            </w:r>
          </w:p>
        </w:tc>
      </w:tr>
      <w:tr w:rsidR="008E314D" w:rsidRPr="003273F1" w:rsidTr="004B42CF">
        <w:trPr>
          <w:trHeight w:val="315"/>
        </w:trPr>
        <w:tc>
          <w:tcPr>
            <w:tcW w:w="9923" w:type="dxa"/>
            <w:tcBorders>
              <w:top w:val="nil"/>
              <w:left w:val="nil"/>
              <w:bottom w:val="nil"/>
              <w:right w:val="nil"/>
            </w:tcBorders>
            <w:vAlign w:val="center"/>
          </w:tcPr>
          <w:p w:rsidR="008E314D" w:rsidRPr="003273F1" w:rsidRDefault="008E314D" w:rsidP="002D5277">
            <w:pPr>
              <w:spacing w:after="0" w:line="240" w:lineRule="auto"/>
              <w:jc w:val="center"/>
              <w:rPr>
                <w:rFonts w:ascii="Times New Roman" w:hAnsi="Times New Roman"/>
                <w:color w:val="000000"/>
                <w:sz w:val="24"/>
                <w:szCs w:val="24"/>
              </w:rPr>
            </w:pPr>
            <w:r w:rsidRPr="003273F1">
              <w:rPr>
                <w:rFonts w:ascii="Times New Roman" w:hAnsi="Times New Roman"/>
                <w:color w:val="000000"/>
                <w:sz w:val="24"/>
                <w:szCs w:val="24"/>
              </w:rPr>
              <w:t>муниципальное образование город Когалым</w:t>
            </w:r>
          </w:p>
        </w:tc>
      </w:tr>
    </w:tbl>
    <w:p w:rsidR="008E314D" w:rsidRPr="003273F1" w:rsidRDefault="008E314D" w:rsidP="00314CA9">
      <w:pPr>
        <w:spacing w:after="0" w:line="360" w:lineRule="auto"/>
        <w:ind w:firstLine="709"/>
        <w:jc w:val="both"/>
        <w:rPr>
          <w:rFonts w:ascii="Times New Roman" w:hAnsi="Times New Roman"/>
          <w:sz w:val="24"/>
          <w:szCs w:val="24"/>
        </w:rPr>
      </w:pPr>
    </w:p>
    <w:tbl>
      <w:tblPr>
        <w:tblW w:w="14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400"/>
        <w:gridCol w:w="1148"/>
        <w:gridCol w:w="1138"/>
        <w:gridCol w:w="1701"/>
        <w:gridCol w:w="884"/>
        <w:gridCol w:w="1418"/>
        <w:gridCol w:w="1275"/>
        <w:gridCol w:w="1508"/>
        <w:gridCol w:w="1173"/>
        <w:gridCol w:w="1406"/>
      </w:tblGrid>
      <w:tr w:rsidR="008E314D" w:rsidRPr="003273F1" w:rsidTr="003273F1">
        <w:tc>
          <w:tcPr>
            <w:tcW w:w="1242" w:type="dxa"/>
            <w:vMerge w:val="restart"/>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Отчетный период</w:t>
            </w:r>
          </w:p>
        </w:tc>
        <w:tc>
          <w:tcPr>
            <w:tcW w:w="1400" w:type="dxa"/>
            <w:vMerge w:val="restart"/>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Общая площадь жилых помещений на начало года, всего</w:t>
            </w:r>
            <w:r w:rsidR="002077C9" w:rsidRPr="00AE1072">
              <w:rPr>
                <w:rFonts w:ascii="Times New Roman" w:hAnsi="Times New Roman"/>
              </w:rPr>
              <w:t>*</w:t>
            </w:r>
          </w:p>
        </w:tc>
        <w:tc>
          <w:tcPr>
            <w:tcW w:w="4871" w:type="dxa"/>
            <w:gridSpan w:val="4"/>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в том числе:</w:t>
            </w:r>
          </w:p>
        </w:tc>
        <w:tc>
          <w:tcPr>
            <w:tcW w:w="1418" w:type="dxa"/>
            <w:vMerge w:val="restart"/>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Выбыло общей площади жилых помещений за год, всего</w:t>
            </w:r>
            <w:r w:rsidR="002077C9" w:rsidRPr="00AE1072">
              <w:rPr>
                <w:rFonts w:ascii="Times New Roman" w:hAnsi="Times New Roman"/>
              </w:rPr>
              <w:t>*</w:t>
            </w:r>
          </w:p>
        </w:tc>
        <w:tc>
          <w:tcPr>
            <w:tcW w:w="3956" w:type="dxa"/>
            <w:gridSpan w:val="3"/>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в том числе:</w:t>
            </w:r>
          </w:p>
        </w:tc>
        <w:tc>
          <w:tcPr>
            <w:tcW w:w="1406" w:type="dxa"/>
            <w:vMerge w:val="restart"/>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Общая площадь жилых помещений, введенная в действие за год</w:t>
            </w:r>
            <w:r w:rsidR="002077C9" w:rsidRPr="00AE1072">
              <w:rPr>
                <w:rFonts w:ascii="Times New Roman" w:hAnsi="Times New Roman"/>
              </w:rPr>
              <w:t>**</w:t>
            </w:r>
          </w:p>
        </w:tc>
      </w:tr>
      <w:tr w:rsidR="008E314D" w:rsidRPr="00AE1072" w:rsidTr="003273F1">
        <w:tc>
          <w:tcPr>
            <w:tcW w:w="1242" w:type="dxa"/>
            <w:vMerge/>
          </w:tcPr>
          <w:p w:rsidR="008E314D" w:rsidRPr="00AE1072" w:rsidRDefault="008E314D" w:rsidP="00701177">
            <w:pPr>
              <w:spacing w:line="240" w:lineRule="auto"/>
              <w:rPr>
                <w:rFonts w:ascii="Times New Roman" w:hAnsi="Times New Roman"/>
              </w:rPr>
            </w:pPr>
          </w:p>
        </w:tc>
        <w:tc>
          <w:tcPr>
            <w:tcW w:w="1400" w:type="dxa"/>
            <w:vMerge/>
          </w:tcPr>
          <w:p w:rsidR="008E314D" w:rsidRPr="00AE1072" w:rsidRDefault="008E314D" w:rsidP="00701177">
            <w:pPr>
              <w:spacing w:line="240" w:lineRule="auto"/>
              <w:rPr>
                <w:rFonts w:ascii="Times New Roman" w:hAnsi="Times New Roman"/>
              </w:rPr>
            </w:pPr>
          </w:p>
        </w:tc>
        <w:tc>
          <w:tcPr>
            <w:tcW w:w="1148" w:type="dxa"/>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площадь ветхого жилищного фонда</w:t>
            </w:r>
          </w:p>
        </w:tc>
        <w:tc>
          <w:tcPr>
            <w:tcW w:w="1138" w:type="dxa"/>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площадь аварийного жилищного фонда</w:t>
            </w:r>
          </w:p>
        </w:tc>
        <w:tc>
          <w:tcPr>
            <w:tcW w:w="1701" w:type="dxa"/>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площадь пригодного для проживания жилищного фонда</w:t>
            </w:r>
          </w:p>
        </w:tc>
        <w:tc>
          <w:tcPr>
            <w:tcW w:w="884" w:type="dxa"/>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прочее</w:t>
            </w:r>
          </w:p>
        </w:tc>
        <w:tc>
          <w:tcPr>
            <w:tcW w:w="1418" w:type="dxa"/>
            <w:vMerge/>
          </w:tcPr>
          <w:p w:rsidR="008E314D" w:rsidRPr="00AE1072" w:rsidRDefault="008E314D" w:rsidP="00701177">
            <w:pPr>
              <w:spacing w:line="240" w:lineRule="auto"/>
              <w:jc w:val="center"/>
              <w:rPr>
                <w:rFonts w:ascii="Times New Roman" w:hAnsi="Times New Roman"/>
              </w:rPr>
            </w:pPr>
          </w:p>
        </w:tc>
        <w:tc>
          <w:tcPr>
            <w:tcW w:w="1275" w:type="dxa"/>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снесено по причине ветхости</w:t>
            </w:r>
          </w:p>
        </w:tc>
        <w:tc>
          <w:tcPr>
            <w:tcW w:w="1508" w:type="dxa"/>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снесено по причине аварийности</w:t>
            </w:r>
          </w:p>
        </w:tc>
        <w:tc>
          <w:tcPr>
            <w:tcW w:w="1173" w:type="dxa"/>
          </w:tcPr>
          <w:p w:rsidR="008E314D" w:rsidRPr="00AE1072" w:rsidRDefault="008E314D" w:rsidP="00701177">
            <w:pPr>
              <w:spacing w:line="240" w:lineRule="auto"/>
              <w:jc w:val="center"/>
              <w:rPr>
                <w:rFonts w:ascii="Times New Roman" w:hAnsi="Times New Roman"/>
              </w:rPr>
            </w:pPr>
            <w:r w:rsidRPr="00AE1072">
              <w:rPr>
                <w:rFonts w:ascii="Times New Roman" w:hAnsi="Times New Roman"/>
              </w:rPr>
              <w:t>иные причины</w:t>
            </w:r>
          </w:p>
        </w:tc>
        <w:tc>
          <w:tcPr>
            <w:tcW w:w="1406" w:type="dxa"/>
            <w:vMerge/>
          </w:tcPr>
          <w:p w:rsidR="008E314D" w:rsidRPr="00AE1072" w:rsidRDefault="008E314D" w:rsidP="00701177">
            <w:pPr>
              <w:spacing w:line="240" w:lineRule="auto"/>
              <w:rPr>
                <w:rFonts w:ascii="Times New Roman" w:hAnsi="Times New Roman"/>
              </w:rPr>
            </w:pPr>
          </w:p>
        </w:tc>
      </w:tr>
      <w:tr w:rsidR="003273F1" w:rsidRPr="00AE1072" w:rsidTr="003273F1">
        <w:tc>
          <w:tcPr>
            <w:tcW w:w="1242"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2012 год</w:t>
            </w:r>
          </w:p>
        </w:tc>
        <w:tc>
          <w:tcPr>
            <w:tcW w:w="1400"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990 495,9</w:t>
            </w:r>
          </w:p>
        </w:tc>
        <w:tc>
          <w:tcPr>
            <w:tcW w:w="114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70 539,1</w:t>
            </w:r>
          </w:p>
        </w:tc>
        <w:tc>
          <w:tcPr>
            <w:tcW w:w="113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16 068,3</w:t>
            </w:r>
          </w:p>
        </w:tc>
        <w:tc>
          <w:tcPr>
            <w:tcW w:w="1701"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903 888,5</w:t>
            </w:r>
          </w:p>
        </w:tc>
        <w:tc>
          <w:tcPr>
            <w:tcW w:w="884" w:type="dxa"/>
          </w:tcPr>
          <w:p w:rsidR="003273F1" w:rsidRPr="00AE1072" w:rsidRDefault="003273F1" w:rsidP="003273F1">
            <w:pPr>
              <w:spacing w:after="0" w:line="240" w:lineRule="auto"/>
              <w:jc w:val="center"/>
            </w:pPr>
            <w:r w:rsidRPr="00AE1072">
              <w:rPr>
                <w:rFonts w:ascii="Times New Roman" w:hAnsi="Times New Roman"/>
              </w:rPr>
              <w:t>−</w:t>
            </w:r>
          </w:p>
        </w:tc>
        <w:tc>
          <w:tcPr>
            <w:tcW w:w="141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1 198,7</w:t>
            </w:r>
          </w:p>
        </w:tc>
        <w:tc>
          <w:tcPr>
            <w:tcW w:w="1275"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1 198,7</w:t>
            </w:r>
          </w:p>
        </w:tc>
        <w:tc>
          <w:tcPr>
            <w:tcW w:w="150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0,0</w:t>
            </w:r>
          </w:p>
        </w:tc>
        <w:tc>
          <w:tcPr>
            <w:tcW w:w="1173" w:type="dxa"/>
          </w:tcPr>
          <w:p w:rsidR="003273F1" w:rsidRPr="00AE1072" w:rsidRDefault="003273F1" w:rsidP="003273F1">
            <w:pPr>
              <w:spacing w:after="0" w:line="240" w:lineRule="auto"/>
              <w:jc w:val="center"/>
            </w:pPr>
            <w:r w:rsidRPr="00AE1072">
              <w:rPr>
                <w:rFonts w:ascii="Times New Roman" w:hAnsi="Times New Roman"/>
              </w:rPr>
              <w:t>0,0</w:t>
            </w:r>
          </w:p>
        </w:tc>
        <w:tc>
          <w:tcPr>
            <w:tcW w:w="1406" w:type="dxa"/>
          </w:tcPr>
          <w:p w:rsidR="003273F1" w:rsidRPr="00AE1072" w:rsidRDefault="0024103D"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16 661,0</w:t>
            </w:r>
          </w:p>
          <w:p w:rsidR="00AE1072" w:rsidRPr="00AE1072" w:rsidRDefault="00AE1072" w:rsidP="003273F1">
            <w:pPr>
              <w:widowControl w:val="0"/>
              <w:autoSpaceDE w:val="0"/>
              <w:autoSpaceDN w:val="0"/>
              <w:adjustRightInd w:val="0"/>
              <w:spacing w:after="0" w:line="240" w:lineRule="auto"/>
              <w:jc w:val="center"/>
              <w:rPr>
                <w:rFonts w:ascii="Times New Roman" w:hAnsi="Times New Roman"/>
              </w:rPr>
            </w:pPr>
          </w:p>
        </w:tc>
      </w:tr>
      <w:tr w:rsidR="003273F1" w:rsidRPr="001C273F" w:rsidTr="003273F1">
        <w:tc>
          <w:tcPr>
            <w:tcW w:w="1242"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2013 год</w:t>
            </w:r>
          </w:p>
        </w:tc>
        <w:tc>
          <w:tcPr>
            <w:tcW w:w="1400"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1 010 900,0</w:t>
            </w:r>
          </w:p>
        </w:tc>
        <w:tc>
          <w:tcPr>
            <w:tcW w:w="114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67 055,4</w:t>
            </w:r>
          </w:p>
        </w:tc>
        <w:tc>
          <w:tcPr>
            <w:tcW w:w="113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18 089,5</w:t>
            </w:r>
          </w:p>
        </w:tc>
        <w:tc>
          <w:tcPr>
            <w:tcW w:w="1701"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925 755,1</w:t>
            </w:r>
          </w:p>
        </w:tc>
        <w:tc>
          <w:tcPr>
            <w:tcW w:w="884" w:type="dxa"/>
          </w:tcPr>
          <w:p w:rsidR="003273F1" w:rsidRPr="00AE1072" w:rsidRDefault="003273F1" w:rsidP="003273F1">
            <w:pPr>
              <w:spacing w:after="0" w:line="240" w:lineRule="auto"/>
              <w:jc w:val="center"/>
            </w:pPr>
            <w:r w:rsidRPr="00AE1072">
              <w:rPr>
                <w:rFonts w:ascii="Times New Roman" w:hAnsi="Times New Roman"/>
              </w:rPr>
              <w:t>−</w:t>
            </w:r>
          </w:p>
        </w:tc>
        <w:tc>
          <w:tcPr>
            <w:tcW w:w="141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9 450,7</w:t>
            </w:r>
          </w:p>
        </w:tc>
        <w:tc>
          <w:tcPr>
            <w:tcW w:w="1275"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907,8</w:t>
            </w:r>
          </w:p>
        </w:tc>
        <w:tc>
          <w:tcPr>
            <w:tcW w:w="150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7 000,8</w:t>
            </w:r>
          </w:p>
        </w:tc>
        <w:tc>
          <w:tcPr>
            <w:tcW w:w="1173" w:type="dxa"/>
          </w:tcPr>
          <w:p w:rsidR="003273F1" w:rsidRPr="00AE1072" w:rsidRDefault="003273F1" w:rsidP="003273F1">
            <w:pPr>
              <w:spacing w:after="0" w:line="240" w:lineRule="auto"/>
              <w:jc w:val="center"/>
              <w:rPr>
                <w:rFonts w:ascii="Times New Roman" w:hAnsi="Times New Roman"/>
              </w:rPr>
            </w:pPr>
            <w:r w:rsidRPr="00AE1072">
              <w:rPr>
                <w:rFonts w:ascii="Times New Roman" w:hAnsi="Times New Roman"/>
              </w:rPr>
              <w:t>1 542,1</w:t>
            </w:r>
          </w:p>
        </w:tc>
        <w:tc>
          <w:tcPr>
            <w:tcW w:w="1406" w:type="dxa"/>
          </w:tcPr>
          <w:p w:rsidR="003273F1" w:rsidRPr="00AE1072" w:rsidRDefault="0024103D" w:rsidP="003273F1">
            <w:pPr>
              <w:spacing w:after="0" w:line="240" w:lineRule="auto"/>
              <w:jc w:val="center"/>
              <w:rPr>
                <w:rFonts w:ascii="Times New Roman" w:hAnsi="Times New Roman"/>
              </w:rPr>
            </w:pPr>
            <w:r w:rsidRPr="00AE1072">
              <w:rPr>
                <w:rFonts w:ascii="Times New Roman" w:hAnsi="Times New Roman"/>
              </w:rPr>
              <w:t>10 693,2</w:t>
            </w:r>
          </w:p>
          <w:p w:rsidR="00AE1072" w:rsidRPr="00AE1072" w:rsidRDefault="00AE1072" w:rsidP="003273F1">
            <w:pPr>
              <w:spacing w:after="0" w:line="240" w:lineRule="auto"/>
              <w:jc w:val="center"/>
              <w:rPr>
                <w:rFonts w:ascii="Times New Roman" w:hAnsi="Times New Roman"/>
              </w:rPr>
            </w:pPr>
          </w:p>
        </w:tc>
      </w:tr>
      <w:tr w:rsidR="003273F1" w:rsidRPr="001C273F" w:rsidTr="003273F1">
        <w:tc>
          <w:tcPr>
            <w:tcW w:w="1242"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 xml:space="preserve">2014 год </w:t>
            </w:r>
          </w:p>
        </w:tc>
        <w:tc>
          <w:tcPr>
            <w:tcW w:w="1400"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1 016 047,4</w:t>
            </w:r>
          </w:p>
        </w:tc>
        <w:tc>
          <w:tcPr>
            <w:tcW w:w="114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45 247,8</w:t>
            </w:r>
          </w:p>
        </w:tc>
        <w:tc>
          <w:tcPr>
            <w:tcW w:w="113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32 004,7</w:t>
            </w:r>
          </w:p>
        </w:tc>
        <w:tc>
          <w:tcPr>
            <w:tcW w:w="1701"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938 795,0</w:t>
            </w:r>
          </w:p>
        </w:tc>
        <w:tc>
          <w:tcPr>
            <w:tcW w:w="884" w:type="dxa"/>
          </w:tcPr>
          <w:p w:rsidR="003273F1" w:rsidRPr="00AE1072" w:rsidRDefault="003273F1" w:rsidP="003273F1">
            <w:pPr>
              <w:spacing w:after="0" w:line="240" w:lineRule="auto"/>
              <w:jc w:val="center"/>
            </w:pPr>
            <w:r w:rsidRPr="00AE1072">
              <w:rPr>
                <w:rFonts w:ascii="Times New Roman" w:hAnsi="Times New Roman"/>
              </w:rPr>
              <w:t>−</w:t>
            </w:r>
          </w:p>
        </w:tc>
        <w:tc>
          <w:tcPr>
            <w:tcW w:w="141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10 244,4</w:t>
            </w:r>
          </w:p>
        </w:tc>
        <w:tc>
          <w:tcPr>
            <w:tcW w:w="1275"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70,6</w:t>
            </w:r>
          </w:p>
        </w:tc>
        <w:tc>
          <w:tcPr>
            <w:tcW w:w="150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6 213,9</w:t>
            </w:r>
          </w:p>
        </w:tc>
        <w:tc>
          <w:tcPr>
            <w:tcW w:w="1173" w:type="dxa"/>
          </w:tcPr>
          <w:p w:rsidR="003273F1" w:rsidRPr="00AE1072" w:rsidRDefault="003273F1" w:rsidP="003273F1">
            <w:pPr>
              <w:spacing w:after="0" w:line="240" w:lineRule="auto"/>
              <w:jc w:val="center"/>
            </w:pPr>
            <w:r w:rsidRPr="00AE1072">
              <w:rPr>
                <w:rFonts w:ascii="Times New Roman" w:hAnsi="Times New Roman"/>
              </w:rPr>
              <w:t>3 959,9</w:t>
            </w:r>
          </w:p>
        </w:tc>
        <w:tc>
          <w:tcPr>
            <w:tcW w:w="1406" w:type="dxa"/>
          </w:tcPr>
          <w:p w:rsidR="003273F1" w:rsidRPr="00AE1072" w:rsidRDefault="0024103D" w:rsidP="003273F1">
            <w:pPr>
              <w:spacing w:after="0" w:line="240" w:lineRule="auto"/>
              <w:jc w:val="center"/>
              <w:rPr>
                <w:rFonts w:ascii="Times New Roman" w:hAnsi="Times New Roman"/>
              </w:rPr>
            </w:pPr>
            <w:r w:rsidRPr="00AE1072">
              <w:rPr>
                <w:rFonts w:ascii="Times New Roman" w:hAnsi="Times New Roman"/>
              </w:rPr>
              <w:t>15 063,0</w:t>
            </w:r>
          </w:p>
          <w:p w:rsidR="00AE1072" w:rsidRPr="00AE1072" w:rsidRDefault="00AE1072" w:rsidP="003273F1">
            <w:pPr>
              <w:spacing w:after="0" w:line="240" w:lineRule="auto"/>
              <w:jc w:val="center"/>
              <w:rPr>
                <w:rFonts w:ascii="Times New Roman" w:hAnsi="Times New Roman"/>
              </w:rPr>
            </w:pPr>
          </w:p>
        </w:tc>
      </w:tr>
      <w:tr w:rsidR="003273F1" w:rsidRPr="001C273F" w:rsidTr="003273F1">
        <w:tc>
          <w:tcPr>
            <w:tcW w:w="1242"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2015 год</w:t>
            </w:r>
          </w:p>
        </w:tc>
        <w:tc>
          <w:tcPr>
            <w:tcW w:w="1400"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1 020 787,7</w:t>
            </w:r>
          </w:p>
        </w:tc>
        <w:tc>
          <w:tcPr>
            <w:tcW w:w="114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38 276,8</w:t>
            </w:r>
          </w:p>
        </w:tc>
        <w:tc>
          <w:tcPr>
            <w:tcW w:w="113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30 258,6</w:t>
            </w:r>
          </w:p>
        </w:tc>
        <w:tc>
          <w:tcPr>
            <w:tcW w:w="1701"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952 252,3</w:t>
            </w:r>
          </w:p>
        </w:tc>
        <w:tc>
          <w:tcPr>
            <w:tcW w:w="884" w:type="dxa"/>
          </w:tcPr>
          <w:p w:rsidR="003273F1" w:rsidRPr="00AE1072" w:rsidRDefault="003273F1" w:rsidP="003273F1">
            <w:pPr>
              <w:spacing w:after="0" w:line="240" w:lineRule="auto"/>
              <w:jc w:val="center"/>
            </w:pPr>
            <w:r w:rsidRPr="00AE1072">
              <w:rPr>
                <w:rFonts w:ascii="Times New Roman" w:hAnsi="Times New Roman"/>
              </w:rPr>
              <w:t>−</w:t>
            </w:r>
          </w:p>
        </w:tc>
        <w:tc>
          <w:tcPr>
            <w:tcW w:w="141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3 639,9</w:t>
            </w:r>
          </w:p>
        </w:tc>
        <w:tc>
          <w:tcPr>
            <w:tcW w:w="1275"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90,1</w:t>
            </w:r>
          </w:p>
        </w:tc>
        <w:tc>
          <w:tcPr>
            <w:tcW w:w="1508" w:type="dxa"/>
          </w:tcPr>
          <w:p w:rsidR="003273F1" w:rsidRPr="00AE1072" w:rsidRDefault="003273F1" w:rsidP="003273F1">
            <w:pPr>
              <w:widowControl w:val="0"/>
              <w:autoSpaceDE w:val="0"/>
              <w:autoSpaceDN w:val="0"/>
              <w:adjustRightInd w:val="0"/>
              <w:spacing w:after="0" w:line="240" w:lineRule="auto"/>
              <w:jc w:val="center"/>
              <w:rPr>
                <w:rFonts w:ascii="Times New Roman" w:hAnsi="Times New Roman"/>
              </w:rPr>
            </w:pPr>
            <w:r w:rsidRPr="00AE1072">
              <w:rPr>
                <w:rFonts w:ascii="Times New Roman" w:hAnsi="Times New Roman"/>
              </w:rPr>
              <w:t>3 549,8</w:t>
            </w:r>
          </w:p>
        </w:tc>
        <w:tc>
          <w:tcPr>
            <w:tcW w:w="1173" w:type="dxa"/>
          </w:tcPr>
          <w:p w:rsidR="003273F1" w:rsidRPr="00AE1072" w:rsidRDefault="003273F1" w:rsidP="003273F1">
            <w:pPr>
              <w:spacing w:after="0" w:line="240" w:lineRule="auto"/>
              <w:jc w:val="center"/>
            </w:pPr>
            <w:r w:rsidRPr="00AE1072">
              <w:rPr>
                <w:rFonts w:ascii="Times New Roman" w:hAnsi="Times New Roman"/>
              </w:rPr>
              <w:t>−</w:t>
            </w:r>
          </w:p>
        </w:tc>
        <w:tc>
          <w:tcPr>
            <w:tcW w:w="1406" w:type="dxa"/>
          </w:tcPr>
          <w:p w:rsidR="003273F1" w:rsidRPr="00AE1072" w:rsidRDefault="0024103D" w:rsidP="003273F1">
            <w:pPr>
              <w:spacing w:after="0" w:line="240" w:lineRule="auto"/>
              <w:jc w:val="center"/>
              <w:rPr>
                <w:rFonts w:ascii="Times New Roman" w:hAnsi="Times New Roman"/>
              </w:rPr>
            </w:pPr>
            <w:r w:rsidRPr="00AE1072">
              <w:rPr>
                <w:rFonts w:ascii="Times New Roman" w:hAnsi="Times New Roman"/>
              </w:rPr>
              <w:t>21 808,2</w:t>
            </w:r>
          </w:p>
          <w:p w:rsidR="00AE1072" w:rsidRPr="00AE1072" w:rsidRDefault="00AE1072" w:rsidP="003273F1">
            <w:pPr>
              <w:spacing w:after="0" w:line="240" w:lineRule="auto"/>
              <w:jc w:val="center"/>
              <w:rPr>
                <w:rFonts w:ascii="Times New Roman" w:hAnsi="Times New Roman"/>
              </w:rPr>
            </w:pPr>
          </w:p>
        </w:tc>
      </w:tr>
      <w:tr w:rsidR="003273F1" w:rsidRPr="0024103D" w:rsidTr="003273F1">
        <w:tc>
          <w:tcPr>
            <w:tcW w:w="1242"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b/>
              </w:rPr>
            </w:pPr>
            <w:r w:rsidRPr="008F7188">
              <w:rPr>
                <w:rFonts w:ascii="Times New Roman" w:hAnsi="Times New Roman"/>
                <w:b/>
              </w:rPr>
              <w:t>2016 год</w:t>
            </w:r>
          </w:p>
        </w:tc>
        <w:tc>
          <w:tcPr>
            <w:tcW w:w="1400" w:type="dxa"/>
          </w:tcPr>
          <w:p w:rsidR="003273F1" w:rsidRPr="003A390A" w:rsidRDefault="0011418C" w:rsidP="003273F1">
            <w:pPr>
              <w:widowControl w:val="0"/>
              <w:autoSpaceDE w:val="0"/>
              <w:autoSpaceDN w:val="0"/>
              <w:adjustRightInd w:val="0"/>
              <w:spacing w:after="0" w:line="240" w:lineRule="auto"/>
              <w:jc w:val="center"/>
              <w:rPr>
                <w:rFonts w:ascii="Times New Roman" w:hAnsi="Times New Roman"/>
                <w:lang w:val="en-US"/>
              </w:rPr>
            </w:pPr>
            <w:r w:rsidRPr="003A390A">
              <w:rPr>
                <w:rFonts w:ascii="Times New Roman" w:hAnsi="Times New Roman"/>
              </w:rPr>
              <w:t>1 046 458</w:t>
            </w:r>
            <w:r w:rsidR="003273F1" w:rsidRPr="003A390A">
              <w:rPr>
                <w:rFonts w:ascii="Times New Roman" w:hAnsi="Times New Roman"/>
              </w:rPr>
              <w:t>,</w:t>
            </w:r>
            <w:r w:rsidRPr="003A390A">
              <w:rPr>
                <w:rFonts w:ascii="Times New Roman" w:hAnsi="Times New Roman"/>
              </w:rPr>
              <w:t>7</w:t>
            </w:r>
          </w:p>
        </w:tc>
        <w:tc>
          <w:tcPr>
            <w:tcW w:w="1148" w:type="dxa"/>
          </w:tcPr>
          <w:p w:rsidR="003273F1" w:rsidRPr="003A390A" w:rsidRDefault="003273F1" w:rsidP="003273F1">
            <w:pPr>
              <w:widowControl w:val="0"/>
              <w:autoSpaceDE w:val="0"/>
              <w:autoSpaceDN w:val="0"/>
              <w:adjustRightInd w:val="0"/>
              <w:spacing w:after="0" w:line="240" w:lineRule="auto"/>
              <w:jc w:val="center"/>
              <w:rPr>
                <w:rFonts w:ascii="Times New Roman" w:hAnsi="Times New Roman"/>
              </w:rPr>
            </w:pPr>
            <w:r w:rsidRPr="003A390A">
              <w:rPr>
                <w:rFonts w:ascii="Times New Roman" w:hAnsi="Times New Roman"/>
              </w:rPr>
              <w:t>34 185,2</w:t>
            </w:r>
          </w:p>
        </w:tc>
        <w:tc>
          <w:tcPr>
            <w:tcW w:w="1138" w:type="dxa"/>
          </w:tcPr>
          <w:p w:rsidR="003273F1" w:rsidRPr="003A390A" w:rsidRDefault="003273F1" w:rsidP="003273F1">
            <w:pPr>
              <w:widowControl w:val="0"/>
              <w:autoSpaceDE w:val="0"/>
              <w:autoSpaceDN w:val="0"/>
              <w:adjustRightInd w:val="0"/>
              <w:spacing w:after="0" w:line="240" w:lineRule="auto"/>
              <w:jc w:val="center"/>
              <w:rPr>
                <w:rFonts w:ascii="Times New Roman" w:hAnsi="Times New Roman"/>
              </w:rPr>
            </w:pPr>
            <w:r w:rsidRPr="003A390A">
              <w:rPr>
                <w:rFonts w:ascii="Times New Roman" w:hAnsi="Times New Roman"/>
              </w:rPr>
              <w:t>29 370,5</w:t>
            </w:r>
          </w:p>
        </w:tc>
        <w:tc>
          <w:tcPr>
            <w:tcW w:w="1701" w:type="dxa"/>
          </w:tcPr>
          <w:p w:rsidR="003273F1" w:rsidRPr="003A390A" w:rsidRDefault="00987F0F" w:rsidP="003273F1">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rPr>
              <w:t>982 903,0</w:t>
            </w:r>
          </w:p>
        </w:tc>
        <w:tc>
          <w:tcPr>
            <w:tcW w:w="884" w:type="dxa"/>
          </w:tcPr>
          <w:p w:rsidR="003273F1" w:rsidRPr="003A390A" w:rsidRDefault="003273F1" w:rsidP="003273F1">
            <w:pPr>
              <w:widowControl w:val="0"/>
              <w:autoSpaceDE w:val="0"/>
              <w:autoSpaceDN w:val="0"/>
              <w:adjustRightInd w:val="0"/>
              <w:spacing w:after="0" w:line="240" w:lineRule="auto"/>
              <w:jc w:val="center"/>
              <w:rPr>
                <w:rFonts w:ascii="Times New Roman" w:hAnsi="Times New Roman"/>
              </w:rPr>
            </w:pPr>
            <w:r w:rsidRPr="003A390A">
              <w:rPr>
                <w:rFonts w:ascii="Times New Roman" w:hAnsi="Times New Roman"/>
              </w:rPr>
              <w:t>−</w:t>
            </w:r>
          </w:p>
        </w:tc>
        <w:tc>
          <w:tcPr>
            <w:tcW w:w="1418" w:type="dxa"/>
          </w:tcPr>
          <w:p w:rsidR="003273F1" w:rsidRPr="003A390A" w:rsidRDefault="0011418C" w:rsidP="003273F1">
            <w:pPr>
              <w:widowControl w:val="0"/>
              <w:autoSpaceDE w:val="0"/>
              <w:autoSpaceDN w:val="0"/>
              <w:adjustRightInd w:val="0"/>
              <w:spacing w:after="0" w:line="240" w:lineRule="auto"/>
              <w:jc w:val="center"/>
              <w:rPr>
                <w:rFonts w:ascii="Times New Roman" w:hAnsi="Times New Roman"/>
              </w:rPr>
            </w:pPr>
            <w:r w:rsidRPr="003A390A">
              <w:rPr>
                <w:rFonts w:ascii="Times New Roman" w:hAnsi="Times New Roman"/>
              </w:rPr>
              <w:t>4 300</w:t>
            </w:r>
          </w:p>
        </w:tc>
        <w:tc>
          <w:tcPr>
            <w:tcW w:w="1275" w:type="dxa"/>
          </w:tcPr>
          <w:p w:rsidR="003273F1" w:rsidRPr="003A390A" w:rsidRDefault="003273F1" w:rsidP="003273F1">
            <w:pPr>
              <w:widowControl w:val="0"/>
              <w:autoSpaceDE w:val="0"/>
              <w:autoSpaceDN w:val="0"/>
              <w:adjustRightInd w:val="0"/>
              <w:spacing w:after="0" w:line="240" w:lineRule="auto"/>
              <w:jc w:val="center"/>
              <w:rPr>
                <w:rFonts w:ascii="Times New Roman" w:hAnsi="Times New Roman"/>
              </w:rPr>
            </w:pPr>
            <w:r w:rsidRPr="003A390A">
              <w:rPr>
                <w:rFonts w:ascii="Times New Roman" w:hAnsi="Times New Roman"/>
              </w:rPr>
              <w:t>47,1</w:t>
            </w:r>
          </w:p>
        </w:tc>
        <w:tc>
          <w:tcPr>
            <w:tcW w:w="1508" w:type="dxa"/>
          </w:tcPr>
          <w:p w:rsidR="003273F1" w:rsidRPr="003A390A" w:rsidRDefault="00C80C7B" w:rsidP="003273F1">
            <w:pPr>
              <w:widowControl w:val="0"/>
              <w:autoSpaceDE w:val="0"/>
              <w:autoSpaceDN w:val="0"/>
              <w:adjustRightInd w:val="0"/>
              <w:spacing w:after="0" w:line="240" w:lineRule="auto"/>
              <w:jc w:val="center"/>
              <w:rPr>
                <w:rFonts w:ascii="Times New Roman" w:hAnsi="Times New Roman"/>
              </w:rPr>
            </w:pPr>
            <w:r>
              <w:rPr>
                <w:rFonts w:ascii="Times New Roman" w:hAnsi="Times New Roman"/>
              </w:rPr>
              <w:t>4 252,9</w:t>
            </w:r>
          </w:p>
        </w:tc>
        <w:tc>
          <w:tcPr>
            <w:tcW w:w="1173" w:type="dxa"/>
          </w:tcPr>
          <w:p w:rsidR="003273F1" w:rsidRPr="003A390A" w:rsidRDefault="003273F1" w:rsidP="003273F1">
            <w:pPr>
              <w:widowControl w:val="0"/>
              <w:autoSpaceDE w:val="0"/>
              <w:autoSpaceDN w:val="0"/>
              <w:adjustRightInd w:val="0"/>
              <w:spacing w:after="0" w:line="240" w:lineRule="auto"/>
              <w:jc w:val="center"/>
              <w:rPr>
                <w:rFonts w:ascii="Times New Roman" w:hAnsi="Times New Roman"/>
              </w:rPr>
            </w:pPr>
            <w:r w:rsidRPr="003A390A">
              <w:rPr>
                <w:rFonts w:ascii="Times New Roman" w:hAnsi="Times New Roman"/>
              </w:rPr>
              <w:t>−</w:t>
            </w:r>
          </w:p>
        </w:tc>
        <w:tc>
          <w:tcPr>
            <w:tcW w:w="1406" w:type="dxa"/>
          </w:tcPr>
          <w:p w:rsidR="003273F1" w:rsidRPr="003A390A" w:rsidRDefault="0011418C" w:rsidP="003273F1">
            <w:pPr>
              <w:widowControl w:val="0"/>
              <w:autoSpaceDE w:val="0"/>
              <w:autoSpaceDN w:val="0"/>
              <w:adjustRightInd w:val="0"/>
              <w:spacing w:after="0" w:line="240" w:lineRule="auto"/>
              <w:jc w:val="center"/>
              <w:rPr>
                <w:rFonts w:ascii="Times New Roman" w:hAnsi="Times New Roman"/>
              </w:rPr>
            </w:pPr>
            <w:r w:rsidRPr="003A390A">
              <w:rPr>
                <w:rFonts w:ascii="Times New Roman" w:hAnsi="Times New Roman"/>
              </w:rPr>
              <w:t>5 7</w:t>
            </w:r>
            <w:r w:rsidR="0024103D" w:rsidRPr="003A390A">
              <w:rPr>
                <w:rFonts w:ascii="Times New Roman" w:hAnsi="Times New Roman"/>
              </w:rPr>
              <w:t>41,3</w:t>
            </w:r>
          </w:p>
          <w:p w:rsidR="00AE1072" w:rsidRPr="003A390A" w:rsidRDefault="00AE1072" w:rsidP="003273F1">
            <w:pPr>
              <w:widowControl w:val="0"/>
              <w:autoSpaceDE w:val="0"/>
              <w:autoSpaceDN w:val="0"/>
              <w:adjustRightInd w:val="0"/>
              <w:spacing w:after="0" w:line="240" w:lineRule="auto"/>
              <w:jc w:val="center"/>
              <w:rPr>
                <w:rFonts w:ascii="Times New Roman" w:hAnsi="Times New Roman"/>
              </w:rPr>
            </w:pPr>
          </w:p>
        </w:tc>
      </w:tr>
      <w:tr w:rsidR="003273F1" w:rsidRPr="001C273F" w:rsidTr="003273F1">
        <w:trPr>
          <w:trHeight w:val="410"/>
        </w:trPr>
        <w:tc>
          <w:tcPr>
            <w:tcW w:w="1242"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rPr>
            </w:pPr>
            <w:r w:rsidRPr="008F7188">
              <w:rPr>
                <w:rFonts w:ascii="Times New Roman" w:hAnsi="Times New Roman"/>
              </w:rPr>
              <w:t>2017 год</w:t>
            </w:r>
          </w:p>
        </w:tc>
        <w:tc>
          <w:tcPr>
            <w:tcW w:w="1400" w:type="dxa"/>
          </w:tcPr>
          <w:p w:rsidR="003273F1" w:rsidRPr="0011418C" w:rsidRDefault="00206296" w:rsidP="003273F1">
            <w:pPr>
              <w:widowControl w:val="0"/>
              <w:autoSpaceDE w:val="0"/>
              <w:autoSpaceDN w:val="0"/>
              <w:adjustRightInd w:val="0"/>
              <w:spacing w:after="0" w:line="240" w:lineRule="auto"/>
              <w:jc w:val="center"/>
              <w:rPr>
                <w:rFonts w:ascii="Times New Roman" w:hAnsi="Times New Roman"/>
              </w:rPr>
            </w:pPr>
            <w:r w:rsidRPr="00206296">
              <w:rPr>
                <w:rFonts w:ascii="Times New Roman" w:hAnsi="Times New Roman"/>
              </w:rPr>
              <w:t>1 04</w:t>
            </w:r>
            <w:r w:rsidRPr="00206296">
              <w:rPr>
                <w:rFonts w:ascii="Times New Roman" w:hAnsi="Times New Roman"/>
                <w:lang w:val="en-US"/>
              </w:rPr>
              <w:t>7</w:t>
            </w:r>
            <w:r w:rsidR="0011418C">
              <w:rPr>
                <w:rFonts w:ascii="Times New Roman" w:hAnsi="Times New Roman"/>
              </w:rPr>
              <w:t> </w:t>
            </w:r>
            <w:r w:rsidRPr="00206296">
              <w:rPr>
                <w:rFonts w:ascii="Times New Roman" w:hAnsi="Times New Roman"/>
                <w:lang w:val="en-US"/>
              </w:rPr>
              <w:t>9</w:t>
            </w:r>
            <w:r w:rsidR="0011418C">
              <w:rPr>
                <w:rFonts w:ascii="Times New Roman" w:hAnsi="Times New Roman"/>
                <w:lang w:val="en-US"/>
              </w:rPr>
              <w:t>00</w:t>
            </w:r>
            <w:r w:rsidR="0011418C">
              <w:rPr>
                <w:rFonts w:ascii="Times New Roman" w:hAnsi="Times New Roman"/>
              </w:rPr>
              <w:t>,0</w:t>
            </w:r>
          </w:p>
        </w:tc>
        <w:tc>
          <w:tcPr>
            <w:tcW w:w="1148" w:type="dxa"/>
          </w:tcPr>
          <w:p w:rsidR="003273F1" w:rsidRPr="00206296" w:rsidRDefault="003273F1" w:rsidP="003273F1">
            <w:pPr>
              <w:widowControl w:val="0"/>
              <w:autoSpaceDE w:val="0"/>
              <w:autoSpaceDN w:val="0"/>
              <w:adjustRightInd w:val="0"/>
              <w:spacing w:after="0" w:line="240" w:lineRule="auto"/>
              <w:jc w:val="center"/>
              <w:rPr>
                <w:rFonts w:ascii="Times New Roman" w:hAnsi="Times New Roman"/>
              </w:rPr>
            </w:pPr>
            <w:r w:rsidRPr="00206296">
              <w:rPr>
                <w:rFonts w:ascii="Times New Roman" w:hAnsi="Times New Roman"/>
                <w:lang w:val="en-US"/>
              </w:rPr>
              <w:t>23 752,1</w:t>
            </w:r>
          </w:p>
        </w:tc>
        <w:tc>
          <w:tcPr>
            <w:tcW w:w="1138" w:type="dxa"/>
          </w:tcPr>
          <w:p w:rsidR="003273F1" w:rsidRPr="00206296" w:rsidRDefault="003273F1" w:rsidP="003273F1">
            <w:pPr>
              <w:widowControl w:val="0"/>
              <w:autoSpaceDE w:val="0"/>
              <w:autoSpaceDN w:val="0"/>
              <w:adjustRightInd w:val="0"/>
              <w:spacing w:after="0" w:line="240" w:lineRule="auto"/>
              <w:jc w:val="center"/>
              <w:rPr>
                <w:rFonts w:ascii="Times New Roman" w:hAnsi="Times New Roman"/>
              </w:rPr>
            </w:pPr>
            <w:r w:rsidRPr="00206296">
              <w:rPr>
                <w:rFonts w:ascii="Times New Roman" w:hAnsi="Times New Roman"/>
                <w:lang w:val="en-US"/>
              </w:rPr>
              <w:t>36 654,2</w:t>
            </w:r>
          </w:p>
        </w:tc>
        <w:tc>
          <w:tcPr>
            <w:tcW w:w="1701" w:type="dxa"/>
          </w:tcPr>
          <w:p w:rsidR="003273F1" w:rsidRPr="00206296" w:rsidRDefault="00987F0F" w:rsidP="003273F1">
            <w:pPr>
              <w:widowControl w:val="0"/>
              <w:autoSpaceDE w:val="0"/>
              <w:autoSpaceDN w:val="0"/>
              <w:adjustRightInd w:val="0"/>
              <w:spacing w:after="0" w:line="240" w:lineRule="auto"/>
              <w:jc w:val="center"/>
              <w:rPr>
                <w:rFonts w:ascii="Times New Roman" w:hAnsi="Times New Roman"/>
              </w:rPr>
            </w:pPr>
            <w:r>
              <w:rPr>
                <w:rFonts w:ascii="Times New Roman" w:hAnsi="Times New Roman"/>
                <w:lang w:val="en-US"/>
              </w:rPr>
              <w:t>987 </w:t>
            </w:r>
            <w:r>
              <w:rPr>
                <w:rFonts w:ascii="Times New Roman" w:hAnsi="Times New Roman"/>
              </w:rPr>
              <w:t>493</w:t>
            </w:r>
            <w:r w:rsidR="003273F1" w:rsidRPr="00206296">
              <w:rPr>
                <w:rFonts w:ascii="Times New Roman" w:hAnsi="Times New Roman"/>
                <w:lang w:val="en-US"/>
              </w:rPr>
              <w:t>,</w:t>
            </w:r>
            <w:r>
              <w:rPr>
                <w:rFonts w:ascii="Times New Roman" w:hAnsi="Times New Roman"/>
              </w:rPr>
              <w:t>7</w:t>
            </w:r>
          </w:p>
        </w:tc>
        <w:tc>
          <w:tcPr>
            <w:tcW w:w="884" w:type="dxa"/>
          </w:tcPr>
          <w:p w:rsidR="003273F1" w:rsidRPr="008F7188" w:rsidRDefault="003273F1" w:rsidP="003273F1">
            <w:pPr>
              <w:spacing w:after="0" w:line="240" w:lineRule="auto"/>
              <w:jc w:val="center"/>
              <w:rPr>
                <w:rFonts w:ascii="Times New Roman" w:hAnsi="Times New Roman"/>
              </w:rPr>
            </w:pPr>
            <w:r w:rsidRPr="008F7188">
              <w:rPr>
                <w:rFonts w:ascii="Times New Roman" w:hAnsi="Times New Roman"/>
              </w:rPr>
              <w:t>−</w:t>
            </w:r>
          </w:p>
        </w:tc>
        <w:tc>
          <w:tcPr>
            <w:tcW w:w="1418"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rPr>
            </w:pPr>
            <w:r w:rsidRPr="008F7188">
              <w:rPr>
                <w:rFonts w:ascii="Times New Roman" w:hAnsi="Times New Roman"/>
              </w:rPr>
              <w:t>5 000,0</w:t>
            </w:r>
          </w:p>
        </w:tc>
        <w:tc>
          <w:tcPr>
            <w:tcW w:w="1275"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rPr>
            </w:pPr>
            <w:r w:rsidRPr="008F7188">
              <w:rPr>
                <w:rFonts w:ascii="Times New Roman" w:hAnsi="Times New Roman"/>
              </w:rPr>
              <w:t>2 000,0</w:t>
            </w:r>
          </w:p>
        </w:tc>
        <w:tc>
          <w:tcPr>
            <w:tcW w:w="1508"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rPr>
            </w:pPr>
            <w:r w:rsidRPr="008F7188">
              <w:rPr>
                <w:rFonts w:ascii="Times New Roman" w:hAnsi="Times New Roman"/>
              </w:rPr>
              <w:t>3 000,0</w:t>
            </w:r>
          </w:p>
        </w:tc>
        <w:tc>
          <w:tcPr>
            <w:tcW w:w="1173" w:type="dxa"/>
          </w:tcPr>
          <w:p w:rsidR="003273F1" w:rsidRPr="008F7188" w:rsidRDefault="003273F1" w:rsidP="003273F1">
            <w:pPr>
              <w:spacing w:after="0" w:line="240" w:lineRule="auto"/>
              <w:jc w:val="center"/>
            </w:pPr>
            <w:r w:rsidRPr="008F7188">
              <w:rPr>
                <w:rFonts w:ascii="Times New Roman" w:hAnsi="Times New Roman"/>
              </w:rPr>
              <w:t>−</w:t>
            </w:r>
          </w:p>
        </w:tc>
        <w:tc>
          <w:tcPr>
            <w:tcW w:w="1406" w:type="dxa"/>
          </w:tcPr>
          <w:p w:rsidR="003273F1" w:rsidRPr="008F7188" w:rsidRDefault="008F7188" w:rsidP="00AE1072">
            <w:pPr>
              <w:spacing w:after="0" w:line="240" w:lineRule="auto"/>
              <w:jc w:val="center"/>
              <w:rPr>
                <w:rFonts w:ascii="Times New Roman" w:hAnsi="Times New Roman"/>
                <w:lang w:val="en-US"/>
              </w:rPr>
            </w:pPr>
            <w:r>
              <w:rPr>
                <w:rFonts w:ascii="Times New Roman" w:hAnsi="Times New Roman"/>
                <w:lang w:val="en-US"/>
              </w:rPr>
              <w:t>27 666</w:t>
            </w:r>
          </w:p>
        </w:tc>
      </w:tr>
      <w:tr w:rsidR="003273F1" w:rsidTr="003273F1">
        <w:trPr>
          <w:trHeight w:val="495"/>
        </w:trPr>
        <w:tc>
          <w:tcPr>
            <w:tcW w:w="1242"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rPr>
            </w:pPr>
            <w:r w:rsidRPr="008F7188">
              <w:rPr>
                <w:rFonts w:ascii="Times New Roman" w:hAnsi="Times New Roman"/>
              </w:rPr>
              <w:t>2018 год</w:t>
            </w:r>
          </w:p>
        </w:tc>
        <w:tc>
          <w:tcPr>
            <w:tcW w:w="1400" w:type="dxa"/>
          </w:tcPr>
          <w:p w:rsidR="003273F1" w:rsidRPr="0011418C" w:rsidRDefault="00206296" w:rsidP="003273F1">
            <w:pPr>
              <w:widowControl w:val="0"/>
              <w:autoSpaceDE w:val="0"/>
              <w:autoSpaceDN w:val="0"/>
              <w:adjustRightInd w:val="0"/>
              <w:spacing w:after="0" w:line="240" w:lineRule="auto"/>
              <w:jc w:val="center"/>
              <w:rPr>
                <w:rFonts w:ascii="Times New Roman" w:hAnsi="Times New Roman"/>
              </w:rPr>
            </w:pPr>
            <w:r>
              <w:rPr>
                <w:rFonts w:ascii="Times New Roman" w:hAnsi="Times New Roman"/>
              </w:rPr>
              <w:t>1 0</w:t>
            </w:r>
            <w:r>
              <w:rPr>
                <w:rFonts w:ascii="Times New Roman" w:hAnsi="Times New Roman"/>
                <w:lang w:val="en-US"/>
              </w:rPr>
              <w:t>70</w:t>
            </w:r>
            <w:r w:rsidR="0011418C">
              <w:rPr>
                <w:rFonts w:ascii="Times New Roman" w:hAnsi="Times New Roman"/>
              </w:rPr>
              <w:t> 566,0</w:t>
            </w:r>
          </w:p>
        </w:tc>
        <w:tc>
          <w:tcPr>
            <w:tcW w:w="1148" w:type="dxa"/>
          </w:tcPr>
          <w:p w:rsidR="003273F1" w:rsidRPr="00206296" w:rsidRDefault="003273F1" w:rsidP="003273F1">
            <w:pPr>
              <w:widowControl w:val="0"/>
              <w:autoSpaceDE w:val="0"/>
              <w:autoSpaceDN w:val="0"/>
              <w:adjustRightInd w:val="0"/>
              <w:spacing w:after="0" w:line="240" w:lineRule="auto"/>
              <w:jc w:val="center"/>
              <w:rPr>
                <w:rFonts w:ascii="Times New Roman" w:hAnsi="Times New Roman"/>
              </w:rPr>
            </w:pPr>
            <w:r w:rsidRPr="00206296">
              <w:rPr>
                <w:rFonts w:ascii="Times New Roman" w:hAnsi="Times New Roman"/>
              </w:rPr>
              <w:t>21 752,1</w:t>
            </w:r>
          </w:p>
        </w:tc>
        <w:tc>
          <w:tcPr>
            <w:tcW w:w="1138" w:type="dxa"/>
          </w:tcPr>
          <w:p w:rsidR="003273F1" w:rsidRPr="00206296" w:rsidRDefault="003273F1" w:rsidP="003273F1">
            <w:pPr>
              <w:widowControl w:val="0"/>
              <w:autoSpaceDE w:val="0"/>
              <w:autoSpaceDN w:val="0"/>
              <w:adjustRightInd w:val="0"/>
              <w:spacing w:after="0" w:line="240" w:lineRule="auto"/>
              <w:jc w:val="center"/>
              <w:rPr>
                <w:rFonts w:ascii="Times New Roman" w:hAnsi="Times New Roman"/>
              </w:rPr>
            </w:pPr>
            <w:r w:rsidRPr="00206296">
              <w:rPr>
                <w:rFonts w:ascii="Times New Roman" w:hAnsi="Times New Roman"/>
              </w:rPr>
              <w:t>33 654,2</w:t>
            </w:r>
          </w:p>
        </w:tc>
        <w:tc>
          <w:tcPr>
            <w:tcW w:w="1701" w:type="dxa"/>
          </w:tcPr>
          <w:p w:rsidR="003273F1" w:rsidRPr="00987F0F" w:rsidRDefault="00987F0F" w:rsidP="003273F1">
            <w:pPr>
              <w:widowControl w:val="0"/>
              <w:autoSpaceDE w:val="0"/>
              <w:autoSpaceDN w:val="0"/>
              <w:adjustRightInd w:val="0"/>
              <w:spacing w:after="0" w:line="240" w:lineRule="auto"/>
              <w:jc w:val="center"/>
              <w:rPr>
                <w:rFonts w:ascii="Times New Roman" w:hAnsi="Times New Roman"/>
              </w:rPr>
            </w:pPr>
            <w:r>
              <w:rPr>
                <w:rFonts w:ascii="Times New Roman" w:hAnsi="Times New Roman"/>
                <w:lang w:val="en-US"/>
              </w:rPr>
              <w:t>1 015 </w:t>
            </w:r>
            <w:r>
              <w:rPr>
                <w:rFonts w:ascii="Times New Roman" w:hAnsi="Times New Roman"/>
              </w:rPr>
              <w:t>159</w:t>
            </w:r>
            <w:r w:rsidR="00206296">
              <w:rPr>
                <w:rFonts w:ascii="Times New Roman" w:hAnsi="Times New Roman"/>
              </w:rPr>
              <w:t>,</w:t>
            </w:r>
            <w:r>
              <w:rPr>
                <w:rFonts w:ascii="Times New Roman" w:hAnsi="Times New Roman"/>
              </w:rPr>
              <w:t>7</w:t>
            </w:r>
          </w:p>
        </w:tc>
        <w:tc>
          <w:tcPr>
            <w:tcW w:w="884" w:type="dxa"/>
          </w:tcPr>
          <w:p w:rsidR="003273F1" w:rsidRPr="008F7188" w:rsidRDefault="003273F1" w:rsidP="003273F1">
            <w:pPr>
              <w:spacing w:after="0" w:line="240" w:lineRule="auto"/>
              <w:jc w:val="center"/>
            </w:pPr>
            <w:r w:rsidRPr="008F7188">
              <w:rPr>
                <w:rFonts w:ascii="Times New Roman" w:hAnsi="Times New Roman"/>
              </w:rPr>
              <w:t>−</w:t>
            </w:r>
          </w:p>
        </w:tc>
        <w:tc>
          <w:tcPr>
            <w:tcW w:w="1418"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rPr>
            </w:pPr>
            <w:r w:rsidRPr="008F7188">
              <w:rPr>
                <w:rFonts w:ascii="Times New Roman" w:hAnsi="Times New Roman"/>
              </w:rPr>
              <w:t>5 000,0</w:t>
            </w:r>
          </w:p>
        </w:tc>
        <w:tc>
          <w:tcPr>
            <w:tcW w:w="1275"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rPr>
            </w:pPr>
            <w:r w:rsidRPr="008F7188">
              <w:rPr>
                <w:rFonts w:ascii="Times New Roman" w:hAnsi="Times New Roman"/>
              </w:rPr>
              <w:t>2 000,0</w:t>
            </w:r>
          </w:p>
        </w:tc>
        <w:tc>
          <w:tcPr>
            <w:tcW w:w="1508"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rPr>
            </w:pPr>
            <w:r w:rsidRPr="008F7188">
              <w:rPr>
                <w:rFonts w:ascii="Times New Roman" w:hAnsi="Times New Roman"/>
              </w:rPr>
              <w:t>3 000,0</w:t>
            </w:r>
          </w:p>
        </w:tc>
        <w:tc>
          <w:tcPr>
            <w:tcW w:w="1173" w:type="dxa"/>
          </w:tcPr>
          <w:p w:rsidR="003273F1" w:rsidRPr="008F7188" w:rsidRDefault="003273F1" w:rsidP="003273F1">
            <w:pPr>
              <w:spacing w:after="0" w:line="240" w:lineRule="auto"/>
              <w:jc w:val="center"/>
            </w:pPr>
            <w:r w:rsidRPr="008F7188">
              <w:rPr>
                <w:rFonts w:ascii="Times New Roman" w:hAnsi="Times New Roman"/>
              </w:rPr>
              <w:t>−</w:t>
            </w:r>
          </w:p>
        </w:tc>
        <w:tc>
          <w:tcPr>
            <w:tcW w:w="1406" w:type="dxa"/>
          </w:tcPr>
          <w:p w:rsidR="003273F1" w:rsidRPr="008F7188" w:rsidRDefault="008F7188" w:rsidP="003273F1">
            <w:pPr>
              <w:spacing w:after="0" w:line="240" w:lineRule="auto"/>
              <w:jc w:val="center"/>
              <w:rPr>
                <w:rFonts w:ascii="Times New Roman" w:hAnsi="Times New Roman"/>
                <w:lang w:val="en-US"/>
              </w:rPr>
            </w:pPr>
            <w:r>
              <w:rPr>
                <w:rFonts w:ascii="Times New Roman" w:hAnsi="Times New Roman"/>
                <w:lang w:val="en-US"/>
              </w:rPr>
              <w:t>21 000</w:t>
            </w:r>
          </w:p>
        </w:tc>
      </w:tr>
      <w:tr w:rsidR="003273F1" w:rsidTr="003273F1">
        <w:trPr>
          <w:trHeight w:val="495"/>
        </w:trPr>
        <w:tc>
          <w:tcPr>
            <w:tcW w:w="1242"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rPr>
            </w:pPr>
            <w:r w:rsidRPr="008F7188">
              <w:rPr>
                <w:rFonts w:ascii="Times New Roman" w:hAnsi="Times New Roman"/>
              </w:rPr>
              <w:t>2019 год</w:t>
            </w:r>
          </w:p>
        </w:tc>
        <w:tc>
          <w:tcPr>
            <w:tcW w:w="1400" w:type="dxa"/>
          </w:tcPr>
          <w:p w:rsidR="003273F1" w:rsidRPr="00206296" w:rsidRDefault="00206296" w:rsidP="003273F1">
            <w:pPr>
              <w:widowControl w:val="0"/>
              <w:autoSpaceDE w:val="0"/>
              <w:autoSpaceDN w:val="0"/>
              <w:adjustRightInd w:val="0"/>
              <w:spacing w:after="0" w:line="240" w:lineRule="auto"/>
              <w:jc w:val="center"/>
              <w:rPr>
                <w:rFonts w:ascii="Times New Roman" w:hAnsi="Times New Roman"/>
              </w:rPr>
            </w:pPr>
            <w:r>
              <w:rPr>
                <w:rFonts w:ascii="Times New Roman" w:hAnsi="Times New Roman"/>
              </w:rPr>
              <w:t>1 086 </w:t>
            </w:r>
            <w:r w:rsidR="0011418C">
              <w:rPr>
                <w:rFonts w:ascii="Times New Roman" w:hAnsi="Times New Roman"/>
              </w:rPr>
              <w:t>566</w:t>
            </w:r>
          </w:p>
        </w:tc>
        <w:tc>
          <w:tcPr>
            <w:tcW w:w="1148" w:type="dxa"/>
          </w:tcPr>
          <w:p w:rsidR="003273F1" w:rsidRPr="00206296" w:rsidRDefault="003273F1" w:rsidP="003273F1">
            <w:pPr>
              <w:widowControl w:val="0"/>
              <w:autoSpaceDE w:val="0"/>
              <w:autoSpaceDN w:val="0"/>
              <w:adjustRightInd w:val="0"/>
              <w:spacing w:after="0" w:line="240" w:lineRule="auto"/>
              <w:jc w:val="center"/>
              <w:rPr>
                <w:rFonts w:ascii="Times New Roman" w:hAnsi="Times New Roman"/>
              </w:rPr>
            </w:pPr>
            <w:r w:rsidRPr="00206296">
              <w:rPr>
                <w:rFonts w:ascii="Times New Roman" w:hAnsi="Times New Roman"/>
              </w:rPr>
              <w:t>19 752,1</w:t>
            </w:r>
          </w:p>
        </w:tc>
        <w:tc>
          <w:tcPr>
            <w:tcW w:w="1138" w:type="dxa"/>
          </w:tcPr>
          <w:p w:rsidR="003273F1" w:rsidRPr="00206296" w:rsidRDefault="003273F1" w:rsidP="003273F1">
            <w:pPr>
              <w:widowControl w:val="0"/>
              <w:autoSpaceDE w:val="0"/>
              <w:autoSpaceDN w:val="0"/>
              <w:adjustRightInd w:val="0"/>
              <w:spacing w:after="0" w:line="240" w:lineRule="auto"/>
              <w:jc w:val="center"/>
              <w:rPr>
                <w:rFonts w:ascii="Times New Roman" w:hAnsi="Times New Roman"/>
              </w:rPr>
            </w:pPr>
            <w:r w:rsidRPr="00206296">
              <w:rPr>
                <w:rFonts w:ascii="Times New Roman" w:hAnsi="Times New Roman"/>
              </w:rPr>
              <w:t>30 654,2</w:t>
            </w:r>
          </w:p>
        </w:tc>
        <w:tc>
          <w:tcPr>
            <w:tcW w:w="1701" w:type="dxa"/>
          </w:tcPr>
          <w:p w:rsidR="003273F1" w:rsidRPr="00206296" w:rsidRDefault="00987F0F" w:rsidP="003273F1">
            <w:pPr>
              <w:widowControl w:val="0"/>
              <w:autoSpaceDE w:val="0"/>
              <w:autoSpaceDN w:val="0"/>
              <w:adjustRightInd w:val="0"/>
              <w:spacing w:after="0" w:line="240" w:lineRule="auto"/>
              <w:jc w:val="center"/>
              <w:rPr>
                <w:rFonts w:ascii="Times New Roman" w:hAnsi="Times New Roman"/>
              </w:rPr>
            </w:pPr>
            <w:r>
              <w:rPr>
                <w:rFonts w:ascii="Times New Roman" w:hAnsi="Times New Roman"/>
              </w:rPr>
              <w:t>1 036 159</w:t>
            </w:r>
            <w:r w:rsidR="00D76887">
              <w:rPr>
                <w:rFonts w:ascii="Times New Roman" w:hAnsi="Times New Roman"/>
              </w:rPr>
              <w:t>,</w:t>
            </w:r>
            <w:r>
              <w:rPr>
                <w:rFonts w:ascii="Times New Roman" w:hAnsi="Times New Roman"/>
              </w:rPr>
              <w:t>7</w:t>
            </w:r>
          </w:p>
        </w:tc>
        <w:tc>
          <w:tcPr>
            <w:tcW w:w="884" w:type="dxa"/>
          </w:tcPr>
          <w:p w:rsidR="003273F1" w:rsidRPr="008F7188" w:rsidRDefault="003273F1" w:rsidP="003273F1">
            <w:pPr>
              <w:spacing w:after="0" w:line="240" w:lineRule="auto"/>
              <w:jc w:val="center"/>
            </w:pPr>
            <w:r w:rsidRPr="008F7188">
              <w:rPr>
                <w:rFonts w:ascii="Times New Roman" w:hAnsi="Times New Roman"/>
              </w:rPr>
              <w:t>−</w:t>
            </w:r>
          </w:p>
        </w:tc>
        <w:tc>
          <w:tcPr>
            <w:tcW w:w="1418"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rPr>
            </w:pPr>
            <w:r w:rsidRPr="008F7188">
              <w:rPr>
                <w:rFonts w:ascii="Times New Roman" w:hAnsi="Times New Roman"/>
              </w:rPr>
              <w:t>5 000,0</w:t>
            </w:r>
          </w:p>
        </w:tc>
        <w:tc>
          <w:tcPr>
            <w:tcW w:w="1275"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rPr>
            </w:pPr>
            <w:r w:rsidRPr="008F7188">
              <w:rPr>
                <w:rFonts w:ascii="Times New Roman" w:hAnsi="Times New Roman"/>
              </w:rPr>
              <w:t>2 000,0</w:t>
            </w:r>
          </w:p>
        </w:tc>
        <w:tc>
          <w:tcPr>
            <w:tcW w:w="1508" w:type="dxa"/>
          </w:tcPr>
          <w:p w:rsidR="003273F1" w:rsidRPr="008F7188" w:rsidRDefault="003273F1" w:rsidP="003273F1">
            <w:pPr>
              <w:widowControl w:val="0"/>
              <w:autoSpaceDE w:val="0"/>
              <w:autoSpaceDN w:val="0"/>
              <w:adjustRightInd w:val="0"/>
              <w:spacing w:after="0" w:line="240" w:lineRule="auto"/>
              <w:jc w:val="center"/>
              <w:rPr>
                <w:rFonts w:ascii="Times New Roman" w:hAnsi="Times New Roman"/>
              </w:rPr>
            </w:pPr>
            <w:r w:rsidRPr="008F7188">
              <w:rPr>
                <w:rFonts w:ascii="Times New Roman" w:hAnsi="Times New Roman"/>
              </w:rPr>
              <w:t>3 000,0</w:t>
            </w:r>
          </w:p>
        </w:tc>
        <w:tc>
          <w:tcPr>
            <w:tcW w:w="1173" w:type="dxa"/>
          </w:tcPr>
          <w:p w:rsidR="003273F1" w:rsidRPr="008F7188" w:rsidRDefault="003273F1" w:rsidP="003273F1">
            <w:pPr>
              <w:spacing w:after="0" w:line="240" w:lineRule="auto"/>
              <w:jc w:val="center"/>
            </w:pPr>
            <w:r w:rsidRPr="008F7188">
              <w:rPr>
                <w:rFonts w:ascii="Times New Roman" w:hAnsi="Times New Roman"/>
              </w:rPr>
              <w:t>−</w:t>
            </w:r>
          </w:p>
        </w:tc>
        <w:tc>
          <w:tcPr>
            <w:tcW w:w="1406" w:type="dxa"/>
          </w:tcPr>
          <w:p w:rsidR="003273F1" w:rsidRPr="008F7188" w:rsidRDefault="008F7188" w:rsidP="003273F1">
            <w:pPr>
              <w:spacing w:after="0" w:line="240" w:lineRule="auto"/>
              <w:jc w:val="center"/>
              <w:rPr>
                <w:rFonts w:ascii="Times New Roman" w:hAnsi="Times New Roman"/>
                <w:lang w:val="en-US"/>
              </w:rPr>
            </w:pPr>
            <w:r>
              <w:rPr>
                <w:rFonts w:ascii="Times New Roman" w:hAnsi="Times New Roman"/>
                <w:lang w:val="en-US"/>
              </w:rPr>
              <w:t>22 000</w:t>
            </w:r>
          </w:p>
        </w:tc>
      </w:tr>
    </w:tbl>
    <w:p w:rsidR="008E314D" w:rsidRDefault="008E314D">
      <w:pPr>
        <w:spacing w:after="0" w:line="240" w:lineRule="auto"/>
        <w:rPr>
          <w:rFonts w:ascii="Times New Roman" w:hAnsi="Times New Roman"/>
          <w:sz w:val="24"/>
          <w:szCs w:val="24"/>
        </w:rPr>
      </w:pPr>
    </w:p>
    <w:p w:rsidR="008E314D" w:rsidRPr="001F0345" w:rsidRDefault="008E314D" w:rsidP="001F0345">
      <w:pPr>
        <w:pStyle w:val="1"/>
        <w:jc w:val="center"/>
      </w:pPr>
      <w:bookmarkStart w:id="13" w:name="_Toc481487632"/>
      <w:r w:rsidRPr="00BB7557">
        <w:rPr>
          <w:rFonts w:ascii="Times New Roman" w:hAnsi="Times New Roman"/>
          <w:sz w:val="24"/>
          <w:szCs w:val="24"/>
        </w:rPr>
        <w:lastRenderedPageBreak/>
        <w:t>1.9. Охрана прав граждан и юридических лиц</w:t>
      </w:r>
      <w:bookmarkEnd w:id="13"/>
    </w:p>
    <w:p w:rsidR="008E314D" w:rsidRPr="00AE1072" w:rsidRDefault="008E314D" w:rsidP="00511ACD">
      <w:pPr>
        <w:spacing w:after="0"/>
        <w:ind w:firstLine="709"/>
        <w:jc w:val="both"/>
        <w:rPr>
          <w:rFonts w:ascii="Times New Roman" w:hAnsi="Times New Roman"/>
          <w:sz w:val="24"/>
          <w:szCs w:val="24"/>
        </w:rPr>
      </w:pPr>
      <w:r w:rsidRPr="00AE1072">
        <w:rPr>
          <w:rFonts w:ascii="Times New Roman" w:hAnsi="Times New Roman"/>
          <w:sz w:val="24"/>
          <w:szCs w:val="24"/>
        </w:rPr>
        <w:t>Конституционная обязанность государства соблюдать и защищать права и свободы человека и гражданина состоит в создании условия для их реализации и механизма для их защиты. Обеспечение таких условий и защита прав и свобод человека и гражданина входят в функции всех органов государственной власти и местного самоуправления.</w:t>
      </w:r>
    </w:p>
    <w:p w:rsidR="008E314D" w:rsidRPr="00AE1072" w:rsidRDefault="008E314D" w:rsidP="00511ACD">
      <w:pPr>
        <w:spacing w:after="0"/>
        <w:ind w:firstLine="709"/>
        <w:jc w:val="both"/>
        <w:rPr>
          <w:rFonts w:ascii="Times New Roman" w:hAnsi="Times New Roman"/>
          <w:sz w:val="24"/>
          <w:szCs w:val="24"/>
        </w:rPr>
      </w:pPr>
      <w:r w:rsidRPr="00AE1072">
        <w:rPr>
          <w:rFonts w:ascii="Times New Roman" w:hAnsi="Times New Roman"/>
          <w:sz w:val="24"/>
          <w:szCs w:val="24"/>
        </w:rPr>
        <w:t>Одной из важнейших гарантий обеспечения эффективной и приоритетной защиты прав и законных интересов граждан является судебная защита. Статья 46 Конституции Российской Федерации гарантирует судебную защиту прав и свобод каждому гражданину. В случае нарушения или оспаривания права всякое заинтересованное лицо может обратиться в суд с требованием о его защите.</w:t>
      </w:r>
    </w:p>
    <w:p w:rsidR="008E314D" w:rsidRPr="00AE1072" w:rsidRDefault="008E314D" w:rsidP="00356343">
      <w:pPr>
        <w:widowControl w:val="0"/>
        <w:autoSpaceDE w:val="0"/>
        <w:autoSpaceDN w:val="0"/>
        <w:adjustRightInd w:val="0"/>
        <w:spacing w:after="0" w:line="240" w:lineRule="auto"/>
        <w:jc w:val="center"/>
        <w:rPr>
          <w:rFonts w:ascii="Times New Roman" w:hAnsi="Times New Roman"/>
          <w:sz w:val="26"/>
          <w:szCs w:val="26"/>
        </w:rPr>
      </w:pPr>
      <w:bookmarkStart w:id="14" w:name="Par567"/>
      <w:bookmarkStart w:id="15" w:name="Par572"/>
      <w:bookmarkEnd w:id="14"/>
      <w:bookmarkEnd w:id="15"/>
    </w:p>
    <w:p w:rsidR="008E314D" w:rsidRPr="00AE1072" w:rsidRDefault="008E314D" w:rsidP="00356343">
      <w:pPr>
        <w:widowControl w:val="0"/>
        <w:autoSpaceDE w:val="0"/>
        <w:autoSpaceDN w:val="0"/>
        <w:adjustRightInd w:val="0"/>
        <w:spacing w:after="0" w:line="240" w:lineRule="auto"/>
        <w:jc w:val="center"/>
        <w:rPr>
          <w:rFonts w:ascii="Times New Roman" w:hAnsi="Times New Roman"/>
          <w:sz w:val="24"/>
          <w:szCs w:val="24"/>
        </w:rPr>
      </w:pPr>
      <w:r w:rsidRPr="00AE1072">
        <w:rPr>
          <w:rFonts w:ascii="Times New Roman" w:hAnsi="Times New Roman"/>
          <w:sz w:val="24"/>
          <w:szCs w:val="24"/>
        </w:rPr>
        <w:t>Количество допущенных нарушений прав граждан</w:t>
      </w:r>
    </w:p>
    <w:p w:rsidR="008E314D" w:rsidRPr="00AE1072" w:rsidRDefault="008E314D" w:rsidP="00356343">
      <w:pPr>
        <w:widowControl w:val="0"/>
        <w:autoSpaceDE w:val="0"/>
        <w:autoSpaceDN w:val="0"/>
        <w:adjustRightInd w:val="0"/>
        <w:spacing w:after="0" w:line="240" w:lineRule="auto"/>
        <w:jc w:val="center"/>
        <w:rPr>
          <w:rFonts w:ascii="Times New Roman" w:hAnsi="Times New Roman"/>
          <w:sz w:val="24"/>
          <w:szCs w:val="24"/>
        </w:rPr>
      </w:pPr>
      <w:r w:rsidRPr="00AE1072">
        <w:rPr>
          <w:rFonts w:ascii="Times New Roman" w:hAnsi="Times New Roman"/>
          <w:sz w:val="24"/>
          <w:szCs w:val="24"/>
        </w:rPr>
        <w:t>и юридических лиц, подтвержденных судебными актами</w:t>
      </w:r>
    </w:p>
    <w:p w:rsidR="008E314D" w:rsidRPr="00AE1072" w:rsidRDefault="008E314D" w:rsidP="00356343">
      <w:pPr>
        <w:widowControl w:val="0"/>
        <w:autoSpaceDE w:val="0"/>
        <w:autoSpaceDN w:val="0"/>
        <w:adjustRightInd w:val="0"/>
        <w:spacing w:after="0" w:line="240" w:lineRule="auto"/>
        <w:jc w:val="center"/>
        <w:rPr>
          <w:rFonts w:ascii="Times New Roman" w:hAnsi="Times New Roman"/>
          <w:sz w:val="24"/>
          <w:szCs w:val="24"/>
        </w:rPr>
      </w:pPr>
      <w:r w:rsidRPr="00AE1072">
        <w:rPr>
          <w:rFonts w:ascii="Times New Roman" w:hAnsi="Times New Roman"/>
          <w:sz w:val="24"/>
          <w:szCs w:val="24"/>
        </w:rPr>
        <w:t>(</w:t>
      </w:r>
      <w:r w:rsidRPr="00AE1072">
        <w:rPr>
          <w:rFonts w:ascii="Times New Roman" w:hAnsi="Times New Roman"/>
          <w:color w:val="000000"/>
          <w:sz w:val="24"/>
          <w:szCs w:val="24"/>
        </w:rPr>
        <w:t>муниципальное образование город Когалым</w:t>
      </w:r>
      <w:r w:rsidRPr="00AE1072">
        <w:rPr>
          <w:rFonts w:ascii="Times New Roman" w:hAnsi="Times New Roman"/>
          <w:sz w:val="24"/>
          <w:szCs w:val="24"/>
        </w:rPr>
        <w:t>)</w:t>
      </w:r>
    </w:p>
    <w:p w:rsidR="008E314D" w:rsidRPr="001C273F" w:rsidRDefault="008E314D" w:rsidP="00356343">
      <w:pPr>
        <w:rPr>
          <w:rFonts w:ascii="Times New Roman" w:hAnsi="Times New Roman"/>
          <w:sz w:val="26"/>
          <w:szCs w:val="26"/>
          <w:highlight w:val="lightGray"/>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417"/>
        <w:gridCol w:w="454"/>
        <w:gridCol w:w="483"/>
        <w:gridCol w:w="454"/>
        <w:gridCol w:w="539"/>
        <w:gridCol w:w="397"/>
        <w:gridCol w:w="525"/>
        <w:gridCol w:w="454"/>
        <w:gridCol w:w="525"/>
        <w:gridCol w:w="564"/>
        <w:gridCol w:w="567"/>
        <w:gridCol w:w="567"/>
        <w:gridCol w:w="709"/>
        <w:gridCol w:w="567"/>
        <w:gridCol w:w="567"/>
        <w:gridCol w:w="567"/>
        <w:gridCol w:w="567"/>
        <w:gridCol w:w="567"/>
        <w:gridCol w:w="567"/>
        <w:gridCol w:w="567"/>
        <w:gridCol w:w="567"/>
        <w:gridCol w:w="567"/>
        <w:gridCol w:w="567"/>
        <w:gridCol w:w="709"/>
        <w:gridCol w:w="567"/>
      </w:tblGrid>
      <w:tr w:rsidR="00A109B7" w:rsidRPr="00176BA4" w:rsidTr="008E6A5A">
        <w:tc>
          <w:tcPr>
            <w:tcW w:w="14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Орган местного самоуправления</w:t>
            </w:r>
          </w:p>
        </w:tc>
        <w:tc>
          <w:tcPr>
            <w:tcW w:w="2852"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Общее количество обращений в суды на действия (бездействие) органа местного самоуправления</w:t>
            </w:r>
          </w:p>
        </w:tc>
        <w:tc>
          <w:tcPr>
            <w:tcW w:w="10332" w:type="dxa"/>
            <w:gridSpan w:val="1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09B7" w:rsidRPr="00176BA4" w:rsidRDefault="00A109B7" w:rsidP="008E6A5A">
            <w:pPr>
              <w:widowControl w:val="0"/>
              <w:autoSpaceDE w:val="0"/>
              <w:autoSpaceDN w:val="0"/>
              <w:adjustRightInd w:val="0"/>
              <w:spacing w:after="0" w:line="240" w:lineRule="auto"/>
              <w:rPr>
                <w:rFonts w:ascii="Times New Roman" w:hAnsi="Times New Roman"/>
              </w:rPr>
            </w:pPr>
            <w:r w:rsidRPr="00176BA4">
              <w:rPr>
                <w:rFonts w:ascii="Times New Roman" w:hAnsi="Times New Roman"/>
              </w:rPr>
              <w:t>из них судами исковые требования:</w:t>
            </w:r>
          </w:p>
        </w:tc>
      </w:tr>
      <w:tr w:rsidR="00A109B7" w:rsidRPr="00176BA4" w:rsidTr="008E6A5A">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09B7" w:rsidRPr="00176BA4" w:rsidRDefault="00A109B7" w:rsidP="008E6A5A">
            <w:pPr>
              <w:widowControl w:val="0"/>
              <w:autoSpaceDE w:val="0"/>
              <w:autoSpaceDN w:val="0"/>
              <w:adjustRightInd w:val="0"/>
              <w:spacing w:after="0" w:line="240" w:lineRule="auto"/>
              <w:jc w:val="both"/>
              <w:rPr>
                <w:rFonts w:ascii="Times New Roman" w:hAnsi="Times New Roman"/>
              </w:rPr>
            </w:pPr>
          </w:p>
        </w:tc>
        <w:tc>
          <w:tcPr>
            <w:tcW w:w="2852"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09B7" w:rsidRPr="00176BA4" w:rsidRDefault="00A109B7" w:rsidP="008E6A5A">
            <w:pPr>
              <w:widowControl w:val="0"/>
              <w:autoSpaceDE w:val="0"/>
              <w:autoSpaceDN w:val="0"/>
              <w:adjustRightInd w:val="0"/>
              <w:spacing w:after="0" w:line="240" w:lineRule="auto"/>
              <w:jc w:val="both"/>
              <w:rPr>
                <w:rFonts w:ascii="Times New Roman" w:hAnsi="Times New Roman"/>
              </w:rPr>
            </w:pPr>
          </w:p>
        </w:tc>
        <w:tc>
          <w:tcPr>
            <w:tcW w:w="338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удовлетворены частично</w:t>
            </w:r>
          </w:p>
        </w:tc>
        <w:tc>
          <w:tcPr>
            <w:tcW w:w="340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удовлетворены полностью</w:t>
            </w:r>
          </w:p>
        </w:tc>
        <w:tc>
          <w:tcPr>
            <w:tcW w:w="354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отказано в удовлетворении</w:t>
            </w:r>
          </w:p>
        </w:tc>
      </w:tr>
      <w:tr w:rsidR="00A109B7" w:rsidRPr="00176BA4" w:rsidTr="008E6A5A">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09B7" w:rsidRPr="00176BA4" w:rsidRDefault="00A109B7" w:rsidP="008E6A5A">
            <w:pPr>
              <w:widowControl w:val="0"/>
              <w:autoSpaceDE w:val="0"/>
              <w:autoSpaceDN w:val="0"/>
              <w:adjustRightInd w:val="0"/>
              <w:spacing w:after="0" w:line="240" w:lineRule="auto"/>
              <w:jc w:val="both"/>
              <w:rPr>
                <w:rFonts w:ascii="Times New Roman" w:hAnsi="Times New Roman"/>
              </w:rPr>
            </w:pPr>
          </w:p>
        </w:tc>
        <w:tc>
          <w:tcPr>
            <w:tcW w:w="9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2014</w:t>
            </w:r>
          </w:p>
        </w:tc>
        <w:tc>
          <w:tcPr>
            <w:tcW w:w="99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2015</w:t>
            </w:r>
          </w:p>
        </w:tc>
        <w:tc>
          <w:tcPr>
            <w:tcW w:w="92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2016</w:t>
            </w:r>
          </w:p>
        </w:tc>
        <w:tc>
          <w:tcPr>
            <w:tcW w:w="97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2014</w:t>
            </w:r>
          </w:p>
        </w:tc>
        <w:tc>
          <w:tcPr>
            <w:tcW w:w="11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2015</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2016</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2014</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2015</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2016</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2014</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2015</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2016</w:t>
            </w:r>
          </w:p>
        </w:tc>
      </w:tr>
      <w:tr w:rsidR="00A109B7" w:rsidRPr="00176BA4" w:rsidTr="008E6A5A">
        <w:tc>
          <w:tcPr>
            <w:tcW w:w="14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09B7" w:rsidRPr="00176BA4" w:rsidRDefault="00A109B7" w:rsidP="008E6A5A">
            <w:pPr>
              <w:widowControl w:val="0"/>
              <w:autoSpaceDE w:val="0"/>
              <w:autoSpaceDN w:val="0"/>
              <w:adjustRightInd w:val="0"/>
              <w:spacing w:after="0" w:line="240" w:lineRule="auto"/>
              <w:jc w:val="both"/>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физические лица</w:t>
            </w: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юридические лица</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физические лица</w:t>
            </w: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юридические лица</w:t>
            </w: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физические лица</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юридические лица</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физические лица</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юридические лица</w:t>
            </w: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юридические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физические лица</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юридические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юридические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юридические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юридические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юридические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юридические лица</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физические лица</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09B7" w:rsidRPr="00176BA4" w:rsidRDefault="00A109B7" w:rsidP="008E6A5A">
            <w:pPr>
              <w:widowControl w:val="0"/>
              <w:autoSpaceDE w:val="0"/>
              <w:autoSpaceDN w:val="0"/>
              <w:adjustRightInd w:val="0"/>
              <w:spacing w:after="0" w:line="240" w:lineRule="auto"/>
              <w:jc w:val="center"/>
              <w:rPr>
                <w:rFonts w:ascii="Times New Roman" w:hAnsi="Times New Roman"/>
              </w:rPr>
            </w:pPr>
            <w:r w:rsidRPr="00176BA4">
              <w:rPr>
                <w:rFonts w:ascii="Times New Roman" w:hAnsi="Times New Roman"/>
              </w:rPr>
              <w:t>юридические лица</w:t>
            </w:r>
          </w:p>
        </w:tc>
      </w:tr>
      <w:tr w:rsidR="00176BA4" w:rsidRPr="0091652C" w:rsidTr="00350F63">
        <w:trPr>
          <w:trHeight w:val="308"/>
        </w:trPr>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8E6A5A">
            <w:pPr>
              <w:widowControl w:val="0"/>
              <w:autoSpaceDE w:val="0"/>
              <w:autoSpaceDN w:val="0"/>
              <w:adjustRightInd w:val="0"/>
              <w:spacing w:after="0" w:line="240" w:lineRule="auto"/>
              <w:rPr>
                <w:rFonts w:ascii="Times New Roman" w:hAnsi="Times New Roman"/>
              </w:rPr>
            </w:pPr>
            <w:r w:rsidRPr="0091652C">
              <w:rPr>
                <w:rFonts w:ascii="Times New Roman" w:hAnsi="Times New Roman"/>
              </w:rPr>
              <w:t>Всего, в том числе по направления</w:t>
            </w:r>
            <w:r w:rsidRPr="0091652C">
              <w:rPr>
                <w:rFonts w:ascii="Times New Roman" w:hAnsi="Times New Roman"/>
              </w:rPr>
              <w:lastRenderedPageBreak/>
              <w:t>м:</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lastRenderedPageBreak/>
              <w:t>5</w:t>
            </w: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5</w:t>
            </w: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3</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r>
      <w:tr w:rsidR="00176BA4" w:rsidRPr="0091652C" w:rsidTr="009165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8E6A5A">
            <w:pPr>
              <w:widowControl w:val="0"/>
              <w:autoSpaceDE w:val="0"/>
              <w:autoSpaceDN w:val="0"/>
              <w:adjustRightInd w:val="0"/>
              <w:spacing w:after="0" w:line="240" w:lineRule="auto"/>
              <w:rPr>
                <w:rFonts w:ascii="Times New Roman" w:hAnsi="Times New Roman"/>
              </w:rPr>
            </w:pPr>
            <w:r w:rsidRPr="0091652C">
              <w:rPr>
                <w:rFonts w:ascii="Times New Roman" w:hAnsi="Times New Roman"/>
              </w:rPr>
              <w:lastRenderedPageBreak/>
              <w:t>малое предпринимательство</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1</w:t>
            </w: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1</w:t>
            </w: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8B4027" w:rsidP="00176BA4">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r>
      <w:tr w:rsidR="00176BA4" w:rsidRPr="0091652C" w:rsidTr="009165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8E6A5A">
            <w:pPr>
              <w:widowControl w:val="0"/>
              <w:autoSpaceDE w:val="0"/>
              <w:autoSpaceDN w:val="0"/>
              <w:adjustRightInd w:val="0"/>
              <w:spacing w:after="0" w:line="240" w:lineRule="auto"/>
              <w:rPr>
                <w:rFonts w:ascii="Times New Roman" w:hAnsi="Times New Roman"/>
              </w:rPr>
            </w:pPr>
            <w:r w:rsidRPr="0091652C">
              <w:rPr>
                <w:rFonts w:ascii="Times New Roman" w:hAnsi="Times New Roman"/>
              </w:rPr>
              <w:t>жилищно-коммунальный комплекс</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3</w:t>
            </w: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3</w:t>
            </w: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2</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8B4027" w:rsidP="00176BA4">
            <w:pPr>
              <w:widowControl w:val="0"/>
              <w:autoSpaceDE w:val="0"/>
              <w:autoSpaceDN w:val="0"/>
              <w:adjustRightInd w:val="0"/>
              <w:spacing w:after="0" w:line="240" w:lineRule="auto"/>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8B4027" w:rsidP="00176BA4">
            <w:pPr>
              <w:widowControl w:val="0"/>
              <w:autoSpaceDE w:val="0"/>
              <w:autoSpaceDN w:val="0"/>
              <w:adjustRightInd w:val="0"/>
              <w:spacing w:after="0" w:line="240" w:lineRule="auto"/>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8B4027" w:rsidP="00176BA4">
            <w:pPr>
              <w:widowControl w:val="0"/>
              <w:autoSpaceDE w:val="0"/>
              <w:autoSpaceDN w:val="0"/>
              <w:adjustRightInd w:val="0"/>
              <w:spacing w:after="0" w:line="240" w:lineRule="auto"/>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r>
      <w:tr w:rsidR="00176BA4" w:rsidRPr="0091652C" w:rsidTr="009165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8E6A5A">
            <w:pPr>
              <w:widowControl w:val="0"/>
              <w:autoSpaceDE w:val="0"/>
              <w:autoSpaceDN w:val="0"/>
              <w:adjustRightInd w:val="0"/>
              <w:spacing w:after="0" w:line="240" w:lineRule="auto"/>
              <w:rPr>
                <w:rFonts w:ascii="Times New Roman" w:hAnsi="Times New Roman"/>
              </w:rPr>
            </w:pPr>
            <w:r w:rsidRPr="0091652C">
              <w:rPr>
                <w:rFonts w:ascii="Times New Roman" w:hAnsi="Times New Roman"/>
              </w:rPr>
              <w:t>строительство</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1</w:t>
            </w: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r>
      <w:tr w:rsidR="00176BA4" w:rsidRPr="0091652C" w:rsidTr="009165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8E6A5A">
            <w:pPr>
              <w:widowControl w:val="0"/>
              <w:autoSpaceDE w:val="0"/>
              <w:autoSpaceDN w:val="0"/>
              <w:adjustRightInd w:val="0"/>
              <w:spacing w:after="0" w:line="240" w:lineRule="auto"/>
              <w:rPr>
                <w:rFonts w:ascii="Times New Roman" w:hAnsi="Times New Roman"/>
              </w:rPr>
            </w:pPr>
            <w:r w:rsidRPr="0091652C">
              <w:rPr>
                <w:rFonts w:ascii="Times New Roman" w:hAnsi="Times New Roman"/>
              </w:rPr>
              <w:t>здравоохранение</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r>
      <w:tr w:rsidR="00176BA4" w:rsidRPr="0091652C" w:rsidTr="009165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8E6A5A">
            <w:pPr>
              <w:widowControl w:val="0"/>
              <w:autoSpaceDE w:val="0"/>
              <w:autoSpaceDN w:val="0"/>
              <w:adjustRightInd w:val="0"/>
              <w:spacing w:after="0" w:line="240" w:lineRule="auto"/>
              <w:rPr>
                <w:rFonts w:ascii="Times New Roman" w:hAnsi="Times New Roman"/>
              </w:rPr>
            </w:pPr>
            <w:r w:rsidRPr="0091652C">
              <w:rPr>
                <w:rFonts w:ascii="Times New Roman" w:hAnsi="Times New Roman"/>
              </w:rPr>
              <w:t>образование</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r>
      <w:tr w:rsidR="00176BA4" w:rsidRPr="0091652C" w:rsidTr="009165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8E6A5A">
            <w:pPr>
              <w:widowControl w:val="0"/>
              <w:autoSpaceDE w:val="0"/>
              <w:autoSpaceDN w:val="0"/>
              <w:adjustRightInd w:val="0"/>
              <w:spacing w:after="0" w:line="240" w:lineRule="auto"/>
              <w:rPr>
                <w:rFonts w:ascii="Times New Roman" w:hAnsi="Times New Roman"/>
              </w:rPr>
            </w:pPr>
            <w:r w:rsidRPr="0091652C">
              <w:rPr>
                <w:rFonts w:ascii="Times New Roman" w:hAnsi="Times New Roman"/>
              </w:rPr>
              <w:t>и т.д.</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1</w:t>
            </w:r>
          </w:p>
        </w:tc>
        <w:tc>
          <w:tcPr>
            <w:tcW w:w="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1</w:t>
            </w: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91652C" w:rsidP="00176BA4">
            <w:pPr>
              <w:widowControl w:val="0"/>
              <w:autoSpaceDE w:val="0"/>
              <w:autoSpaceDN w:val="0"/>
              <w:adjustRightInd w:val="0"/>
              <w:spacing w:after="0" w:line="240" w:lineRule="auto"/>
              <w:rPr>
                <w:rFonts w:ascii="Times New Roman" w:hAnsi="Times New Roman"/>
              </w:rPr>
            </w:pPr>
            <w:r w:rsidRPr="0091652C">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552578" w:rsidRDefault="00176BA4" w:rsidP="00176BA4">
            <w:pPr>
              <w:widowControl w:val="0"/>
              <w:autoSpaceDE w:val="0"/>
              <w:autoSpaceDN w:val="0"/>
              <w:adjustRightInd w:val="0"/>
              <w:spacing w:after="0" w:line="240" w:lineRule="auto"/>
              <w:rPr>
                <w:rFonts w:ascii="Times New Roman" w:hAnsi="Times New Roman"/>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76BA4" w:rsidRPr="0091652C" w:rsidRDefault="00176BA4" w:rsidP="00176BA4">
            <w:pPr>
              <w:widowControl w:val="0"/>
              <w:autoSpaceDE w:val="0"/>
              <w:autoSpaceDN w:val="0"/>
              <w:adjustRightInd w:val="0"/>
              <w:spacing w:after="0" w:line="240" w:lineRule="auto"/>
              <w:rPr>
                <w:rFonts w:ascii="Times New Roman" w:hAnsi="Times New Roman"/>
              </w:rPr>
            </w:pPr>
          </w:p>
        </w:tc>
      </w:tr>
    </w:tbl>
    <w:p w:rsidR="008E314D" w:rsidRPr="0091652C" w:rsidRDefault="008E314D">
      <w:pPr>
        <w:spacing w:after="0" w:line="240" w:lineRule="auto"/>
        <w:rPr>
          <w:rFonts w:ascii="Times New Roman" w:hAnsi="Times New Roman"/>
          <w:sz w:val="24"/>
          <w:szCs w:val="24"/>
        </w:rPr>
        <w:sectPr w:rsidR="008E314D" w:rsidRPr="0091652C" w:rsidSect="00F22872">
          <w:pgSz w:w="16838" w:h="11906" w:orient="landscape"/>
          <w:pgMar w:top="1418" w:right="1134" w:bottom="567" w:left="720" w:header="709" w:footer="709" w:gutter="0"/>
          <w:cols w:space="708"/>
          <w:docGrid w:linePitch="360"/>
        </w:sectPr>
      </w:pPr>
    </w:p>
    <w:p w:rsidR="00176BA4" w:rsidRPr="0091652C" w:rsidRDefault="00176BA4" w:rsidP="00176BA4">
      <w:pPr>
        <w:widowControl w:val="0"/>
        <w:autoSpaceDE w:val="0"/>
        <w:autoSpaceDN w:val="0"/>
        <w:adjustRightInd w:val="0"/>
        <w:spacing w:after="0" w:line="240" w:lineRule="auto"/>
        <w:ind w:firstLine="540"/>
        <w:jc w:val="both"/>
        <w:rPr>
          <w:rFonts w:ascii="Times New Roman" w:hAnsi="Times New Roman"/>
          <w:sz w:val="26"/>
          <w:szCs w:val="26"/>
        </w:rPr>
      </w:pPr>
      <w:r w:rsidRPr="0091652C">
        <w:rPr>
          <w:rFonts w:ascii="Times New Roman" w:hAnsi="Times New Roman"/>
          <w:sz w:val="26"/>
          <w:szCs w:val="26"/>
        </w:rPr>
        <w:lastRenderedPageBreak/>
        <w:t>Справочно: количество дел, находящихся в производстве на конец отчетного года, в том числе: юридические лица, физические лица.</w:t>
      </w:r>
    </w:p>
    <w:p w:rsidR="008E314D" w:rsidRPr="0091652C" w:rsidRDefault="008E314D">
      <w:pPr>
        <w:spacing w:after="0" w:line="240" w:lineRule="auto"/>
        <w:rPr>
          <w:rFonts w:ascii="Times New Roman" w:hAnsi="Times New Roman"/>
          <w:sz w:val="24"/>
          <w:szCs w:val="24"/>
        </w:rPr>
      </w:pPr>
    </w:p>
    <w:p w:rsidR="00A109B7" w:rsidRPr="0091652C" w:rsidRDefault="00A109B7" w:rsidP="001D581F">
      <w:pPr>
        <w:pStyle w:val="1"/>
        <w:jc w:val="center"/>
        <w:rPr>
          <w:rFonts w:ascii="Times New Roman" w:hAnsi="Times New Roman"/>
          <w:b w:val="0"/>
          <w:sz w:val="24"/>
          <w:szCs w:val="24"/>
        </w:rPr>
      </w:pPr>
    </w:p>
    <w:p w:rsidR="00A109B7" w:rsidRPr="001C273F" w:rsidRDefault="00A109B7" w:rsidP="00A109B7">
      <w:pPr>
        <w:rPr>
          <w:highlight w:val="lightGray"/>
        </w:rPr>
      </w:pPr>
    </w:p>
    <w:p w:rsidR="00A109B7" w:rsidRPr="001C273F" w:rsidRDefault="00A109B7" w:rsidP="00A109B7">
      <w:pPr>
        <w:rPr>
          <w:highlight w:val="lightGray"/>
        </w:rPr>
      </w:pPr>
    </w:p>
    <w:p w:rsidR="00A109B7" w:rsidRPr="001C273F" w:rsidRDefault="00A109B7" w:rsidP="00A109B7">
      <w:pPr>
        <w:rPr>
          <w:highlight w:val="lightGray"/>
        </w:rPr>
      </w:pPr>
    </w:p>
    <w:p w:rsidR="00A109B7" w:rsidRPr="001C273F" w:rsidRDefault="00A109B7" w:rsidP="00A109B7">
      <w:pPr>
        <w:rPr>
          <w:highlight w:val="lightGray"/>
        </w:rPr>
      </w:pPr>
    </w:p>
    <w:p w:rsidR="00A109B7" w:rsidRPr="00F7075E" w:rsidRDefault="00BD7AD0" w:rsidP="001D581F">
      <w:pPr>
        <w:pStyle w:val="1"/>
        <w:jc w:val="center"/>
        <w:rPr>
          <w:rFonts w:ascii="Times New Roman" w:hAnsi="Times New Roman"/>
          <w:b w:val="0"/>
          <w:sz w:val="24"/>
          <w:szCs w:val="24"/>
        </w:rPr>
      </w:pPr>
      <w:bookmarkStart w:id="16" w:name="_Toc481487633"/>
      <w:r w:rsidRPr="00F7075E">
        <w:rPr>
          <w:rFonts w:ascii="Times New Roman" w:hAnsi="Times New Roman"/>
          <w:b w:val="0"/>
          <w:sz w:val="24"/>
          <w:szCs w:val="24"/>
        </w:rPr>
        <w:lastRenderedPageBreak/>
        <w:t>1.10</w:t>
      </w:r>
      <w:r w:rsidR="00A109B7" w:rsidRPr="00F7075E">
        <w:rPr>
          <w:rFonts w:ascii="Times New Roman" w:hAnsi="Times New Roman"/>
          <w:b w:val="0"/>
          <w:sz w:val="24"/>
          <w:szCs w:val="24"/>
        </w:rPr>
        <w:t>. Состояние платежной дисциплины и инвестиционной политики в жилищно-коммунальном комплексе</w:t>
      </w:r>
      <w:bookmarkEnd w:id="16"/>
    </w:p>
    <w:p w:rsidR="00BD7AD0" w:rsidRPr="00F7075E" w:rsidRDefault="00BD7AD0" w:rsidP="001D581F">
      <w:pPr>
        <w:pStyle w:val="1"/>
        <w:jc w:val="center"/>
        <w:rPr>
          <w:rFonts w:ascii="Times New Roman" w:hAnsi="Times New Roman"/>
          <w:b w:val="0"/>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4210"/>
        <w:gridCol w:w="1719"/>
        <w:gridCol w:w="1202"/>
        <w:gridCol w:w="1276"/>
        <w:gridCol w:w="1467"/>
        <w:gridCol w:w="1226"/>
        <w:gridCol w:w="1276"/>
        <w:gridCol w:w="1275"/>
        <w:gridCol w:w="1276"/>
      </w:tblGrid>
      <w:tr w:rsidR="00A109B7" w:rsidRPr="00F7075E" w:rsidTr="00F7075E">
        <w:trPr>
          <w:trHeight w:val="928"/>
        </w:trPr>
        <w:tc>
          <w:tcPr>
            <w:tcW w:w="586" w:type="dxa"/>
          </w:tcPr>
          <w:p w:rsidR="00A109B7" w:rsidRPr="00F7075E" w:rsidRDefault="00A109B7" w:rsidP="008E6A5A">
            <w:pPr>
              <w:pStyle w:val="ConsPlusNormal"/>
              <w:jc w:val="center"/>
              <w:rPr>
                <w:rFonts w:ascii="Times New Roman" w:hAnsi="Times New Roman" w:cs="Times New Roman"/>
                <w:sz w:val="24"/>
                <w:szCs w:val="24"/>
              </w:rPr>
            </w:pPr>
            <w:r w:rsidRPr="00F7075E">
              <w:rPr>
                <w:rFonts w:ascii="Times New Roman" w:hAnsi="Times New Roman" w:cs="Times New Roman"/>
                <w:sz w:val="24"/>
                <w:szCs w:val="24"/>
              </w:rPr>
              <w:t xml:space="preserve">N </w:t>
            </w:r>
            <w:proofErr w:type="gramStart"/>
            <w:r w:rsidRPr="00F7075E">
              <w:rPr>
                <w:rFonts w:ascii="Times New Roman" w:hAnsi="Times New Roman" w:cs="Times New Roman"/>
                <w:sz w:val="24"/>
                <w:szCs w:val="24"/>
              </w:rPr>
              <w:t>п</w:t>
            </w:r>
            <w:proofErr w:type="gramEnd"/>
            <w:r w:rsidRPr="00F7075E">
              <w:rPr>
                <w:rFonts w:ascii="Times New Roman" w:hAnsi="Times New Roman" w:cs="Times New Roman"/>
                <w:sz w:val="24"/>
                <w:szCs w:val="24"/>
              </w:rPr>
              <w:t>/п</w:t>
            </w:r>
          </w:p>
        </w:tc>
        <w:tc>
          <w:tcPr>
            <w:tcW w:w="4210" w:type="dxa"/>
          </w:tcPr>
          <w:p w:rsidR="00A109B7" w:rsidRPr="00F7075E" w:rsidRDefault="00A109B7" w:rsidP="008E6A5A">
            <w:pPr>
              <w:pStyle w:val="ConsPlusNormal"/>
              <w:jc w:val="center"/>
              <w:rPr>
                <w:rFonts w:ascii="Times New Roman" w:hAnsi="Times New Roman" w:cs="Times New Roman"/>
                <w:sz w:val="24"/>
                <w:szCs w:val="24"/>
              </w:rPr>
            </w:pPr>
            <w:r w:rsidRPr="00F7075E">
              <w:rPr>
                <w:rFonts w:ascii="Times New Roman" w:hAnsi="Times New Roman" w:cs="Times New Roman"/>
                <w:sz w:val="24"/>
                <w:szCs w:val="24"/>
              </w:rPr>
              <w:t>Наименование показателя</w:t>
            </w:r>
          </w:p>
        </w:tc>
        <w:tc>
          <w:tcPr>
            <w:tcW w:w="1719" w:type="dxa"/>
          </w:tcPr>
          <w:p w:rsidR="00A109B7" w:rsidRPr="00F7075E" w:rsidRDefault="00A109B7" w:rsidP="00A109B7">
            <w:pPr>
              <w:pStyle w:val="ConsPlusNormal"/>
              <w:ind w:firstLine="0"/>
              <w:rPr>
                <w:rFonts w:ascii="Times New Roman" w:hAnsi="Times New Roman" w:cs="Times New Roman"/>
                <w:sz w:val="24"/>
                <w:szCs w:val="24"/>
              </w:rPr>
            </w:pPr>
            <w:r w:rsidRPr="00F7075E">
              <w:rPr>
                <w:rFonts w:ascii="Times New Roman" w:hAnsi="Times New Roman" w:cs="Times New Roman"/>
                <w:sz w:val="24"/>
                <w:szCs w:val="24"/>
              </w:rPr>
              <w:t>Единица измерения</w:t>
            </w:r>
          </w:p>
        </w:tc>
        <w:tc>
          <w:tcPr>
            <w:tcW w:w="1202" w:type="dxa"/>
          </w:tcPr>
          <w:p w:rsidR="00A109B7" w:rsidRPr="00F7075E" w:rsidRDefault="00A109B7" w:rsidP="00A109B7">
            <w:pPr>
              <w:pStyle w:val="ConsPlusNormal"/>
              <w:ind w:firstLine="0"/>
              <w:rPr>
                <w:rFonts w:ascii="Times New Roman" w:hAnsi="Times New Roman" w:cs="Times New Roman"/>
                <w:sz w:val="24"/>
                <w:szCs w:val="24"/>
                <w:lang w:val="en-US"/>
              </w:rPr>
            </w:pPr>
            <w:r w:rsidRPr="00F7075E">
              <w:rPr>
                <w:rFonts w:ascii="Times New Roman" w:hAnsi="Times New Roman" w:cs="Times New Roman"/>
                <w:sz w:val="24"/>
                <w:szCs w:val="24"/>
                <w:lang w:val="en-US"/>
              </w:rPr>
              <w:t>2013</w:t>
            </w:r>
          </w:p>
        </w:tc>
        <w:tc>
          <w:tcPr>
            <w:tcW w:w="1276" w:type="dxa"/>
          </w:tcPr>
          <w:p w:rsidR="00A109B7" w:rsidRPr="00F7075E" w:rsidRDefault="00A109B7" w:rsidP="00A109B7">
            <w:pPr>
              <w:pStyle w:val="ConsPlusNormal"/>
              <w:ind w:firstLine="0"/>
              <w:rPr>
                <w:rFonts w:ascii="Times New Roman" w:hAnsi="Times New Roman" w:cs="Times New Roman"/>
                <w:sz w:val="24"/>
                <w:szCs w:val="24"/>
                <w:lang w:val="en-US"/>
              </w:rPr>
            </w:pPr>
            <w:r w:rsidRPr="00F7075E">
              <w:rPr>
                <w:rFonts w:ascii="Times New Roman" w:hAnsi="Times New Roman" w:cs="Times New Roman"/>
                <w:sz w:val="24"/>
                <w:szCs w:val="24"/>
              </w:rPr>
              <w:t>201</w:t>
            </w:r>
            <w:r w:rsidRPr="00F7075E">
              <w:rPr>
                <w:rFonts w:ascii="Times New Roman" w:hAnsi="Times New Roman" w:cs="Times New Roman"/>
                <w:sz w:val="24"/>
                <w:szCs w:val="24"/>
                <w:lang w:val="en-US"/>
              </w:rPr>
              <w:t>4</w:t>
            </w:r>
          </w:p>
        </w:tc>
        <w:tc>
          <w:tcPr>
            <w:tcW w:w="1467" w:type="dxa"/>
          </w:tcPr>
          <w:p w:rsidR="00A109B7" w:rsidRPr="00F7075E" w:rsidRDefault="00A109B7" w:rsidP="00A109B7">
            <w:pPr>
              <w:pStyle w:val="ConsPlusNormal"/>
              <w:ind w:firstLine="0"/>
              <w:rPr>
                <w:rFonts w:ascii="Times New Roman" w:hAnsi="Times New Roman" w:cs="Times New Roman"/>
                <w:sz w:val="24"/>
                <w:szCs w:val="24"/>
                <w:lang w:val="en-US"/>
              </w:rPr>
            </w:pPr>
            <w:r w:rsidRPr="00F7075E">
              <w:rPr>
                <w:rFonts w:ascii="Times New Roman" w:hAnsi="Times New Roman" w:cs="Times New Roman"/>
                <w:sz w:val="24"/>
                <w:szCs w:val="24"/>
              </w:rPr>
              <w:t>201</w:t>
            </w:r>
            <w:r w:rsidRPr="00F7075E">
              <w:rPr>
                <w:rFonts w:ascii="Times New Roman" w:hAnsi="Times New Roman" w:cs="Times New Roman"/>
                <w:sz w:val="24"/>
                <w:szCs w:val="24"/>
                <w:lang w:val="en-US"/>
              </w:rPr>
              <w:t>5</w:t>
            </w:r>
          </w:p>
        </w:tc>
        <w:tc>
          <w:tcPr>
            <w:tcW w:w="1226" w:type="dxa"/>
          </w:tcPr>
          <w:p w:rsidR="00A109B7" w:rsidRPr="00F7075E" w:rsidRDefault="00A109B7" w:rsidP="00A109B7">
            <w:pPr>
              <w:pStyle w:val="ConsPlusNormal"/>
              <w:ind w:firstLine="0"/>
              <w:rPr>
                <w:rFonts w:ascii="Times New Roman" w:hAnsi="Times New Roman" w:cs="Times New Roman"/>
                <w:sz w:val="24"/>
                <w:szCs w:val="24"/>
                <w:lang w:val="en-US"/>
              </w:rPr>
            </w:pPr>
            <w:r w:rsidRPr="00F7075E">
              <w:rPr>
                <w:rFonts w:ascii="Times New Roman" w:hAnsi="Times New Roman" w:cs="Times New Roman"/>
                <w:sz w:val="24"/>
                <w:szCs w:val="24"/>
                <w:lang w:val="en-US"/>
              </w:rPr>
              <w:t>2016</w:t>
            </w:r>
          </w:p>
        </w:tc>
        <w:tc>
          <w:tcPr>
            <w:tcW w:w="1276" w:type="dxa"/>
          </w:tcPr>
          <w:p w:rsidR="00A109B7" w:rsidRPr="00F7075E" w:rsidRDefault="00A109B7" w:rsidP="00A109B7">
            <w:pPr>
              <w:pStyle w:val="ConsPlusNormal"/>
              <w:ind w:firstLine="0"/>
              <w:rPr>
                <w:rFonts w:ascii="Times New Roman" w:hAnsi="Times New Roman" w:cs="Times New Roman"/>
                <w:sz w:val="24"/>
                <w:szCs w:val="24"/>
              </w:rPr>
            </w:pPr>
            <w:r w:rsidRPr="00F7075E">
              <w:rPr>
                <w:rFonts w:ascii="Times New Roman" w:hAnsi="Times New Roman" w:cs="Times New Roman"/>
                <w:sz w:val="24"/>
                <w:szCs w:val="24"/>
              </w:rPr>
              <w:t>2017</w:t>
            </w:r>
          </w:p>
        </w:tc>
        <w:tc>
          <w:tcPr>
            <w:tcW w:w="1275" w:type="dxa"/>
          </w:tcPr>
          <w:p w:rsidR="00A109B7" w:rsidRPr="00F7075E" w:rsidRDefault="00A109B7" w:rsidP="00A109B7">
            <w:pPr>
              <w:pStyle w:val="ConsPlusNormal"/>
              <w:ind w:firstLine="0"/>
              <w:rPr>
                <w:rFonts w:ascii="Times New Roman" w:hAnsi="Times New Roman" w:cs="Times New Roman"/>
                <w:sz w:val="24"/>
                <w:szCs w:val="24"/>
              </w:rPr>
            </w:pPr>
            <w:r w:rsidRPr="00F7075E">
              <w:rPr>
                <w:rFonts w:ascii="Times New Roman" w:hAnsi="Times New Roman" w:cs="Times New Roman"/>
                <w:sz w:val="24"/>
                <w:szCs w:val="24"/>
              </w:rPr>
              <w:t>2018</w:t>
            </w:r>
          </w:p>
        </w:tc>
        <w:tc>
          <w:tcPr>
            <w:tcW w:w="1276" w:type="dxa"/>
          </w:tcPr>
          <w:p w:rsidR="00A109B7" w:rsidRPr="00F7075E" w:rsidRDefault="00A109B7" w:rsidP="00F7075E">
            <w:pPr>
              <w:pStyle w:val="ConsPlusNormal"/>
              <w:ind w:firstLine="0"/>
              <w:rPr>
                <w:rFonts w:ascii="Times New Roman" w:hAnsi="Times New Roman" w:cs="Times New Roman"/>
                <w:sz w:val="24"/>
                <w:szCs w:val="24"/>
              </w:rPr>
            </w:pPr>
            <w:r w:rsidRPr="00F7075E">
              <w:rPr>
                <w:rFonts w:ascii="Times New Roman" w:hAnsi="Times New Roman" w:cs="Times New Roman"/>
                <w:sz w:val="24"/>
                <w:szCs w:val="24"/>
              </w:rPr>
              <w:t>2019</w:t>
            </w:r>
          </w:p>
        </w:tc>
      </w:tr>
      <w:tr w:rsidR="00F7075E" w:rsidRPr="00F7075E" w:rsidTr="00F7075E">
        <w:trPr>
          <w:trHeight w:val="2642"/>
        </w:trPr>
        <w:tc>
          <w:tcPr>
            <w:tcW w:w="586" w:type="dxa"/>
          </w:tcPr>
          <w:p w:rsidR="00F7075E" w:rsidRPr="00F7075E" w:rsidRDefault="00F7075E" w:rsidP="00A109B7">
            <w:pPr>
              <w:pStyle w:val="ConsPlusNormal"/>
              <w:jc w:val="center"/>
              <w:rPr>
                <w:rFonts w:ascii="Times New Roman" w:hAnsi="Times New Roman" w:cs="Times New Roman"/>
                <w:sz w:val="24"/>
                <w:szCs w:val="24"/>
              </w:rPr>
            </w:pPr>
            <w:r w:rsidRPr="00F7075E">
              <w:rPr>
                <w:rFonts w:ascii="Times New Roman" w:hAnsi="Times New Roman" w:cs="Times New Roman"/>
                <w:sz w:val="24"/>
                <w:szCs w:val="24"/>
              </w:rPr>
              <w:t>11</w:t>
            </w:r>
          </w:p>
        </w:tc>
        <w:tc>
          <w:tcPr>
            <w:tcW w:w="4210" w:type="dxa"/>
          </w:tcPr>
          <w:p w:rsidR="00F7075E" w:rsidRPr="00F7075E" w:rsidRDefault="00F7075E" w:rsidP="008E6A5A">
            <w:pPr>
              <w:pStyle w:val="ConsPlusNormal"/>
              <w:jc w:val="both"/>
              <w:rPr>
                <w:rFonts w:ascii="Times New Roman" w:hAnsi="Times New Roman" w:cs="Times New Roman"/>
                <w:sz w:val="24"/>
                <w:szCs w:val="24"/>
              </w:rPr>
            </w:pPr>
            <w:r w:rsidRPr="00F7075E">
              <w:rPr>
                <w:rFonts w:ascii="Times New Roman" w:hAnsi="Times New Roman" w:cs="Times New Roman"/>
                <w:sz w:val="24"/>
                <w:szCs w:val="24"/>
              </w:rPr>
              <w:t xml:space="preserve">Доля просроченной кредиторской задолженности (2 и более месяца) за приобретенные топливно-энергетические ресурсы, необходимые для обеспечения деятельности организаций жилищно-коммунального комплекса, перед поставщиками ресурсов в общем объеме данной задолженности </w:t>
            </w:r>
          </w:p>
        </w:tc>
        <w:tc>
          <w:tcPr>
            <w:tcW w:w="1719" w:type="dxa"/>
          </w:tcPr>
          <w:p w:rsidR="00F7075E" w:rsidRPr="00F7075E" w:rsidRDefault="00F7075E" w:rsidP="00A109B7">
            <w:pPr>
              <w:pStyle w:val="ConsPlusNormal"/>
              <w:ind w:firstLine="0"/>
              <w:rPr>
                <w:rFonts w:ascii="Times New Roman" w:hAnsi="Times New Roman" w:cs="Times New Roman"/>
                <w:sz w:val="24"/>
                <w:szCs w:val="24"/>
              </w:rPr>
            </w:pPr>
            <w:r w:rsidRPr="00F7075E">
              <w:rPr>
                <w:rFonts w:ascii="Times New Roman" w:hAnsi="Times New Roman" w:cs="Times New Roman"/>
                <w:sz w:val="24"/>
                <w:szCs w:val="24"/>
              </w:rPr>
              <w:t>процентов</w:t>
            </w:r>
          </w:p>
        </w:tc>
        <w:tc>
          <w:tcPr>
            <w:tcW w:w="1202" w:type="dxa"/>
          </w:tcPr>
          <w:p w:rsidR="00F7075E" w:rsidRPr="009F565E" w:rsidRDefault="009F565E" w:rsidP="00E7586B">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276" w:type="dxa"/>
          </w:tcPr>
          <w:p w:rsidR="00F7075E" w:rsidRPr="009F565E" w:rsidRDefault="009F565E" w:rsidP="00E7586B">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467" w:type="dxa"/>
          </w:tcPr>
          <w:p w:rsidR="00F7075E" w:rsidRPr="009F565E" w:rsidRDefault="009F565E" w:rsidP="00E7586B">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226" w:type="dxa"/>
          </w:tcPr>
          <w:p w:rsidR="00F7075E" w:rsidRPr="009F565E" w:rsidRDefault="009F565E" w:rsidP="00E7586B">
            <w:pPr>
              <w:pStyle w:val="ConsPlusNormal"/>
              <w:ind w:firstLine="0"/>
              <w:jc w:val="center"/>
              <w:rPr>
                <w:rFonts w:ascii="Times New Roman" w:hAnsi="Times New Roman" w:cs="Times New Roman"/>
                <w:sz w:val="24"/>
                <w:szCs w:val="24"/>
                <w:lang w:val="en-US"/>
              </w:rPr>
            </w:pPr>
            <w:r w:rsidRPr="009F565E">
              <w:rPr>
                <w:rFonts w:ascii="Times New Roman" w:hAnsi="Times New Roman" w:cs="Times New Roman"/>
                <w:sz w:val="24"/>
                <w:szCs w:val="24"/>
                <w:lang w:val="en-US"/>
              </w:rPr>
              <w:t>0</w:t>
            </w:r>
          </w:p>
        </w:tc>
        <w:tc>
          <w:tcPr>
            <w:tcW w:w="1276" w:type="dxa"/>
          </w:tcPr>
          <w:p w:rsidR="00F7075E" w:rsidRPr="009F565E" w:rsidRDefault="009F565E" w:rsidP="00E7586B">
            <w:pPr>
              <w:jc w:val="center"/>
              <w:rPr>
                <w:rFonts w:ascii="Times New Roman" w:hAnsi="Times New Roman"/>
                <w:sz w:val="24"/>
                <w:szCs w:val="24"/>
                <w:lang w:val="en-US"/>
              </w:rPr>
            </w:pPr>
            <w:r w:rsidRPr="009F565E">
              <w:rPr>
                <w:rFonts w:ascii="Times New Roman" w:hAnsi="Times New Roman"/>
                <w:sz w:val="24"/>
                <w:szCs w:val="24"/>
                <w:lang w:val="en-US"/>
              </w:rPr>
              <w:t>0</w:t>
            </w:r>
          </w:p>
        </w:tc>
        <w:tc>
          <w:tcPr>
            <w:tcW w:w="1275" w:type="dxa"/>
          </w:tcPr>
          <w:p w:rsidR="00F7075E" w:rsidRPr="009F565E" w:rsidRDefault="009F565E" w:rsidP="00E7586B">
            <w:pPr>
              <w:jc w:val="center"/>
              <w:rPr>
                <w:rFonts w:ascii="Times New Roman" w:hAnsi="Times New Roman"/>
                <w:sz w:val="24"/>
                <w:szCs w:val="24"/>
                <w:lang w:val="en-US"/>
              </w:rPr>
            </w:pPr>
            <w:r w:rsidRPr="009F565E">
              <w:rPr>
                <w:rFonts w:ascii="Times New Roman" w:hAnsi="Times New Roman"/>
                <w:sz w:val="24"/>
                <w:szCs w:val="24"/>
                <w:lang w:val="en-US"/>
              </w:rPr>
              <w:t>0</w:t>
            </w:r>
          </w:p>
        </w:tc>
        <w:tc>
          <w:tcPr>
            <w:tcW w:w="1276" w:type="dxa"/>
          </w:tcPr>
          <w:p w:rsidR="00F7075E" w:rsidRPr="009F565E" w:rsidRDefault="009F565E" w:rsidP="00E7586B">
            <w:pPr>
              <w:jc w:val="center"/>
              <w:rPr>
                <w:rFonts w:ascii="Times New Roman" w:hAnsi="Times New Roman"/>
                <w:sz w:val="24"/>
                <w:szCs w:val="24"/>
                <w:lang w:val="en-US"/>
              </w:rPr>
            </w:pPr>
            <w:r w:rsidRPr="009F565E">
              <w:rPr>
                <w:rFonts w:ascii="Times New Roman" w:hAnsi="Times New Roman"/>
                <w:sz w:val="24"/>
                <w:szCs w:val="24"/>
                <w:lang w:val="en-US"/>
              </w:rPr>
              <w:t>0</w:t>
            </w:r>
          </w:p>
        </w:tc>
      </w:tr>
      <w:tr w:rsidR="00F7075E" w:rsidRPr="00F7075E" w:rsidTr="00397ADE">
        <w:trPr>
          <w:trHeight w:val="1062"/>
        </w:trPr>
        <w:tc>
          <w:tcPr>
            <w:tcW w:w="586" w:type="dxa"/>
          </w:tcPr>
          <w:p w:rsidR="00F7075E" w:rsidRPr="00F7075E" w:rsidRDefault="00F7075E" w:rsidP="00A109B7">
            <w:pPr>
              <w:pStyle w:val="ConsPlusNormal"/>
              <w:jc w:val="center"/>
              <w:rPr>
                <w:rFonts w:ascii="Times New Roman" w:hAnsi="Times New Roman" w:cs="Times New Roman"/>
                <w:sz w:val="24"/>
                <w:szCs w:val="24"/>
              </w:rPr>
            </w:pPr>
            <w:r w:rsidRPr="00F7075E">
              <w:rPr>
                <w:rFonts w:ascii="Times New Roman" w:hAnsi="Times New Roman" w:cs="Times New Roman"/>
                <w:sz w:val="24"/>
                <w:szCs w:val="24"/>
              </w:rPr>
              <w:t>22</w:t>
            </w:r>
          </w:p>
        </w:tc>
        <w:tc>
          <w:tcPr>
            <w:tcW w:w="4210" w:type="dxa"/>
          </w:tcPr>
          <w:p w:rsidR="00F7075E" w:rsidRPr="00F7075E" w:rsidRDefault="00F7075E" w:rsidP="008E6A5A">
            <w:pPr>
              <w:pStyle w:val="ConsPlusNormal"/>
              <w:jc w:val="both"/>
              <w:rPr>
                <w:rFonts w:ascii="Times New Roman" w:hAnsi="Times New Roman" w:cs="Times New Roman"/>
                <w:sz w:val="24"/>
                <w:szCs w:val="24"/>
              </w:rPr>
            </w:pPr>
            <w:r w:rsidRPr="00F7075E">
              <w:rPr>
                <w:rFonts w:ascii="Times New Roman" w:hAnsi="Times New Roman" w:cs="Times New Roman"/>
                <w:sz w:val="24"/>
                <w:szCs w:val="24"/>
              </w:rPr>
              <w:t xml:space="preserve">Уровень собираемости взносов на капитальный ремонт общего имущества многоквартирных домов </w:t>
            </w:r>
          </w:p>
        </w:tc>
        <w:tc>
          <w:tcPr>
            <w:tcW w:w="1719" w:type="dxa"/>
          </w:tcPr>
          <w:p w:rsidR="00F7075E" w:rsidRPr="00F7075E" w:rsidRDefault="00F7075E" w:rsidP="00A109B7">
            <w:pPr>
              <w:pStyle w:val="ConsPlusNormal"/>
              <w:ind w:firstLine="0"/>
              <w:rPr>
                <w:rFonts w:ascii="Times New Roman" w:hAnsi="Times New Roman" w:cs="Times New Roman"/>
                <w:sz w:val="24"/>
                <w:szCs w:val="24"/>
              </w:rPr>
            </w:pPr>
            <w:r w:rsidRPr="00F7075E">
              <w:rPr>
                <w:rFonts w:ascii="Times New Roman" w:hAnsi="Times New Roman" w:cs="Times New Roman"/>
                <w:sz w:val="24"/>
                <w:szCs w:val="24"/>
              </w:rPr>
              <w:t>процентов</w:t>
            </w:r>
          </w:p>
        </w:tc>
        <w:tc>
          <w:tcPr>
            <w:tcW w:w="1202" w:type="dxa"/>
          </w:tcPr>
          <w:p w:rsidR="00F7075E" w:rsidRPr="0091652C" w:rsidRDefault="00F7075E" w:rsidP="00E7586B">
            <w:pPr>
              <w:pStyle w:val="ConsPlusNormal"/>
              <w:jc w:val="center"/>
              <w:rPr>
                <w:rFonts w:ascii="Times New Roman" w:hAnsi="Times New Roman" w:cs="Times New Roman"/>
                <w:sz w:val="24"/>
                <w:szCs w:val="24"/>
              </w:rPr>
            </w:pPr>
            <w:r w:rsidRPr="0091652C">
              <w:rPr>
                <w:rFonts w:ascii="Times New Roman" w:hAnsi="Times New Roman" w:cs="Times New Roman"/>
                <w:sz w:val="24"/>
                <w:szCs w:val="24"/>
              </w:rPr>
              <w:t>-</w:t>
            </w:r>
          </w:p>
        </w:tc>
        <w:tc>
          <w:tcPr>
            <w:tcW w:w="1276" w:type="dxa"/>
          </w:tcPr>
          <w:p w:rsidR="00F7075E" w:rsidRPr="009F565E" w:rsidRDefault="009F565E" w:rsidP="00397AD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67</w:t>
            </w:r>
            <w:r>
              <w:rPr>
                <w:rFonts w:ascii="Times New Roman" w:hAnsi="Times New Roman" w:cs="Times New Roman"/>
                <w:sz w:val="24"/>
                <w:szCs w:val="24"/>
              </w:rPr>
              <w:t>,8</w:t>
            </w:r>
          </w:p>
        </w:tc>
        <w:tc>
          <w:tcPr>
            <w:tcW w:w="1467" w:type="dxa"/>
          </w:tcPr>
          <w:p w:rsidR="00F7075E" w:rsidRPr="0091652C" w:rsidRDefault="009F565E" w:rsidP="00E7586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96,3</w:t>
            </w:r>
          </w:p>
        </w:tc>
        <w:tc>
          <w:tcPr>
            <w:tcW w:w="1226" w:type="dxa"/>
          </w:tcPr>
          <w:p w:rsidR="00F7075E" w:rsidRPr="009F565E" w:rsidRDefault="009F565E" w:rsidP="00E7586B">
            <w:pPr>
              <w:pStyle w:val="ConsPlusNormal"/>
              <w:ind w:firstLine="0"/>
              <w:jc w:val="center"/>
              <w:rPr>
                <w:rFonts w:ascii="Times New Roman" w:hAnsi="Times New Roman" w:cs="Times New Roman"/>
                <w:sz w:val="24"/>
                <w:szCs w:val="24"/>
              </w:rPr>
            </w:pPr>
            <w:r w:rsidRPr="009F565E">
              <w:rPr>
                <w:rFonts w:ascii="Times New Roman" w:hAnsi="Times New Roman" w:cs="Times New Roman"/>
                <w:sz w:val="24"/>
                <w:szCs w:val="24"/>
              </w:rPr>
              <w:t>98,6</w:t>
            </w:r>
          </w:p>
        </w:tc>
        <w:tc>
          <w:tcPr>
            <w:tcW w:w="1276" w:type="dxa"/>
          </w:tcPr>
          <w:p w:rsidR="00F7075E" w:rsidRPr="009F565E" w:rsidRDefault="009F565E" w:rsidP="00E7586B">
            <w:pPr>
              <w:jc w:val="center"/>
              <w:rPr>
                <w:rFonts w:ascii="Times New Roman" w:hAnsi="Times New Roman"/>
                <w:sz w:val="24"/>
                <w:szCs w:val="24"/>
              </w:rPr>
            </w:pPr>
            <w:r w:rsidRPr="009F565E">
              <w:rPr>
                <w:rFonts w:ascii="Times New Roman" w:hAnsi="Times New Roman"/>
                <w:sz w:val="24"/>
                <w:szCs w:val="24"/>
              </w:rPr>
              <w:t>98,6</w:t>
            </w:r>
          </w:p>
        </w:tc>
        <w:tc>
          <w:tcPr>
            <w:tcW w:w="1275" w:type="dxa"/>
          </w:tcPr>
          <w:p w:rsidR="00F7075E" w:rsidRPr="009F565E" w:rsidRDefault="009F565E" w:rsidP="00E7586B">
            <w:pPr>
              <w:jc w:val="center"/>
              <w:rPr>
                <w:rFonts w:ascii="Times New Roman" w:hAnsi="Times New Roman"/>
                <w:sz w:val="24"/>
                <w:szCs w:val="24"/>
              </w:rPr>
            </w:pPr>
            <w:r w:rsidRPr="009F565E">
              <w:rPr>
                <w:rFonts w:ascii="Times New Roman" w:hAnsi="Times New Roman"/>
                <w:sz w:val="24"/>
                <w:szCs w:val="24"/>
              </w:rPr>
              <w:t>98,6</w:t>
            </w:r>
          </w:p>
        </w:tc>
        <w:tc>
          <w:tcPr>
            <w:tcW w:w="1276" w:type="dxa"/>
          </w:tcPr>
          <w:p w:rsidR="00F7075E" w:rsidRPr="009F565E" w:rsidRDefault="009F565E" w:rsidP="00E7586B">
            <w:pPr>
              <w:jc w:val="center"/>
              <w:rPr>
                <w:rFonts w:ascii="Times New Roman" w:hAnsi="Times New Roman"/>
                <w:sz w:val="24"/>
                <w:szCs w:val="24"/>
              </w:rPr>
            </w:pPr>
            <w:r w:rsidRPr="009F565E">
              <w:rPr>
                <w:rFonts w:ascii="Times New Roman" w:hAnsi="Times New Roman"/>
                <w:sz w:val="24"/>
                <w:szCs w:val="24"/>
              </w:rPr>
              <w:t>98,6</w:t>
            </w:r>
          </w:p>
        </w:tc>
      </w:tr>
      <w:tr w:rsidR="00F7075E" w:rsidRPr="00E74C3D" w:rsidTr="00F7075E">
        <w:trPr>
          <w:trHeight w:val="1580"/>
        </w:trPr>
        <w:tc>
          <w:tcPr>
            <w:tcW w:w="586" w:type="dxa"/>
          </w:tcPr>
          <w:p w:rsidR="00F7075E" w:rsidRPr="00F7075E" w:rsidRDefault="00F7075E" w:rsidP="00A109B7">
            <w:pPr>
              <w:pStyle w:val="ConsPlusNormal"/>
              <w:jc w:val="center"/>
              <w:rPr>
                <w:rFonts w:ascii="Times New Roman" w:hAnsi="Times New Roman" w:cs="Times New Roman"/>
                <w:sz w:val="24"/>
                <w:szCs w:val="24"/>
              </w:rPr>
            </w:pPr>
            <w:r w:rsidRPr="00F7075E">
              <w:rPr>
                <w:rFonts w:ascii="Times New Roman" w:hAnsi="Times New Roman" w:cs="Times New Roman"/>
                <w:sz w:val="24"/>
                <w:szCs w:val="24"/>
              </w:rPr>
              <w:t>33</w:t>
            </w:r>
          </w:p>
        </w:tc>
        <w:tc>
          <w:tcPr>
            <w:tcW w:w="4210" w:type="dxa"/>
          </w:tcPr>
          <w:p w:rsidR="00F7075E" w:rsidRPr="00F7075E" w:rsidRDefault="00F7075E" w:rsidP="008E6A5A">
            <w:pPr>
              <w:pStyle w:val="ConsPlusNormal"/>
              <w:jc w:val="both"/>
              <w:rPr>
                <w:rFonts w:ascii="Times New Roman" w:hAnsi="Times New Roman" w:cs="Times New Roman"/>
                <w:sz w:val="24"/>
                <w:szCs w:val="24"/>
              </w:rPr>
            </w:pPr>
            <w:r w:rsidRPr="00F7075E">
              <w:rPr>
                <w:rFonts w:ascii="Times New Roman" w:hAnsi="Times New Roman" w:cs="Times New Roman"/>
                <w:sz w:val="24"/>
                <w:szCs w:val="24"/>
              </w:rPr>
              <w:t xml:space="preserve">Наличие муниципальных инвестиционных программ регулируемых организаций, осуществляющих деятельность в сферах водоснабжения, водоотведения, теплоснабжения </w:t>
            </w:r>
          </w:p>
        </w:tc>
        <w:tc>
          <w:tcPr>
            <w:tcW w:w="1719" w:type="dxa"/>
            <w:tcBorders>
              <w:bottom w:val="single" w:sz="4" w:space="0" w:color="auto"/>
            </w:tcBorders>
          </w:tcPr>
          <w:p w:rsidR="00F7075E" w:rsidRPr="00F7075E" w:rsidRDefault="00F7075E" w:rsidP="00A109B7">
            <w:pPr>
              <w:pStyle w:val="ConsPlusNormal"/>
              <w:ind w:firstLine="0"/>
              <w:rPr>
                <w:rFonts w:ascii="Times New Roman" w:hAnsi="Times New Roman" w:cs="Times New Roman"/>
                <w:sz w:val="24"/>
                <w:szCs w:val="24"/>
              </w:rPr>
            </w:pPr>
            <w:r w:rsidRPr="00F7075E">
              <w:rPr>
                <w:rFonts w:ascii="Times New Roman" w:hAnsi="Times New Roman" w:cs="Times New Roman"/>
                <w:sz w:val="24"/>
                <w:szCs w:val="24"/>
              </w:rPr>
              <w:t>в наличии/</w:t>
            </w:r>
          </w:p>
          <w:p w:rsidR="00F7075E" w:rsidRPr="00F7075E" w:rsidRDefault="00F7075E" w:rsidP="00A109B7">
            <w:pPr>
              <w:pStyle w:val="ConsPlusNormal"/>
              <w:ind w:firstLine="0"/>
              <w:rPr>
                <w:rFonts w:ascii="Times New Roman" w:hAnsi="Times New Roman" w:cs="Times New Roman"/>
                <w:sz w:val="24"/>
                <w:szCs w:val="24"/>
              </w:rPr>
            </w:pPr>
            <w:r w:rsidRPr="00F7075E">
              <w:rPr>
                <w:rFonts w:ascii="Times New Roman" w:hAnsi="Times New Roman" w:cs="Times New Roman"/>
                <w:sz w:val="24"/>
                <w:szCs w:val="24"/>
              </w:rPr>
              <w:t>в разработке/</w:t>
            </w:r>
          </w:p>
          <w:p w:rsidR="00F7075E" w:rsidRPr="00F7075E" w:rsidRDefault="00F7075E" w:rsidP="00A109B7">
            <w:pPr>
              <w:pStyle w:val="ConsPlusNormal"/>
              <w:ind w:firstLine="0"/>
              <w:rPr>
                <w:rFonts w:ascii="Times New Roman" w:hAnsi="Times New Roman" w:cs="Times New Roman"/>
                <w:sz w:val="24"/>
                <w:szCs w:val="24"/>
              </w:rPr>
            </w:pPr>
            <w:r w:rsidRPr="00F7075E">
              <w:rPr>
                <w:rFonts w:ascii="Times New Roman" w:hAnsi="Times New Roman" w:cs="Times New Roman"/>
                <w:sz w:val="24"/>
                <w:szCs w:val="24"/>
              </w:rPr>
              <w:t>отсутствуют</w:t>
            </w:r>
          </w:p>
        </w:tc>
        <w:tc>
          <w:tcPr>
            <w:tcW w:w="1202" w:type="dxa"/>
            <w:tcBorders>
              <w:bottom w:val="single" w:sz="4" w:space="0" w:color="auto"/>
            </w:tcBorders>
          </w:tcPr>
          <w:p w:rsidR="00F7075E" w:rsidRPr="0091652C" w:rsidRDefault="009F565E" w:rsidP="00F7075E">
            <w:pPr>
              <w:pStyle w:val="ConsPlusNormal"/>
              <w:ind w:firstLine="0"/>
              <w:rPr>
                <w:rFonts w:ascii="Times New Roman" w:hAnsi="Times New Roman" w:cs="Times New Roman"/>
                <w:sz w:val="24"/>
                <w:szCs w:val="24"/>
              </w:rPr>
            </w:pPr>
            <w:r>
              <w:rPr>
                <w:rFonts w:ascii="Times New Roman" w:hAnsi="Times New Roman" w:cs="Times New Roman"/>
                <w:sz w:val="24"/>
                <w:szCs w:val="24"/>
              </w:rPr>
              <w:t>в наличии</w:t>
            </w:r>
          </w:p>
        </w:tc>
        <w:tc>
          <w:tcPr>
            <w:tcW w:w="1276" w:type="dxa"/>
            <w:tcBorders>
              <w:bottom w:val="single" w:sz="4" w:space="0" w:color="auto"/>
            </w:tcBorders>
          </w:tcPr>
          <w:p w:rsidR="00F7075E" w:rsidRPr="0091652C" w:rsidRDefault="009F565E" w:rsidP="00F7075E">
            <w:pPr>
              <w:pStyle w:val="ConsPlusNormal"/>
              <w:ind w:firstLine="0"/>
              <w:rPr>
                <w:rFonts w:ascii="Times New Roman" w:hAnsi="Times New Roman" w:cs="Times New Roman"/>
                <w:sz w:val="24"/>
                <w:szCs w:val="24"/>
              </w:rPr>
            </w:pPr>
            <w:r w:rsidRPr="009F565E">
              <w:rPr>
                <w:rFonts w:ascii="Times New Roman" w:hAnsi="Times New Roman" w:cs="Times New Roman"/>
                <w:sz w:val="24"/>
                <w:szCs w:val="24"/>
              </w:rPr>
              <w:t>в наличии</w:t>
            </w:r>
          </w:p>
        </w:tc>
        <w:tc>
          <w:tcPr>
            <w:tcW w:w="1467" w:type="dxa"/>
            <w:tcBorders>
              <w:bottom w:val="single" w:sz="4" w:space="0" w:color="auto"/>
            </w:tcBorders>
          </w:tcPr>
          <w:p w:rsidR="00F7075E" w:rsidRPr="0091652C" w:rsidRDefault="009F565E" w:rsidP="00F7075E">
            <w:pPr>
              <w:pStyle w:val="ConsPlusNormal"/>
              <w:ind w:firstLine="0"/>
              <w:rPr>
                <w:rFonts w:ascii="Times New Roman" w:hAnsi="Times New Roman" w:cs="Times New Roman"/>
                <w:sz w:val="24"/>
                <w:szCs w:val="24"/>
              </w:rPr>
            </w:pPr>
            <w:r w:rsidRPr="009F565E">
              <w:rPr>
                <w:rFonts w:ascii="Times New Roman" w:hAnsi="Times New Roman" w:cs="Times New Roman"/>
                <w:sz w:val="24"/>
                <w:szCs w:val="24"/>
              </w:rPr>
              <w:t>в наличии</w:t>
            </w:r>
          </w:p>
        </w:tc>
        <w:tc>
          <w:tcPr>
            <w:tcW w:w="1226" w:type="dxa"/>
            <w:tcBorders>
              <w:bottom w:val="single" w:sz="4" w:space="0" w:color="auto"/>
            </w:tcBorders>
          </w:tcPr>
          <w:p w:rsidR="00F7075E" w:rsidRPr="009F565E" w:rsidRDefault="009F565E" w:rsidP="00F7075E">
            <w:pPr>
              <w:pStyle w:val="ConsPlusNormal"/>
              <w:ind w:firstLine="0"/>
              <w:rPr>
                <w:rFonts w:ascii="Times New Roman" w:hAnsi="Times New Roman" w:cs="Times New Roman"/>
                <w:sz w:val="24"/>
                <w:szCs w:val="24"/>
              </w:rPr>
            </w:pPr>
            <w:r w:rsidRPr="009F565E">
              <w:rPr>
                <w:rFonts w:ascii="Times New Roman" w:hAnsi="Times New Roman" w:cs="Times New Roman"/>
                <w:sz w:val="24"/>
                <w:szCs w:val="24"/>
              </w:rPr>
              <w:t>в наличии</w:t>
            </w:r>
          </w:p>
        </w:tc>
        <w:tc>
          <w:tcPr>
            <w:tcW w:w="1276" w:type="dxa"/>
            <w:tcBorders>
              <w:bottom w:val="single" w:sz="4" w:space="0" w:color="auto"/>
            </w:tcBorders>
          </w:tcPr>
          <w:p w:rsidR="00F7075E" w:rsidRPr="009F565E" w:rsidRDefault="009F565E" w:rsidP="004D03CF">
            <w:pPr>
              <w:rPr>
                <w:sz w:val="24"/>
                <w:szCs w:val="24"/>
              </w:rPr>
            </w:pPr>
            <w:r w:rsidRPr="009F565E">
              <w:rPr>
                <w:rFonts w:ascii="Times New Roman" w:hAnsi="Times New Roman"/>
                <w:sz w:val="24"/>
                <w:szCs w:val="24"/>
              </w:rPr>
              <w:t>в наличии</w:t>
            </w:r>
          </w:p>
        </w:tc>
        <w:tc>
          <w:tcPr>
            <w:tcW w:w="1275" w:type="dxa"/>
            <w:tcBorders>
              <w:bottom w:val="single" w:sz="4" w:space="0" w:color="auto"/>
            </w:tcBorders>
          </w:tcPr>
          <w:p w:rsidR="00F7075E" w:rsidRPr="009F565E" w:rsidRDefault="009F565E" w:rsidP="004D03CF">
            <w:pPr>
              <w:rPr>
                <w:sz w:val="24"/>
                <w:szCs w:val="24"/>
              </w:rPr>
            </w:pPr>
            <w:r w:rsidRPr="009F565E">
              <w:rPr>
                <w:rFonts w:ascii="Times New Roman" w:hAnsi="Times New Roman"/>
                <w:sz w:val="24"/>
                <w:szCs w:val="24"/>
              </w:rPr>
              <w:t>в наличии</w:t>
            </w:r>
          </w:p>
        </w:tc>
        <w:tc>
          <w:tcPr>
            <w:tcW w:w="1276" w:type="dxa"/>
          </w:tcPr>
          <w:p w:rsidR="00F7075E" w:rsidRPr="009F565E" w:rsidRDefault="009F565E" w:rsidP="004D03CF">
            <w:pPr>
              <w:rPr>
                <w:sz w:val="24"/>
                <w:szCs w:val="24"/>
              </w:rPr>
            </w:pPr>
            <w:r w:rsidRPr="009F565E">
              <w:rPr>
                <w:rFonts w:ascii="Times New Roman" w:hAnsi="Times New Roman"/>
                <w:sz w:val="24"/>
                <w:szCs w:val="24"/>
              </w:rPr>
              <w:t>в наличии</w:t>
            </w:r>
          </w:p>
        </w:tc>
      </w:tr>
    </w:tbl>
    <w:p w:rsidR="00F01E5D" w:rsidRDefault="00F01E5D" w:rsidP="00F01E5D">
      <w:pPr>
        <w:widowControl w:val="0"/>
        <w:autoSpaceDE w:val="0"/>
        <w:autoSpaceDN w:val="0"/>
        <w:spacing w:after="0" w:line="240" w:lineRule="auto"/>
        <w:ind w:firstLine="540"/>
        <w:jc w:val="both"/>
        <w:rPr>
          <w:rFonts w:ascii="Times New Roman" w:hAnsi="Times New Roman"/>
          <w:sz w:val="24"/>
          <w:szCs w:val="24"/>
          <w:lang w:val="en-US"/>
        </w:rPr>
      </w:pPr>
    </w:p>
    <w:p w:rsidR="00F01E5D" w:rsidRPr="00F01E5D" w:rsidRDefault="00F01E5D" w:rsidP="00F01E5D">
      <w:pPr>
        <w:widowControl w:val="0"/>
        <w:autoSpaceDE w:val="0"/>
        <w:autoSpaceDN w:val="0"/>
        <w:spacing w:after="0" w:line="240" w:lineRule="auto"/>
        <w:ind w:firstLine="540"/>
        <w:jc w:val="both"/>
        <w:rPr>
          <w:rFonts w:ascii="Times New Roman" w:hAnsi="Times New Roman"/>
          <w:sz w:val="24"/>
          <w:szCs w:val="24"/>
        </w:rPr>
      </w:pPr>
      <w:r w:rsidRPr="00F01E5D">
        <w:rPr>
          <w:rFonts w:ascii="Times New Roman" w:hAnsi="Times New Roman"/>
          <w:sz w:val="24"/>
          <w:szCs w:val="24"/>
        </w:rPr>
        <w:t>&lt;1&gt; "хорошо" - значение показателя от 0 процентов до 8 процентов;</w:t>
      </w:r>
    </w:p>
    <w:p w:rsidR="00F01E5D" w:rsidRPr="00F01E5D" w:rsidRDefault="00F01E5D" w:rsidP="00F01E5D">
      <w:pPr>
        <w:widowControl w:val="0"/>
        <w:autoSpaceDE w:val="0"/>
        <w:autoSpaceDN w:val="0"/>
        <w:spacing w:after="0" w:line="240" w:lineRule="auto"/>
        <w:ind w:firstLine="540"/>
        <w:jc w:val="both"/>
        <w:rPr>
          <w:rFonts w:ascii="Times New Roman" w:hAnsi="Times New Roman"/>
          <w:sz w:val="24"/>
          <w:szCs w:val="24"/>
        </w:rPr>
      </w:pPr>
      <w:r w:rsidRPr="00F01E5D">
        <w:rPr>
          <w:rFonts w:ascii="Times New Roman" w:hAnsi="Times New Roman"/>
          <w:sz w:val="24"/>
          <w:szCs w:val="24"/>
        </w:rPr>
        <w:t>"удовлетворительно" - значение показателя от 8 процентов до 25 процентов;</w:t>
      </w:r>
    </w:p>
    <w:p w:rsidR="00F01E5D" w:rsidRPr="00F01E5D" w:rsidRDefault="00F01E5D" w:rsidP="00F01E5D">
      <w:pPr>
        <w:widowControl w:val="0"/>
        <w:autoSpaceDE w:val="0"/>
        <w:autoSpaceDN w:val="0"/>
        <w:spacing w:after="0" w:line="240" w:lineRule="auto"/>
        <w:ind w:firstLine="540"/>
        <w:jc w:val="both"/>
        <w:rPr>
          <w:rFonts w:ascii="Times New Roman" w:hAnsi="Times New Roman"/>
          <w:sz w:val="24"/>
          <w:szCs w:val="24"/>
        </w:rPr>
      </w:pPr>
      <w:r w:rsidRPr="00F01E5D">
        <w:rPr>
          <w:rFonts w:ascii="Times New Roman" w:hAnsi="Times New Roman"/>
          <w:sz w:val="24"/>
          <w:szCs w:val="24"/>
        </w:rPr>
        <w:lastRenderedPageBreak/>
        <w:t>"неудовлетворительно" - значение показателя выше 25 процентов;</w:t>
      </w:r>
    </w:p>
    <w:p w:rsidR="00F01E5D" w:rsidRPr="00F01E5D" w:rsidRDefault="00F01E5D" w:rsidP="00F01E5D">
      <w:pPr>
        <w:widowControl w:val="0"/>
        <w:autoSpaceDE w:val="0"/>
        <w:autoSpaceDN w:val="0"/>
        <w:spacing w:after="0" w:line="240" w:lineRule="auto"/>
        <w:ind w:firstLine="540"/>
        <w:jc w:val="both"/>
        <w:rPr>
          <w:rFonts w:ascii="Times New Roman" w:hAnsi="Times New Roman"/>
          <w:sz w:val="24"/>
          <w:szCs w:val="24"/>
        </w:rPr>
      </w:pPr>
      <w:bookmarkStart w:id="17" w:name="P895"/>
      <w:bookmarkEnd w:id="17"/>
      <w:r w:rsidRPr="00F01E5D">
        <w:rPr>
          <w:rFonts w:ascii="Times New Roman" w:hAnsi="Times New Roman"/>
          <w:sz w:val="24"/>
          <w:szCs w:val="24"/>
        </w:rPr>
        <w:t>&lt;2&gt; "хорошо" - значение показателя от 100 процентов до 95 процентов;</w:t>
      </w:r>
    </w:p>
    <w:p w:rsidR="00F01E5D" w:rsidRPr="00F01E5D" w:rsidRDefault="00F01E5D" w:rsidP="00F01E5D">
      <w:pPr>
        <w:widowControl w:val="0"/>
        <w:autoSpaceDE w:val="0"/>
        <w:autoSpaceDN w:val="0"/>
        <w:spacing w:after="0" w:line="240" w:lineRule="auto"/>
        <w:ind w:firstLine="540"/>
        <w:jc w:val="both"/>
        <w:rPr>
          <w:rFonts w:ascii="Times New Roman" w:hAnsi="Times New Roman"/>
          <w:sz w:val="24"/>
          <w:szCs w:val="24"/>
        </w:rPr>
      </w:pPr>
      <w:r w:rsidRPr="00F01E5D">
        <w:rPr>
          <w:rFonts w:ascii="Times New Roman" w:hAnsi="Times New Roman"/>
          <w:sz w:val="24"/>
          <w:szCs w:val="24"/>
        </w:rPr>
        <w:t>"удовлетворительно" - значение показателя от 80 процентов до 95 процентов;</w:t>
      </w:r>
    </w:p>
    <w:p w:rsidR="00F01E5D" w:rsidRPr="00F01E5D" w:rsidRDefault="00F01E5D" w:rsidP="00F01E5D">
      <w:pPr>
        <w:widowControl w:val="0"/>
        <w:autoSpaceDE w:val="0"/>
        <w:autoSpaceDN w:val="0"/>
        <w:spacing w:after="0" w:line="240" w:lineRule="auto"/>
        <w:ind w:firstLine="540"/>
        <w:jc w:val="both"/>
        <w:rPr>
          <w:rFonts w:ascii="Times New Roman" w:hAnsi="Times New Roman"/>
          <w:sz w:val="24"/>
          <w:szCs w:val="24"/>
        </w:rPr>
      </w:pPr>
      <w:r w:rsidRPr="00F01E5D">
        <w:rPr>
          <w:rFonts w:ascii="Times New Roman" w:hAnsi="Times New Roman"/>
          <w:sz w:val="24"/>
          <w:szCs w:val="24"/>
        </w:rPr>
        <w:t>"неудовлетворительно" - значение показателя менее 80 процентов;</w:t>
      </w:r>
    </w:p>
    <w:p w:rsidR="00F01E5D" w:rsidRPr="00F01E5D" w:rsidRDefault="00F01E5D" w:rsidP="00F01E5D">
      <w:pPr>
        <w:widowControl w:val="0"/>
        <w:autoSpaceDE w:val="0"/>
        <w:autoSpaceDN w:val="0"/>
        <w:spacing w:after="0" w:line="240" w:lineRule="auto"/>
        <w:ind w:firstLine="540"/>
        <w:jc w:val="both"/>
        <w:rPr>
          <w:rFonts w:ascii="Times New Roman" w:hAnsi="Times New Roman"/>
          <w:sz w:val="24"/>
          <w:szCs w:val="24"/>
        </w:rPr>
      </w:pPr>
      <w:bookmarkStart w:id="18" w:name="P898"/>
      <w:bookmarkEnd w:id="18"/>
      <w:r w:rsidRPr="00F01E5D">
        <w:rPr>
          <w:rFonts w:ascii="Times New Roman" w:hAnsi="Times New Roman"/>
          <w:sz w:val="24"/>
          <w:szCs w:val="24"/>
        </w:rPr>
        <w:t>&lt;3&gt; "хорошо" - муниципальные инвестиционные программы регулируемых организаций, осуществляющих деятельность в сферах водоснабжения, водоотведения, теплоснабжения, в наличии;</w:t>
      </w:r>
    </w:p>
    <w:p w:rsidR="00F01E5D" w:rsidRPr="00F01E5D" w:rsidRDefault="00F01E5D" w:rsidP="00F01E5D">
      <w:pPr>
        <w:widowControl w:val="0"/>
        <w:autoSpaceDE w:val="0"/>
        <w:autoSpaceDN w:val="0"/>
        <w:spacing w:after="0" w:line="240" w:lineRule="auto"/>
        <w:ind w:firstLine="540"/>
        <w:jc w:val="both"/>
        <w:rPr>
          <w:rFonts w:ascii="Times New Roman" w:hAnsi="Times New Roman"/>
          <w:sz w:val="24"/>
          <w:szCs w:val="24"/>
        </w:rPr>
      </w:pPr>
      <w:r w:rsidRPr="00F01E5D">
        <w:rPr>
          <w:rFonts w:ascii="Times New Roman" w:hAnsi="Times New Roman"/>
          <w:sz w:val="24"/>
          <w:szCs w:val="24"/>
        </w:rPr>
        <w:t>"удовлетворительно" - муниципальные инвестиционные программы регулируемых организаций, осуществляющих деятельность в сферах водоснабжения, водоотведения, теплоснабжения, в стадии утверждения;</w:t>
      </w:r>
    </w:p>
    <w:p w:rsidR="00F01E5D" w:rsidRPr="00B80729" w:rsidRDefault="00F01E5D" w:rsidP="00F01E5D">
      <w:pPr>
        <w:widowControl w:val="0"/>
        <w:autoSpaceDE w:val="0"/>
        <w:autoSpaceDN w:val="0"/>
        <w:spacing w:after="0" w:line="240" w:lineRule="auto"/>
        <w:ind w:firstLine="540"/>
        <w:jc w:val="both"/>
        <w:rPr>
          <w:rFonts w:ascii="Times New Roman" w:hAnsi="Times New Roman"/>
          <w:sz w:val="24"/>
          <w:szCs w:val="24"/>
        </w:rPr>
      </w:pPr>
      <w:r w:rsidRPr="00F01E5D">
        <w:rPr>
          <w:rFonts w:ascii="Times New Roman" w:hAnsi="Times New Roman"/>
          <w:sz w:val="24"/>
          <w:szCs w:val="24"/>
        </w:rPr>
        <w:t>"неудовлетворительно" - муниципальные инвестиционные программы регулируемых организаций, осуществляющих деятельность в сферах водоснабжения, водоотведения, теплоснабжения, отсутствуют.</w:t>
      </w:r>
    </w:p>
    <w:p w:rsidR="00F01E5D" w:rsidRPr="00B80729" w:rsidRDefault="00F01E5D" w:rsidP="00F01E5D">
      <w:pPr>
        <w:widowControl w:val="0"/>
        <w:autoSpaceDE w:val="0"/>
        <w:autoSpaceDN w:val="0"/>
        <w:spacing w:after="0" w:line="240" w:lineRule="auto"/>
        <w:jc w:val="both"/>
        <w:rPr>
          <w:rFonts w:cs="Calibri"/>
          <w:szCs w:val="20"/>
        </w:rPr>
      </w:pPr>
    </w:p>
    <w:p w:rsidR="00BD7AD0" w:rsidRDefault="00BD7AD0" w:rsidP="001D581F">
      <w:pPr>
        <w:pStyle w:val="1"/>
        <w:jc w:val="center"/>
        <w:rPr>
          <w:rFonts w:ascii="Times New Roman" w:hAnsi="Times New Roman"/>
          <w:sz w:val="24"/>
          <w:szCs w:val="24"/>
        </w:rPr>
      </w:pPr>
    </w:p>
    <w:p w:rsidR="008E314D" w:rsidRPr="001E6E30" w:rsidRDefault="008E314D" w:rsidP="001C273F">
      <w:pPr>
        <w:pStyle w:val="1"/>
        <w:jc w:val="both"/>
        <w:rPr>
          <w:rFonts w:ascii="Times New Roman" w:hAnsi="Times New Roman"/>
          <w:sz w:val="24"/>
          <w:szCs w:val="24"/>
        </w:rPr>
      </w:pPr>
      <w:r>
        <w:rPr>
          <w:rFonts w:ascii="Times New Roman" w:hAnsi="Times New Roman"/>
          <w:sz w:val="24"/>
          <w:szCs w:val="24"/>
        </w:rPr>
        <w:br w:type="page"/>
      </w:r>
      <w:bookmarkStart w:id="19" w:name="_Toc481487634"/>
      <w:r w:rsidRPr="001E6E30">
        <w:rPr>
          <w:rFonts w:ascii="Times New Roman" w:hAnsi="Times New Roman"/>
          <w:sz w:val="24"/>
          <w:szCs w:val="24"/>
        </w:rPr>
        <w:lastRenderedPageBreak/>
        <w:t xml:space="preserve">Раздел 2. Показатели, характеризующие социально-экономическое развитие муниципального образования города Когалыма, оценку эффективности деятельности органов </w:t>
      </w:r>
      <w:r w:rsidR="007B3560" w:rsidRPr="001E6E30">
        <w:rPr>
          <w:rFonts w:ascii="Times New Roman" w:hAnsi="Times New Roman"/>
          <w:sz w:val="24"/>
          <w:szCs w:val="24"/>
        </w:rPr>
        <w:t>местного самоуправления за 2016</w:t>
      </w:r>
      <w:r w:rsidRPr="001E6E30">
        <w:rPr>
          <w:rFonts w:ascii="Times New Roman" w:hAnsi="Times New Roman"/>
          <w:sz w:val="24"/>
          <w:szCs w:val="24"/>
        </w:rPr>
        <w:t xml:space="preserve"> год и их планируемые значения на 3-летний период</w:t>
      </w:r>
      <w:bookmarkEnd w:id="19"/>
      <w:r w:rsidR="00F22C6E" w:rsidRPr="001E6E30">
        <w:rPr>
          <w:rFonts w:ascii="Times New Roman" w:hAnsi="Times New Roman"/>
          <w:sz w:val="24"/>
          <w:szCs w:val="24"/>
        </w:rPr>
        <w:t xml:space="preserve"> </w:t>
      </w:r>
    </w:p>
    <w:p w:rsidR="001D581F" w:rsidRPr="001E6E30" w:rsidRDefault="001D581F" w:rsidP="001D5C8B">
      <w:pPr>
        <w:spacing w:after="0" w:line="240" w:lineRule="auto"/>
        <w:rPr>
          <w:rFonts w:ascii="Times New Roman" w:hAnsi="Times New Roman"/>
          <w:snapToGrid w:val="0"/>
          <w:sz w:val="26"/>
          <w:szCs w:val="26"/>
        </w:rPr>
      </w:pPr>
    </w:p>
    <w:tbl>
      <w:tblPr>
        <w:tblW w:w="15593" w:type="dxa"/>
        <w:tblInd w:w="108" w:type="dxa"/>
        <w:tblLayout w:type="fixed"/>
        <w:tblLook w:val="00A0" w:firstRow="1" w:lastRow="0" w:firstColumn="1" w:lastColumn="0" w:noHBand="0" w:noVBand="0"/>
      </w:tblPr>
      <w:tblGrid>
        <w:gridCol w:w="708"/>
        <w:gridCol w:w="2976"/>
        <w:gridCol w:w="1417"/>
        <w:gridCol w:w="1134"/>
        <w:gridCol w:w="1134"/>
        <w:gridCol w:w="1206"/>
        <w:gridCol w:w="1204"/>
        <w:gridCol w:w="1206"/>
        <w:gridCol w:w="1206"/>
        <w:gridCol w:w="3402"/>
      </w:tblGrid>
      <w:tr w:rsidR="001D581F" w:rsidRPr="001E6E30" w:rsidTr="001D581F">
        <w:trPr>
          <w:trHeight w:val="319"/>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1D581F" w:rsidRPr="001E6E30" w:rsidRDefault="001D581F" w:rsidP="001D581F">
            <w:pPr>
              <w:spacing w:after="0" w:line="240" w:lineRule="auto"/>
              <w:jc w:val="center"/>
              <w:rPr>
                <w:rFonts w:ascii="Times New Roman" w:hAnsi="Times New Roman"/>
                <w:b/>
                <w:bCs/>
                <w:color w:val="000000"/>
                <w:sz w:val="24"/>
                <w:szCs w:val="24"/>
              </w:rPr>
            </w:pPr>
            <w:r w:rsidRPr="001E6E30">
              <w:rPr>
                <w:rFonts w:ascii="Times New Roman" w:hAnsi="Times New Roman"/>
                <w:b/>
                <w:bCs/>
                <w:color w:val="000000"/>
                <w:sz w:val="24"/>
                <w:szCs w:val="24"/>
              </w:rPr>
              <w:t>№</w:t>
            </w:r>
          </w:p>
        </w:tc>
        <w:tc>
          <w:tcPr>
            <w:tcW w:w="2976" w:type="dxa"/>
            <w:vMerge w:val="restart"/>
            <w:tcBorders>
              <w:top w:val="single" w:sz="4" w:space="0" w:color="auto"/>
              <w:left w:val="single" w:sz="4" w:space="0" w:color="auto"/>
              <w:bottom w:val="single" w:sz="4" w:space="0" w:color="auto"/>
              <w:right w:val="single" w:sz="4" w:space="0" w:color="auto"/>
            </w:tcBorders>
            <w:vAlign w:val="center"/>
          </w:tcPr>
          <w:p w:rsidR="001D581F" w:rsidRPr="001E6E30" w:rsidRDefault="001D581F" w:rsidP="001D581F">
            <w:pPr>
              <w:spacing w:after="0" w:line="240" w:lineRule="auto"/>
              <w:jc w:val="center"/>
              <w:rPr>
                <w:rFonts w:ascii="Times New Roman" w:hAnsi="Times New Roman"/>
                <w:b/>
                <w:bCs/>
                <w:color w:val="000000"/>
                <w:sz w:val="24"/>
                <w:szCs w:val="24"/>
              </w:rPr>
            </w:pPr>
            <w:r w:rsidRPr="001E6E30">
              <w:rPr>
                <w:rFonts w:ascii="Times New Roman" w:hAnsi="Times New Roman"/>
                <w:b/>
                <w:bCs/>
                <w:color w:val="000000"/>
                <w:sz w:val="24"/>
                <w:szCs w:val="24"/>
              </w:rPr>
              <w:t>Наименование показателей</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581F" w:rsidRPr="001E6E30" w:rsidRDefault="001D581F" w:rsidP="00875A10">
            <w:pPr>
              <w:spacing w:after="0" w:line="240" w:lineRule="auto"/>
              <w:rPr>
                <w:rFonts w:ascii="Times New Roman" w:hAnsi="Times New Roman"/>
                <w:b/>
                <w:bCs/>
                <w:color w:val="000000"/>
                <w:sz w:val="24"/>
                <w:szCs w:val="24"/>
              </w:rPr>
            </w:pPr>
            <w:r w:rsidRPr="001E6E30">
              <w:rPr>
                <w:rFonts w:ascii="Times New Roman" w:hAnsi="Times New Roman"/>
                <w:b/>
                <w:bCs/>
                <w:color w:val="000000"/>
                <w:sz w:val="24"/>
                <w:szCs w:val="24"/>
              </w:rPr>
              <w:t>Единицы измерения</w:t>
            </w:r>
          </w:p>
        </w:tc>
        <w:tc>
          <w:tcPr>
            <w:tcW w:w="3474" w:type="dxa"/>
            <w:gridSpan w:val="3"/>
            <w:tcBorders>
              <w:top w:val="single" w:sz="4" w:space="0" w:color="auto"/>
              <w:left w:val="single" w:sz="4" w:space="0" w:color="auto"/>
              <w:bottom w:val="single" w:sz="4" w:space="0" w:color="auto"/>
              <w:right w:val="single" w:sz="4" w:space="0" w:color="auto"/>
            </w:tcBorders>
          </w:tcPr>
          <w:p w:rsidR="001D581F" w:rsidRPr="001E6E30" w:rsidRDefault="001D581F" w:rsidP="00875A10">
            <w:pPr>
              <w:spacing w:after="0" w:line="240" w:lineRule="auto"/>
              <w:jc w:val="center"/>
              <w:rPr>
                <w:rFonts w:ascii="Times New Roman" w:hAnsi="Times New Roman"/>
                <w:b/>
                <w:bCs/>
                <w:color w:val="000000"/>
                <w:sz w:val="24"/>
                <w:szCs w:val="24"/>
              </w:rPr>
            </w:pPr>
            <w:r w:rsidRPr="001E6E30">
              <w:rPr>
                <w:rFonts w:ascii="Times New Roman" w:hAnsi="Times New Roman"/>
                <w:b/>
                <w:bCs/>
                <w:color w:val="000000"/>
                <w:sz w:val="24"/>
                <w:szCs w:val="24"/>
              </w:rPr>
              <w:t>Отчет</w:t>
            </w:r>
          </w:p>
        </w:tc>
        <w:tc>
          <w:tcPr>
            <w:tcW w:w="3616" w:type="dxa"/>
            <w:gridSpan w:val="3"/>
            <w:tcBorders>
              <w:top w:val="single" w:sz="4" w:space="0" w:color="auto"/>
              <w:left w:val="single" w:sz="4" w:space="0" w:color="auto"/>
              <w:bottom w:val="single" w:sz="4" w:space="0" w:color="auto"/>
              <w:right w:val="single" w:sz="4" w:space="0" w:color="auto"/>
            </w:tcBorders>
          </w:tcPr>
          <w:p w:rsidR="001D581F" w:rsidRPr="001E6E30" w:rsidRDefault="001D581F" w:rsidP="00875A10">
            <w:pPr>
              <w:spacing w:after="0" w:line="240" w:lineRule="auto"/>
              <w:jc w:val="center"/>
              <w:rPr>
                <w:rFonts w:ascii="Times New Roman" w:hAnsi="Times New Roman"/>
                <w:b/>
                <w:bCs/>
                <w:color w:val="000000"/>
                <w:sz w:val="24"/>
                <w:szCs w:val="24"/>
              </w:rPr>
            </w:pPr>
            <w:r w:rsidRPr="001E6E30">
              <w:rPr>
                <w:rFonts w:ascii="Times New Roman" w:hAnsi="Times New Roman"/>
                <w:b/>
                <w:bCs/>
                <w:color w:val="000000"/>
                <w:sz w:val="24"/>
                <w:szCs w:val="24"/>
              </w:rPr>
              <w:t>Прогноз</w:t>
            </w:r>
          </w:p>
        </w:tc>
        <w:tc>
          <w:tcPr>
            <w:tcW w:w="3402" w:type="dxa"/>
            <w:tcBorders>
              <w:top w:val="single" w:sz="4" w:space="0" w:color="auto"/>
              <w:left w:val="single" w:sz="4" w:space="0" w:color="auto"/>
              <w:bottom w:val="single" w:sz="4" w:space="0" w:color="auto"/>
              <w:right w:val="single" w:sz="4" w:space="0" w:color="auto"/>
            </w:tcBorders>
            <w:vAlign w:val="center"/>
          </w:tcPr>
          <w:p w:rsidR="001D581F" w:rsidRPr="001E6E30" w:rsidRDefault="001D581F" w:rsidP="00875A10">
            <w:pPr>
              <w:spacing w:after="0" w:line="240" w:lineRule="auto"/>
              <w:jc w:val="center"/>
              <w:rPr>
                <w:rFonts w:ascii="Times New Roman" w:hAnsi="Times New Roman"/>
                <w:b/>
                <w:bCs/>
                <w:color w:val="000000"/>
                <w:sz w:val="24"/>
                <w:szCs w:val="24"/>
              </w:rPr>
            </w:pPr>
            <w:r w:rsidRPr="001E6E30">
              <w:rPr>
                <w:rFonts w:ascii="Times New Roman" w:hAnsi="Times New Roman"/>
                <w:b/>
                <w:bCs/>
                <w:color w:val="000000"/>
                <w:sz w:val="24"/>
                <w:szCs w:val="24"/>
              </w:rPr>
              <w:t>Примечание</w:t>
            </w:r>
          </w:p>
        </w:tc>
      </w:tr>
      <w:tr w:rsidR="001D581F" w:rsidRPr="001E6E30" w:rsidTr="001D581F">
        <w:trPr>
          <w:trHeight w:val="319"/>
        </w:trPr>
        <w:tc>
          <w:tcPr>
            <w:tcW w:w="708" w:type="dxa"/>
            <w:vMerge/>
            <w:tcBorders>
              <w:top w:val="single" w:sz="4" w:space="0" w:color="auto"/>
              <w:left w:val="single" w:sz="4" w:space="0" w:color="auto"/>
              <w:bottom w:val="single" w:sz="4" w:space="0" w:color="auto"/>
              <w:right w:val="single" w:sz="4" w:space="0" w:color="auto"/>
            </w:tcBorders>
            <w:vAlign w:val="center"/>
          </w:tcPr>
          <w:p w:rsidR="001D581F" w:rsidRPr="001E6E30" w:rsidRDefault="001D581F" w:rsidP="00875A10">
            <w:pPr>
              <w:spacing w:after="0" w:line="240" w:lineRule="auto"/>
              <w:rPr>
                <w:rFonts w:ascii="Times New Roman" w:hAnsi="Times New Roman"/>
                <w:b/>
                <w:bCs/>
                <w:color w:val="000000"/>
                <w:sz w:val="24"/>
                <w:szCs w:val="24"/>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1D581F" w:rsidRPr="001E6E30" w:rsidRDefault="001D581F" w:rsidP="001D581F">
            <w:pPr>
              <w:spacing w:after="0" w:line="240" w:lineRule="auto"/>
              <w:jc w:val="center"/>
              <w:rPr>
                <w:rFonts w:ascii="Times New Roman" w:hAnsi="Times New Roman"/>
                <w:b/>
                <w:bCs/>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D581F" w:rsidRPr="001E6E30" w:rsidRDefault="001D581F" w:rsidP="00875A10">
            <w:pPr>
              <w:spacing w:after="0" w:line="240" w:lineRule="auto"/>
              <w:rPr>
                <w:rFonts w:ascii="Times New Roman" w:hAnsi="Times New Roman"/>
                <w:b/>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D581F" w:rsidRPr="001E6E30" w:rsidRDefault="007B3560" w:rsidP="00875A10">
            <w:pPr>
              <w:spacing w:after="0" w:line="240" w:lineRule="auto"/>
              <w:jc w:val="center"/>
              <w:rPr>
                <w:rFonts w:ascii="Times New Roman" w:hAnsi="Times New Roman"/>
                <w:b/>
                <w:bCs/>
                <w:color w:val="000000"/>
                <w:sz w:val="24"/>
                <w:szCs w:val="24"/>
              </w:rPr>
            </w:pPr>
            <w:r w:rsidRPr="001E6E30">
              <w:rPr>
                <w:rFonts w:ascii="Times New Roman" w:hAnsi="Times New Roman"/>
                <w:b/>
                <w:bCs/>
                <w:color w:val="000000"/>
                <w:sz w:val="24"/>
                <w:szCs w:val="24"/>
              </w:rPr>
              <w:t>2014</w:t>
            </w:r>
          </w:p>
        </w:tc>
        <w:tc>
          <w:tcPr>
            <w:tcW w:w="1134" w:type="dxa"/>
            <w:tcBorders>
              <w:top w:val="single" w:sz="4" w:space="0" w:color="auto"/>
              <w:left w:val="single" w:sz="4" w:space="0" w:color="auto"/>
              <w:bottom w:val="single" w:sz="4" w:space="0" w:color="auto"/>
              <w:right w:val="single" w:sz="4" w:space="0" w:color="auto"/>
            </w:tcBorders>
            <w:vAlign w:val="center"/>
          </w:tcPr>
          <w:p w:rsidR="001D581F" w:rsidRPr="001E6E30" w:rsidRDefault="001D581F" w:rsidP="00875A10">
            <w:pPr>
              <w:spacing w:after="0" w:line="240" w:lineRule="auto"/>
              <w:jc w:val="center"/>
              <w:rPr>
                <w:rFonts w:ascii="Times New Roman" w:hAnsi="Times New Roman"/>
                <w:b/>
                <w:bCs/>
                <w:color w:val="000000"/>
                <w:sz w:val="24"/>
                <w:szCs w:val="24"/>
              </w:rPr>
            </w:pPr>
            <w:r w:rsidRPr="001E6E30">
              <w:rPr>
                <w:rFonts w:ascii="Times New Roman" w:hAnsi="Times New Roman"/>
                <w:b/>
                <w:bCs/>
                <w:color w:val="000000"/>
                <w:sz w:val="24"/>
                <w:szCs w:val="24"/>
              </w:rPr>
              <w:t>201</w:t>
            </w:r>
            <w:r w:rsidR="007B3560" w:rsidRPr="001E6E30">
              <w:rPr>
                <w:rFonts w:ascii="Times New Roman" w:hAnsi="Times New Roman"/>
                <w:b/>
                <w:bCs/>
                <w:color w:val="000000"/>
                <w:sz w:val="24"/>
                <w:szCs w:val="24"/>
              </w:rPr>
              <w:t>5</w:t>
            </w:r>
          </w:p>
        </w:tc>
        <w:tc>
          <w:tcPr>
            <w:tcW w:w="1206" w:type="dxa"/>
            <w:tcBorders>
              <w:top w:val="single" w:sz="4" w:space="0" w:color="auto"/>
              <w:left w:val="single" w:sz="4" w:space="0" w:color="auto"/>
              <w:bottom w:val="single" w:sz="4" w:space="0" w:color="auto"/>
              <w:right w:val="single" w:sz="4" w:space="0" w:color="auto"/>
            </w:tcBorders>
            <w:vAlign w:val="center"/>
          </w:tcPr>
          <w:p w:rsidR="001D581F" w:rsidRPr="001E6E30" w:rsidRDefault="001D581F" w:rsidP="00875A10">
            <w:pPr>
              <w:spacing w:after="0" w:line="240" w:lineRule="auto"/>
              <w:jc w:val="center"/>
              <w:rPr>
                <w:rFonts w:ascii="Times New Roman" w:hAnsi="Times New Roman"/>
                <w:b/>
                <w:bCs/>
                <w:color w:val="000000"/>
                <w:sz w:val="24"/>
                <w:szCs w:val="24"/>
              </w:rPr>
            </w:pPr>
            <w:r w:rsidRPr="001E6E30">
              <w:rPr>
                <w:rFonts w:ascii="Times New Roman" w:hAnsi="Times New Roman"/>
                <w:b/>
                <w:bCs/>
                <w:color w:val="000000"/>
                <w:sz w:val="24"/>
                <w:szCs w:val="24"/>
              </w:rPr>
              <w:t>201</w:t>
            </w:r>
            <w:r w:rsidR="007B3560" w:rsidRPr="001E6E30">
              <w:rPr>
                <w:rFonts w:ascii="Times New Roman" w:hAnsi="Times New Roman"/>
                <w:b/>
                <w:bCs/>
                <w:color w:val="000000"/>
                <w:sz w:val="24"/>
                <w:szCs w:val="24"/>
              </w:rPr>
              <w:t>6</w:t>
            </w:r>
          </w:p>
        </w:tc>
        <w:tc>
          <w:tcPr>
            <w:tcW w:w="1204" w:type="dxa"/>
            <w:tcBorders>
              <w:top w:val="single" w:sz="4" w:space="0" w:color="auto"/>
              <w:left w:val="single" w:sz="4" w:space="0" w:color="auto"/>
              <w:bottom w:val="single" w:sz="4" w:space="0" w:color="auto"/>
              <w:right w:val="single" w:sz="4" w:space="0" w:color="auto"/>
            </w:tcBorders>
            <w:vAlign w:val="center"/>
          </w:tcPr>
          <w:p w:rsidR="001D581F" w:rsidRPr="001E6E30" w:rsidRDefault="001D581F" w:rsidP="00875A10">
            <w:pPr>
              <w:spacing w:after="0" w:line="240" w:lineRule="auto"/>
              <w:jc w:val="center"/>
              <w:rPr>
                <w:rFonts w:ascii="Times New Roman" w:hAnsi="Times New Roman"/>
                <w:b/>
                <w:bCs/>
                <w:color w:val="000000"/>
                <w:sz w:val="24"/>
                <w:szCs w:val="24"/>
              </w:rPr>
            </w:pPr>
            <w:r w:rsidRPr="001E6E30">
              <w:rPr>
                <w:rFonts w:ascii="Times New Roman" w:hAnsi="Times New Roman"/>
                <w:b/>
                <w:bCs/>
                <w:color w:val="000000"/>
                <w:sz w:val="24"/>
                <w:szCs w:val="24"/>
              </w:rPr>
              <w:t>201</w:t>
            </w:r>
            <w:r w:rsidR="007B3560" w:rsidRPr="001E6E30">
              <w:rPr>
                <w:rFonts w:ascii="Times New Roman" w:hAnsi="Times New Roman"/>
                <w:b/>
                <w:bCs/>
                <w:color w:val="000000"/>
                <w:sz w:val="24"/>
                <w:szCs w:val="24"/>
              </w:rPr>
              <w:t>7</w:t>
            </w:r>
          </w:p>
        </w:tc>
        <w:tc>
          <w:tcPr>
            <w:tcW w:w="1206" w:type="dxa"/>
            <w:tcBorders>
              <w:top w:val="single" w:sz="4" w:space="0" w:color="auto"/>
              <w:left w:val="single" w:sz="4" w:space="0" w:color="auto"/>
              <w:bottom w:val="single" w:sz="4" w:space="0" w:color="auto"/>
              <w:right w:val="single" w:sz="4" w:space="0" w:color="auto"/>
            </w:tcBorders>
            <w:vAlign w:val="center"/>
          </w:tcPr>
          <w:p w:rsidR="001D581F" w:rsidRPr="001E6E30" w:rsidRDefault="001D581F" w:rsidP="00875A10">
            <w:pPr>
              <w:spacing w:after="0" w:line="240" w:lineRule="auto"/>
              <w:jc w:val="center"/>
              <w:rPr>
                <w:rFonts w:ascii="Times New Roman" w:hAnsi="Times New Roman"/>
                <w:b/>
                <w:bCs/>
                <w:color w:val="000000"/>
                <w:sz w:val="24"/>
                <w:szCs w:val="24"/>
              </w:rPr>
            </w:pPr>
            <w:r w:rsidRPr="001E6E30">
              <w:rPr>
                <w:rFonts w:ascii="Times New Roman" w:hAnsi="Times New Roman"/>
                <w:b/>
                <w:bCs/>
                <w:color w:val="000000"/>
                <w:sz w:val="24"/>
                <w:szCs w:val="24"/>
              </w:rPr>
              <w:t>201</w:t>
            </w:r>
            <w:r w:rsidR="007B3560" w:rsidRPr="001E6E30">
              <w:rPr>
                <w:rFonts w:ascii="Times New Roman" w:hAnsi="Times New Roman"/>
                <w:b/>
                <w:bCs/>
                <w:color w:val="000000"/>
                <w:sz w:val="24"/>
                <w:szCs w:val="24"/>
              </w:rPr>
              <w:t>8</w:t>
            </w:r>
          </w:p>
        </w:tc>
        <w:tc>
          <w:tcPr>
            <w:tcW w:w="1206" w:type="dxa"/>
            <w:tcBorders>
              <w:top w:val="single" w:sz="4" w:space="0" w:color="auto"/>
              <w:left w:val="single" w:sz="4" w:space="0" w:color="auto"/>
              <w:bottom w:val="single" w:sz="4" w:space="0" w:color="auto"/>
              <w:right w:val="single" w:sz="4" w:space="0" w:color="auto"/>
            </w:tcBorders>
            <w:vAlign w:val="center"/>
          </w:tcPr>
          <w:p w:rsidR="001D581F" w:rsidRPr="001E6E30" w:rsidRDefault="001D581F" w:rsidP="00875A10">
            <w:pPr>
              <w:spacing w:after="0" w:line="240" w:lineRule="auto"/>
              <w:jc w:val="center"/>
              <w:rPr>
                <w:rFonts w:ascii="Times New Roman" w:hAnsi="Times New Roman"/>
                <w:b/>
                <w:bCs/>
                <w:color w:val="000000"/>
                <w:sz w:val="24"/>
                <w:szCs w:val="24"/>
              </w:rPr>
            </w:pPr>
            <w:r w:rsidRPr="001E6E30">
              <w:rPr>
                <w:rFonts w:ascii="Times New Roman" w:hAnsi="Times New Roman"/>
                <w:b/>
                <w:bCs/>
                <w:color w:val="000000"/>
                <w:sz w:val="24"/>
                <w:szCs w:val="24"/>
              </w:rPr>
              <w:t>201</w:t>
            </w:r>
            <w:r w:rsidR="007B3560" w:rsidRPr="001E6E30">
              <w:rPr>
                <w:rFonts w:ascii="Times New Roman" w:hAnsi="Times New Roman"/>
                <w:b/>
                <w:bCs/>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vAlign w:val="center"/>
          </w:tcPr>
          <w:p w:rsidR="001D581F" w:rsidRPr="001E6E30" w:rsidRDefault="001D581F" w:rsidP="00875A10">
            <w:pPr>
              <w:spacing w:after="0" w:line="240" w:lineRule="auto"/>
              <w:rPr>
                <w:rFonts w:ascii="Times New Roman" w:hAnsi="Times New Roman"/>
                <w:b/>
                <w:bCs/>
                <w:color w:val="000000"/>
                <w:sz w:val="24"/>
                <w:szCs w:val="24"/>
              </w:rPr>
            </w:pPr>
          </w:p>
        </w:tc>
      </w:tr>
      <w:tr w:rsidR="00875A10" w:rsidRPr="001E6E30" w:rsidTr="001D581F">
        <w:trPr>
          <w:trHeight w:val="319"/>
        </w:trPr>
        <w:tc>
          <w:tcPr>
            <w:tcW w:w="15593" w:type="dxa"/>
            <w:gridSpan w:val="10"/>
            <w:tcBorders>
              <w:top w:val="single" w:sz="4" w:space="0" w:color="auto"/>
              <w:left w:val="single" w:sz="4" w:space="0" w:color="auto"/>
              <w:bottom w:val="single" w:sz="4" w:space="0" w:color="auto"/>
              <w:right w:val="single" w:sz="4" w:space="0" w:color="auto"/>
            </w:tcBorders>
            <w:vAlign w:val="center"/>
          </w:tcPr>
          <w:p w:rsidR="00875A10" w:rsidRPr="001E6E30" w:rsidRDefault="00875A10" w:rsidP="00875A10">
            <w:pPr>
              <w:spacing w:after="0" w:line="240" w:lineRule="auto"/>
              <w:jc w:val="center"/>
              <w:rPr>
                <w:rFonts w:ascii="Times New Roman" w:hAnsi="Times New Roman"/>
                <w:b/>
                <w:bCs/>
                <w:color w:val="000000"/>
                <w:sz w:val="24"/>
                <w:szCs w:val="24"/>
              </w:rPr>
            </w:pPr>
            <w:r w:rsidRPr="001E6E30">
              <w:rPr>
                <w:rFonts w:ascii="Times New Roman" w:hAnsi="Times New Roman"/>
                <w:color w:val="000000"/>
                <w:sz w:val="24"/>
                <w:szCs w:val="24"/>
              </w:rPr>
              <w:t>Экономическое развитие</w:t>
            </w:r>
          </w:p>
        </w:tc>
      </w:tr>
      <w:tr w:rsidR="008E314D" w:rsidRPr="001E6E30" w:rsidTr="001D581F">
        <w:trPr>
          <w:trHeight w:val="1544"/>
        </w:trPr>
        <w:tc>
          <w:tcPr>
            <w:tcW w:w="708" w:type="dxa"/>
            <w:tcBorders>
              <w:top w:val="single" w:sz="4" w:space="0" w:color="auto"/>
              <w:left w:val="single" w:sz="4" w:space="0" w:color="auto"/>
              <w:bottom w:val="single" w:sz="4" w:space="0" w:color="auto"/>
              <w:right w:val="single" w:sz="4" w:space="0" w:color="auto"/>
            </w:tcBorders>
          </w:tcPr>
          <w:p w:rsidR="008E314D" w:rsidRPr="001E6E30" w:rsidRDefault="008E314D" w:rsidP="002227AE">
            <w:pPr>
              <w:spacing w:after="0" w:line="240" w:lineRule="auto"/>
              <w:jc w:val="center"/>
              <w:rPr>
                <w:rFonts w:ascii="Times New Roman" w:hAnsi="Times New Roman"/>
                <w:color w:val="000000"/>
                <w:sz w:val="24"/>
                <w:szCs w:val="24"/>
              </w:rPr>
            </w:pPr>
            <w:r w:rsidRPr="001E6E30">
              <w:rPr>
                <w:rFonts w:ascii="Times New Roman" w:hAnsi="Times New Roman"/>
                <w:color w:val="000000"/>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8E314D" w:rsidRPr="001E6E30" w:rsidRDefault="008E314D" w:rsidP="002227AE">
            <w:pPr>
              <w:spacing w:after="0" w:line="240" w:lineRule="auto"/>
              <w:rPr>
                <w:rFonts w:ascii="Times New Roman" w:hAnsi="Times New Roman"/>
                <w:color w:val="000000"/>
                <w:sz w:val="24"/>
                <w:szCs w:val="24"/>
              </w:rPr>
            </w:pPr>
            <w:r w:rsidRPr="001E6E30">
              <w:rPr>
                <w:rFonts w:ascii="Times New Roman" w:hAnsi="Times New Roman"/>
                <w:color w:val="000000"/>
                <w:sz w:val="24"/>
                <w:szCs w:val="24"/>
              </w:rPr>
              <w:t>Число субъектов малого и среднего предпринимательства в расчете на 10 тыс. человек населения</w:t>
            </w:r>
          </w:p>
        </w:tc>
        <w:tc>
          <w:tcPr>
            <w:tcW w:w="1417" w:type="dxa"/>
            <w:tcBorders>
              <w:top w:val="single" w:sz="4" w:space="0" w:color="auto"/>
              <w:left w:val="single" w:sz="4" w:space="0" w:color="auto"/>
              <w:bottom w:val="single" w:sz="4" w:space="0" w:color="auto"/>
              <w:right w:val="single" w:sz="4" w:space="0" w:color="auto"/>
            </w:tcBorders>
          </w:tcPr>
          <w:p w:rsidR="008E314D" w:rsidRPr="001E6E30" w:rsidRDefault="00EF2581" w:rsidP="002227AE">
            <w:pPr>
              <w:spacing w:after="0" w:line="240" w:lineRule="auto"/>
              <w:jc w:val="center"/>
              <w:rPr>
                <w:rFonts w:ascii="Times New Roman" w:hAnsi="Times New Roman"/>
                <w:color w:val="000000"/>
                <w:sz w:val="24"/>
                <w:szCs w:val="24"/>
              </w:rPr>
            </w:pPr>
            <w:r w:rsidRPr="001E6E30">
              <w:rPr>
                <w:rFonts w:ascii="Times New Roman" w:hAnsi="Times New Roman"/>
                <w:color w:val="000000"/>
                <w:sz w:val="24"/>
                <w:szCs w:val="24"/>
              </w:rPr>
              <w:t>единиц</w:t>
            </w:r>
          </w:p>
        </w:tc>
        <w:tc>
          <w:tcPr>
            <w:tcW w:w="1134" w:type="dxa"/>
            <w:tcBorders>
              <w:top w:val="single" w:sz="4" w:space="0" w:color="auto"/>
              <w:left w:val="single" w:sz="4" w:space="0" w:color="auto"/>
              <w:bottom w:val="single" w:sz="4" w:space="0" w:color="auto"/>
              <w:right w:val="single" w:sz="4" w:space="0" w:color="auto"/>
            </w:tcBorders>
            <w:noWrap/>
          </w:tcPr>
          <w:p w:rsidR="008E314D" w:rsidRPr="001E6E30" w:rsidRDefault="007B3560" w:rsidP="002227AE">
            <w:pPr>
              <w:spacing w:after="0" w:line="240" w:lineRule="auto"/>
              <w:jc w:val="center"/>
              <w:rPr>
                <w:rFonts w:ascii="Times New Roman" w:hAnsi="Times New Roman"/>
              </w:rPr>
            </w:pPr>
            <w:r w:rsidRPr="001E6E30">
              <w:rPr>
                <w:rFonts w:ascii="Times New Roman" w:hAnsi="Times New Roman"/>
              </w:rPr>
              <w:t>297,2</w:t>
            </w:r>
          </w:p>
        </w:tc>
        <w:tc>
          <w:tcPr>
            <w:tcW w:w="1134" w:type="dxa"/>
            <w:tcBorders>
              <w:top w:val="single" w:sz="4" w:space="0" w:color="auto"/>
              <w:left w:val="single" w:sz="4" w:space="0" w:color="auto"/>
              <w:bottom w:val="single" w:sz="4" w:space="0" w:color="auto"/>
              <w:right w:val="single" w:sz="4" w:space="0" w:color="auto"/>
            </w:tcBorders>
            <w:noWrap/>
          </w:tcPr>
          <w:p w:rsidR="008E314D" w:rsidRPr="001E6E30" w:rsidRDefault="007B3560" w:rsidP="002227AE">
            <w:pPr>
              <w:spacing w:after="0" w:line="240" w:lineRule="auto"/>
              <w:jc w:val="center"/>
              <w:rPr>
                <w:rFonts w:ascii="Times New Roman" w:hAnsi="Times New Roman"/>
              </w:rPr>
            </w:pPr>
            <w:r w:rsidRPr="001E6E30">
              <w:rPr>
                <w:rFonts w:ascii="Times New Roman" w:hAnsi="Times New Roman"/>
              </w:rPr>
              <w:t>296,7</w:t>
            </w:r>
          </w:p>
        </w:tc>
        <w:tc>
          <w:tcPr>
            <w:tcW w:w="1206" w:type="dxa"/>
            <w:tcBorders>
              <w:top w:val="single" w:sz="4" w:space="0" w:color="auto"/>
              <w:left w:val="single" w:sz="4" w:space="0" w:color="auto"/>
              <w:bottom w:val="single" w:sz="4" w:space="0" w:color="auto"/>
              <w:right w:val="single" w:sz="4" w:space="0" w:color="auto"/>
            </w:tcBorders>
            <w:noWrap/>
          </w:tcPr>
          <w:p w:rsidR="008E314D" w:rsidRPr="001E6E30" w:rsidRDefault="00C4112B" w:rsidP="00C4112B">
            <w:pPr>
              <w:spacing w:after="0" w:line="240" w:lineRule="auto"/>
              <w:jc w:val="center"/>
              <w:rPr>
                <w:rFonts w:ascii="Times New Roman" w:hAnsi="Times New Roman"/>
              </w:rPr>
            </w:pPr>
            <w:r w:rsidRPr="001E6E30">
              <w:rPr>
                <w:rFonts w:ascii="Times New Roman" w:hAnsi="Times New Roman"/>
              </w:rPr>
              <w:t>306,7</w:t>
            </w:r>
          </w:p>
        </w:tc>
        <w:tc>
          <w:tcPr>
            <w:tcW w:w="1204" w:type="dxa"/>
            <w:tcBorders>
              <w:top w:val="single" w:sz="4" w:space="0" w:color="auto"/>
              <w:left w:val="single" w:sz="4" w:space="0" w:color="auto"/>
              <w:bottom w:val="single" w:sz="4" w:space="0" w:color="auto"/>
              <w:right w:val="single" w:sz="4" w:space="0" w:color="auto"/>
            </w:tcBorders>
            <w:noWrap/>
          </w:tcPr>
          <w:p w:rsidR="008E314D" w:rsidRPr="001E6E30" w:rsidRDefault="00C4112B" w:rsidP="00C4112B">
            <w:pPr>
              <w:spacing w:after="0" w:line="240" w:lineRule="auto"/>
              <w:jc w:val="center"/>
              <w:rPr>
                <w:rFonts w:ascii="Times New Roman" w:hAnsi="Times New Roman"/>
              </w:rPr>
            </w:pPr>
            <w:r w:rsidRPr="001E6E30">
              <w:rPr>
                <w:rFonts w:ascii="Times New Roman" w:hAnsi="Times New Roman"/>
              </w:rPr>
              <w:t>303,4</w:t>
            </w:r>
          </w:p>
        </w:tc>
        <w:tc>
          <w:tcPr>
            <w:tcW w:w="1206" w:type="dxa"/>
            <w:tcBorders>
              <w:top w:val="single" w:sz="4" w:space="0" w:color="auto"/>
              <w:left w:val="single" w:sz="4" w:space="0" w:color="auto"/>
              <w:bottom w:val="single" w:sz="4" w:space="0" w:color="auto"/>
              <w:right w:val="single" w:sz="4" w:space="0" w:color="auto"/>
            </w:tcBorders>
            <w:noWrap/>
          </w:tcPr>
          <w:p w:rsidR="008E314D" w:rsidRPr="001E6E30" w:rsidRDefault="001E6E30" w:rsidP="002227AE">
            <w:pPr>
              <w:spacing w:after="0" w:line="240" w:lineRule="auto"/>
              <w:jc w:val="center"/>
              <w:rPr>
                <w:rFonts w:ascii="Times New Roman" w:hAnsi="Times New Roman"/>
                <w:lang w:val="en-US"/>
              </w:rPr>
            </w:pPr>
            <w:r w:rsidRPr="001E6E30">
              <w:rPr>
                <w:rFonts w:ascii="Times New Roman" w:hAnsi="Times New Roman"/>
              </w:rPr>
              <w:t>30</w:t>
            </w:r>
            <w:r w:rsidRPr="001E6E30">
              <w:rPr>
                <w:rFonts w:ascii="Times New Roman" w:hAnsi="Times New Roman"/>
                <w:lang w:val="en-US"/>
              </w:rPr>
              <w:t>0</w:t>
            </w:r>
            <w:r w:rsidR="00C4112B" w:rsidRPr="001E6E30">
              <w:rPr>
                <w:rFonts w:ascii="Times New Roman" w:hAnsi="Times New Roman"/>
              </w:rPr>
              <w:t>,</w:t>
            </w:r>
            <w:r w:rsidRPr="001E6E30">
              <w:rPr>
                <w:rFonts w:ascii="Times New Roman" w:hAnsi="Times New Roman"/>
                <w:lang w:val="en-US"/>
              </w:rPr>
              <w:t>9</w:t>
            </w:r>
          </w:p>
        </w:tc>
        <w:tc>
          <w:tcPr>
            <w:tcW w:w="1206" w:type="dxa"/>
            <w:tcBorders>
              <w:top w:val="single" w:sz="4" w:space="0" w:color="auto"/>
              <w:left w:val="single" w:sz="4" w:space="0" w:color="auto"/>
              <w:bottom w:val="single" w:sz="4" w:space="0" w:color="auto"/>
              <w:right w:val="single" w:sz="4" w:space="0" w:color="auto"/>
            </w:tcBorders>
            <w:noWrap/>
          </w:tcPr>
          <w:p w:rsidR="008E314D" w:rsidRPr="001E6E30" w:rsidRDefault="00C4112B" w:rsidP="002227AE">
            <w:pPr>
              <w:spacing w:after="0" w:line="240" w:lineRule="auto"/>
              <w:jc w:val="center"/>
              <w:rPr>
                <w:rFonts w:ascii="Times New Roman" w:hAnsi="Times New Roman"/>
              </w:rPr>
            </w:pPr>
            <w:r w:rsidRPr="001E6E30">
              <w:rPr>
                <w:rFonts w:ascii="Times New Roman" w:hAnsi="Times New Roman"/>
              </w:rPr>
              <w:t>298,4</w:t>
            </w:r>
          </w:p>
        </w:tc>
        <w:tc>
          <w:tcPr>
            <w:tcW w:w="3402" w:type="dxa"/>
            <w:tcBorders>
              <w:top w:val="single" w:sz="4" w:space="0" w:color="auto"/>
              <w:left w:val="single" w:sz="4" w:space="0" w:color="auto"/>
              <w:bottom w:val="single" w:sz="4" w:space="0" w:color="auto"/>
              <w:right w:val="single" w:sz="4" w:space="0" w:color="auto"/>
            </w:tcBorders>
          </w:tcPr>
          <w:p w:rsidR="001E6E30" w:rsidRPr="001E6E30" w:rsidRDefault="001E6E30" w:rsidP="001E6E30">
            <w:pPr>
              <w:spacing w:after="0" w:line="240" w:lineRule="auto"/>
              <w:jc w:val="both"/>
              <w:rPr>
                <w:rFonts w:ascii="Times New Roman" w:hAnsi="Times New Roman"/>
                <w:color w:val="000000"/>
                <w:spacing w:val="-10"/>
              </w:rPr>
            </w:pPr>
            <w:r w:rsidRPr="001E6E30">
              <w:rPr>
                <w:rFonts w:ascii="Times New Roman" w:hAnsi="Times New Roman"/>
                <w:color w:val="000000"/>
                <w:spacing w:val="-10"/>
              </w:rPr>
              <w:t xml:space="preserve">По данному показателю в 2016 году наблюдается незначительное увеличение, что связано с ростом  числа </w:t>
            </w:r>
            <w:proofErr w:type="spellStart"/>
            <w:r w:rsidRPr="001E6E30">
              <w:rPr>
                <w:rFonts w:ascii="Times New Roman" w:hAnsi="Times New Roman"/>
                <w:color w:val="000000"/>
                <w:spacing w:val="-10"/>
              </w:rPr>
              <w:t>микропредприятий</w:t>
            </w:r>
            <w:proofErr w:type="spellEnd"/>
            <w:r w:rsidRPr="001E6E30">
              <w:rPr>
                <w:rFonts w:ascii="Times New Roman" w:hAnsi="Times New Roman"/>
                <w:color w:val="000000"/>
                <w:spacing w:val="-10"/>
              </w:rPr>
              <w:t>, при этом число индивидуальных предпринимателей по данным органов налоговой службы осталось на уровне 2015</w:t>
            </w:r>
            <w:r w:rsidR="008E72D1">
              <w:rPr>
                <w:rFonts w:ascii="Times New Roman" w:hAnsi="Times New Roman"/>
                <w:color w:val="000000"/>
                <w:spacing w:val="-10"/>
              </w:rPr>
              <w:t xml:space="preserve"> года (1481 ед., 2016 год – 1498</w:t>
            </w:r>
            <w:r w:rsidRPr="001E6E30">
              <w:rPr>
                <w:rFonts w:ascii="Times New Roman" w:hAnsi="Times New Roman"/>
                <w:color w:val="000000"/>
                <w:spacing w:val="-10"/>
              </w:rPr>
              <w:t xml:space="preserve"> ед.). </w:t>
            </w:r>
          </w:p>
          <w:p w:rsidR="001E6E30" w:rsidRPr="001E6E30" w:rsidRDefault="001E6E30" w:rsidP="001E6E30">
            <w:pPr>
              <w:spacing w:after="0" w:line="240" w:lineRule="auto"/>
              <w:jc w:val="both"/>
              <w:rPr>
                <w:rFonts w:ascii="Times New Roman" w:hAnsi="Times New Roman"/>
                <w:color w:val="000000"/>
                <w:spacing w:val="-10"/>
              </w:rPr>
            </w:pPr>
            <w:r w:rsidRPr="001E6E30">
              <w:rPr>
                <w:rFonts w:ascii="Times New Roman" w:hAnsi="Times New Roman"/>
                <w:color w:val="000000"/>
                <w:spacing w:val="-10"/>
              </w:rPr>
              <w:t>В среднесрочной перспективе прогнозируется незначительное увеличение числа субъектов малого и среднего предпринимательства (2016 год – 1968 ед., 2017 год – 1985 ед., 2018 год – 2003 ед. 2019 год – 2020 ед.), но учитывая  увеличение численности населения города Когалыма, данный показатель по оценке не превысит уровень 2016 года.</w:t>
            </w:r>
          </w:p>
          <w:p w:rsidR="008E314D" w:rsidRPr="001E6E30" w:rsidRDefault="001E6E30" w:rsidP="001E6E30">
            <w:pPr>
              <w:spacing w:after="0" w:line="240" w:lineRule="auto"/>
              <w:jc w:val="both"/>
              <w:rPr>
                <w:rFonts w:ascii="Times New Roman" w:hAnsi="Times New Roman"/>
                <w:color w:val="000000"/>
                <w:spacing w:val="-10"/>
                <w:highlight w:val="yellow"/>
              </w:rPr>
            </w:pPr>
            <w:proofErr w:type="gramStart"/>
            <w:r w:rsidRPr="001E6E30">
              <w:rPr>
                <w:rFonts w:ascii="Times New Roman" w:hAnsi="Times New Roman"/>
                <w:color w:val="000000"/>
                <w:spacing w:val="-10"/>
              </w:rPr>
              <w:t xml:space="preserve">Росту количественного показателя субъектов малого и среднего предпринимательства будет способствовать реализация муниципальной программы «Социально-экономическое развитие и инвестиции муниципального </w:t>
            </w:r>
            <w:r w:rsidRPr="001E6E30">
              <w:rPr>
                <w:rFonts w:ascii="Times New Roman" w:hAnsi="Times New Roman"/>
                <w:color w:val="000000"/>
                <w:spacing w:val="-10"/>
              </w:rPr>
              <w:lastRenderedPageBreak/>
              <w:t>образования город Когалым», в которой в том числе содержится подпрограмма «Развитие малого и среднего предпринимательства в городе Когалыме», в рамках которой субъектам малого и среднего предпринимательства оказываются следующие виды поддержки: финансовая, имущественная, образовательная, информационная, консультационная.</w:t>
            </w:r>
            <w:proofErr w:type="gramEnd"/>
          </w:p>
        </w:tc>
      </w:tr>
      <w:tr w:rsidR="007B3560" w:rsidRPr="001E6E30" w:rsidTr="001D5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rsidR="007B3560" w:rsidRPr="001E6E30" w:rsidRDefault="007B3560" w:rsidP="00701177">
            <w:pPr>
              <w:spacing w:after="0" w:line="240" w:lineRule="auto"/>
              <w:jc w:val="center"/>
              <w:rPr>
                <w:rFonts w:ascii="Times New Roman" w:hAnsi="Times New Roman"/>
                <w:color w:val="000000"/>
                <w:sz w:val="24"/>
                <w:szCs w:val="24"/>
              </w:rPr>
            </w:pPr>
            <w:r w:rsidRPr="001E6E30">
              <w:rPr>
                <w:rFonts w:ascii="Times New Roman" w:hAnsi="Times New Roman"/>
                <w:color w:val="000000"/>
                <w:sz w:val="24"/>
                <w:szCs w:val="24"/>
              </w:rPr>
              <w:lastRenderedPageBreak/>
              <w:t>2.</w:t>
            </w:r>
          </w:p>
        </w:tc>
        <w:tc>
          <w:tcPr>
            <w:tcW w:w="2976" w:type="dxa"/>
          </w:tcPr>
          <w:p w:rsidR="007B3560" w:rsidRPr="001E6E30" w:rsidRDefault="007B3560" w:rsidP="00701177">
            <w:pPr>
              <w:spacing w:after="0" w:line="240" w:lineRule="auto"/>
              <w:rPr>
                <w:rFonts w:ascii="Times New Roman" w:hAnsi="Times New Roman"/>
                <w:color w:val="000000"/>
                <w:sz w:val="24"/>
                <w:szCs w:val="24"/>
              </w:rPr>
            </w:pPr>
            <w:r w:rsidRPr="001E6E30">
              <w:rPr>
                <w:rFonts w:ascii="Times New Roman" w:hAnsi="Times New Roman"/>
                <w:color w:val="000000"/>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17" w:type="dxa"/>
          </w:tcPr>
          <w:p w:rsidR="007B3560" w:rsidRPr="001E6E30" w:rsidRDefault="00EF2581" w:rsidP="00701177">
            <w:pPr>
              <w:spacing w:after="0" w:line="240" w:lineRule="auto"/>
              <w:jc w:val="center"/>
              <w:rPr>
                <w:rFonts w:ascii="Times New Roman" w:hAnsi="Times New Roman"/>
                <w:color w:val="000000"/>
                <w:sz w:val="24"/>
                <w:szCs w:val="24"/>
              </w:rPr>
            </w:pPr>
            <w:r w:rsidRPr="001E6E30">
              <w:rPr>
                <w:rFonts w:ascii="Times New Roman" w:hAnsi="Times New Roman"/>
                <w:color w:val="000000"/>
                <w:sz w:val="24"/>
                <w:szCs w:val="24"/>
              </w:rPr>
              <w:t>п</w:t>
            </w:r>
            <w:r w:rsidR="007B3560" w:rsidRPr="001E6E30">
              <w:rPr>
                <w:rFonts w:ascii="Times New Roman" w:hAnsi="Times New Roman"/>
                <w:color w:val="000000"/>
                <w:sz w:val="24"/>
                <w:szCs w:val="24"/>
              </w:rPr>
              <w:t>роцент</w:t>
            </w:r>
            <w:r w:rsidRPr="001E6E30">
              <w:rPr>
                <w:rFonts w:ascii="Times New Roman" w:hAnsi="Times New Roman"/>
                <w:color w:val="000000"/>
                <w:sz w:val="24"/>
                <w:szCs w:val="24"/>
              </w:rPr>
              <w:t>ов</w:t>
            </w:r>
          </w:p>
        </w:tc>
        <w:tc>
          <w:tcPr>
            <w:tcW w:w="1134" w:type="dxa"/>
          </w:tcPr>
          <w:p w:rsidR="007B3560" w:rsidRPr="001E6E30" w:rsidRDefault="007B3560" w:rsidP="008E6A5A">
            <w:pPr>
              <w:spacing w:after="0" w:line="240" w:lineRule="auto"/>
              <w:jc w:val="center"/>
              <w:rPr>
                <w:rFonts w:ascii="Times New Roman" w:hAnsi="Times New Roman"/>
              </w:rPr>
            </w:pPr>
            <w:r w:rsidRPr="001E6E30">
              <w:rPr>
                <w:rFonts w:ascii="Times New Roman" w:hAnsi="Times New Roman"/>
              </w:rPr>
              <w:t>14,6</w:t>
            </w:r>
          </w:p>
        </w:tc>
        <w:tc>
          <w:tcPr>
            <w:tcW w:w="1134" w:type="dxa"/>
          </w:tcPr>
          <w:p w:rsidR="007B3560" w:rsidRPr="001E6E30" w:rsidRDefault="007B3560" w:rsidP="008E6A5A">
            <w:pPr>
              <w:spacing w:after="0" w:line="240" w:lineRule="auto"/>
              <w:jc w:val="center"/>
              <w:rPr>
                <w:rFonts w:ascii="Times New Roman" w:hAnsi="Times New Roman"/>
              </w:rPr>
            </w:pPr>
            <w:r w:rsidRPr="001E6E30">
              <w:rPr>
                <w:rFonts w:ascii="Times New Roman" w:hAnsi="Times New Roman"/>
              </w:rPr>
              <w:t>17,4</w:t>
            </w:r>
          </w:p>
        </w:tc>
        <w:tc>
          <w:tcPr>
            <w:tcW w:w="1206" w:type="dxa"/>
          </w:tcPr>
          <w:p w:rsidR="007B3560" w:rsidRPr="001E6E30" w:rsidRDefault="008E72D1" w:rsidP="00701177">
            <w:pPr>
              <w:spacing w:after="0" w:line="240" w:lineRule="auto"/>
              <w:jc w:val="center"/>
              <w:rPr>
                <w:rFonts w:ascii="Times New Roman" w:hAnsi="Times New Roman"/>
              </w:rPr>
            </w:pPr>
            <w:r>
              <w:rPr>
                <w:rFonts w:ascii="Times New Roman" w:hAnsi="Times New Roman"/>
              </w:rPr>
              <w:t>14</w:t>
            </w:r>
            <w:r w:rsidR="006E437E" w:rsidRPr="001E6E30">
              <w:rPr>
                <w:rFonts w:ascii="Times New Roman" w:hAnsi="Times New Roman"/>
              </w:rPr>
              <w:t>,</w:t>
            </w:r>
            <w:r>
              <w:rPr>
                <w:rFonts w:ascii="Times New Roman" w:hAnsi="Times New Roman"/>
              </w:rPr>
              <w:t>7</w:t>
            </w:r>
          </w:p>
        </w:tc>
        <w:tc>
          <w:tcPr>
            <w:tcW w:w="1204" w:type="dxa"/>
          </w:tcPr>
          <w:p w:rsidR="007B3560" w:rsidRPr="001E6E30" w:rsidRDefault="006E437E" w:rsidP="00701177">
            <w:pPr>
              <w:spacing w:after="0" w:line="240" w:lineRule="auto"/>
              <w:jc w:val="center"/>
              <w:rPr>
                <w:rFonts w:ascii="Times New Roman" w:hAnsi="Times New Roman"/>
                <w:lang w:val="en-US"/>
              </w:rPr>
            </w:pPr>
            <w:r w:rsidRPr="001E6E30">
              <w:rPr>
                <w:rFonts w:ascii="Times New Roman" w:hAnsi="Times New Roman"/>
              </w:rPr>
              <w:t>1</w:t>
            </w:r>
            <w:r w:rsidR="008E72D1">
              <w:rPr>
                <w:rFonts w:ascii="Times New Roman" w:hAnsi="Times New Roman"/>
                <w:lang w:val="en-US"/>
              </w:rPr>
              <w:t>5</w:t>
            </w:r>
            <w:r w:rsidR="008E72D1">
              <w:rPr>
                <w:rFonts w:ascii="Times New Roman" w:hAnsi="Times New Roman"/>
              </w:rPr>
              <w:t>,</w:t>
            </w:r>
            <w:r w:rsidR="001E6E30" w:rsidRPr="001E6E30">
              <w:rPr>
                <w:rFonts w:ascii="Times New Roman" w:hAnsi="Times New Roman"/>
                <w:lang w:val="en-US"/>
              </w:rPr>
              <w:t>0</w:t>
            </w:r>
          </w:p>
        </w:tc>
        <w:tc>
          <w:tcPr>
            <w:tcW w:w="1206" w:type="dxa"/>
          </w:tcPr>
          <w:p w:rsidR="007B3560" w:rsidRPr="001E6E30" w:rsidRDefault="006E437E" w:rsidP="00701177">
            <w:pPr>
              <w:spacing w:after="0" w:line="240" w:lineRule="auto"/>
              <w:jc w:val="center"/>
              <w:rPr>
                <w:rFonts w:ascii="Times New Roman" w:hAnsi="Times New Roman"/>
                <w:lang w:val="en-US"/>
              </w:rPr>
            </w:pPr>
            <w:r w:rsidRPr="001E6E30">
              <w:rPr>
                <w:rFonts w:ascii="Times New Roman" w:hAnsi="Times New Roman"/>
              </w:rPr>
              <w:t>15,</w:t>
            </w:r>
            <w:r w:rsidR="001E6E30" w:rsidRPr="001E6E30">
              <w:rPr>
                <w:rFonts w:ascii="Times New Roman" w:hAnsi="Times New Roman"/>
                <w:lang w:val="en-US"/>
              </w:rPr>
              <w:t>5</w:t>
            </w:r>
          </w:p>
        </w:tc>
        <w:tc>
          <w:tcPr>
            <w:tcW w:w="1206" w:type="dxa"/>
          </w:tcPr>
          <w:p w:rsidR="007B3560" w:rsidRPr="001E6E30" w:rsidRDefault="006E437E" w:rsidP="00701177">
            <w:pPr>
              <w:spacing w:after="0" w:line="240" w:lineRule="auto"/>
              <w:jc w:val="center"/>
              <w:rPr>
                <w:rFonts w:ascii="Times New Roman" w:hAnsi="Times New Roman"/>
              </w:rPr>
            </w:pPr>
            <w:r w:rsidRPr="001E6E30">
              <w:rPr>
                <w:rFonts w:ascii="Times New Roman" w:hAnsi="Times New Roman"/>
              </w:rPr>
              <w:t>16,0</w:t>
            </w:r>
          </w:p>
        </w:tc>
        <w:tc>
          <w:tcPr>
            <w:tcW w:w="3402" w:type="dxa"/>
          </w:tcPr>
          <w:p w:rsidR="006E437E" w:rsidRPr="001E6E30" w:rsidRDefault="006E437E" w:rsidP="006E437E">
            <w:pPr>
              <w:spacing w:after="0" w:line="240" w:lineRule="auto"/>
              <w:jc w:val="both"/>
              <w:rPr>
                <w:rFonts w:ascii="Times New Roman" w:hAnsi="Times New Roman"/>
                <w:color w:val="000000"/>
              </w:rPr>
            </w:pPr>
            <w:r w:rsidRPr="001E6E30">
              <w:rPr>
                <w:rFonts w:ascii="Times New Roman" w:hAnsi="Times New Roman"/>
                <w:color w:val="000000"/>
              </w:rPr>
              <w:t xml:space="preserve">Снижение показателя за 2016 год связано с предоставлением </w:t>
            </w:r>
            <w:r w:rsidRPr="001E6E30">
              <w:rPr>
                <w:rFonts w:ascii="Times New Roman" w:hAnsi="Times New Roman"/>
                <w:color w:val="000000"/>
                <w:spacing w:val="-4"/>
              </w:rPr>
              <w:t xml:space="preserve">Управлением федеральной службы государственной статистики по Тюменской области, ХМАО-Югре и ЯНАО (далее - Управление </w:t>
            </w:r>
            <w:proofErr w:type="spellStart"/>
            <w:r w:rsidRPr="001E6E30">
              <w:rPr>
                <w:rFonts w:ascii="Times New Roman" w:hAnsi="Times New Roman"/>
                <w:color w:val="000000"/>
                <w:spacing w:val="-4"/>
              </w:rPr>
              <w:t>госстатистики</w:t>
            </w:r>
            <w:proofErr w:type="spellEnd"/>
            <w:r w:rsidRPr="001E6E30">
              <w:rPr>
                <w:rFonts w:ascii="Times New Roman" w:hAnsi="Times New Roman"/>
                <w:color w:val="000000"/>
                <w:spacing w:val="-4"/>
              </w:rPr>
              <w:t xml:space="preserve">) </w:t>
            </w:r>
            <w:r w:rsidRPr="001E6E30">
              <w:rPr>
                <w:rFonts w:ascii="Times New Roman" w:hAnsi="Times New Roman"/>
                <w:color w:val="000000"/>
              </w:rPr>
              <w:t>сведений о</w:t>
            </w:r>
            <w:r w:rsidR="007B3560" w:rsidRPr="001E6E30">
              <w:rPr>
                <w:rFonts w:ascii="Times New Roman" w:hAnsi="Times New Roman"/>
                <w:color w:val="000000"/>
              </w:rPr>
              <w:t xml:space="preserve"> среднесписочной численности работников средних предприятий </w:t>
            </w:r>
            <w:r w:rsidRPr="001E6E30">
              <w:rPr>
                <w:rFonts w:ascii="Times New Roman" w:hAnsi="Times New Roman"/>
                <w:color w:val="000000"/>
              </w:rPr>
              <w:t>города.</w:t>
            </w:r>
          </w:p>
          <w:p w:rsidR="007B3560" w:rsidRPr="001E6E30" w:rsidRDefault="007B3560" w:rsidP="006E437E">
            <w:pPr>
              <w:spacing w:after="0" w:line="240" w:lineRule="auto"/>
              <w:jc w:val="both"/>
              <w:rPr>
                <w:rFonts w:ascii="Times New Roman" w:hAnsi="Times New Roman"/>
                <w:color w:val="000000"/>
              </w:rPr>
            </w:pPr>
            <w:r w:rsidRPr="001E6E30">
              <w:rPr>
                <w:rFonts w:ascii="Times New Roman" w:hAnsi="Times New Roman"/>
                <w:color w:val="000000"/>
              </w:rPr>
              <w:t xml:space="preserve"> </w:t>
            </w:r>
            <w:r w:rsidR="006E437E" w:rsidRPr="001E6E30">
              <w:rPr>
                <w:rFonts w:ascii="Times New Roman" w:hAnsi="Times New Roman"/>
                <w:color w:val="000000"/>
              </w:rPr>
              <w:t>В среднесрочной перспективе планируется увеличение численности  работающих на малых и средних предприятиях города и в целом данного показателя.</w:t>
            </w:r>
          </w:p>
        </w:tc>
      </w:tr>
      <w:tr w:rsidR="007B3560" w:rsidRPr="001E6E30" w:rsidTr="001D5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rsidR="007B3560" w:rsidRPr="001E6E30" w:rsidRDefault="007B3560" w:rsidP="00701177">
            <w:pPr>
              <w:spacing w:after="0" w:line="240" w:lineRule="auto"/>
              <w:jc w:val="center"/>
              <w:rPr>
                <w:rFonts w:ascii="Times New Roman" w:hAnsi="Times New Roman"/>
                <w:color w:val="000000"/>
                <w:sz w:val="24"/>
                <w:szCs w:val="24"/>
              </w:rPr>
            </w:pPr>
            <w:r w:rsidRPr="001E6E30">
              <w:rPr>
                <w:rFonts w:ascii="Times New Roman" w:hAnsi="Times New Roman"/>
                <w:color w:val="000000"/>
                <w:sz w:val="24"/>
                <w:szCs w:val="24"/>
              </w:rPr>
              <w:t>3.</w:t>
            </w:r>
          </w:p>
        </w:tc>
        <w:tc>
          <w:tcPr>
            <w:tcW w:w="2976" w:type="dxa"/>
          </w:tcPr>
          <w:p w:rsidR="007B3560" w:rsidRPr="001E6E30" w:rsidRDefault="007B3560" w:rsidP="00EF2581">
            <w:pPr>
              <w:spacing w:after="0" w:line="240" w:lineRule="auto"/>
              <w:rPr>
                <w:rFonts w:ascii="Times New Roman" w:hAnsi="Times New Roman"/>
                <w:color w:val="000000"/>
                <w:sz w:val="24"/>
                <w:szCs w:val="24"/>
              </w:rPr>
            </w:pPr>
            <w:r w:rsidRPr="001E6E30">
              <w:rPr>
                <w:rFonts w:ascii="Times New Roman" w:hAnsi="Times New Roman"/>
                <w:color w:val="000000"/>
                <w:sz w:val="24"/>
                <w:szCs w:val="24"/>
              </w:rPr>
              <w:t xml:space="preserve">Объем инвестиций в основной капитал (за исключением бюджетных средств) в расчете на </w:t>
            </w:r>
            <w:r w:rsidR="00EF2581" w:rsidRPr="001E6E30">
              <w:rPr>
                <w:rFonts w:ascii="Times New Roman" w:hAnsi="Times New Roman"/>
                <w:color w:val="000000"/>
                <w:sz w:val="24"/>
                <w:szCs w:val="24"/>
              </w:rPr>
              <w:t>одного</w:t>
            </w:r>
            <w:r w:rsidRPr="001E6E30">
              <w:rPr>
                <w:rFonts w:ascii="Times New Roman" w:hAnsi="Times New Roman"/>
                <w:color w:val="000000"/>
                <w:sz w:val="24"/>
                <w:szCs w:val="24"/>
              </w:rPr>
              <w:t> жителя</w:t>
            </w:r>
          </w:p>
        </w:tc>
        <w:tc>
          <w:tcPr>
            <w:tcW w:w="1417" w:type="dxa"/>
          </w:tcPr>
          <w:p w:rsidR="007B3560" w:rsidRPr="001E6E30" w:rsidRDefault="00EF2581" w:rsidP="00701177">
            <w:pPr>
              <w:spacing w:after="0" w:line="240" w:lineRule="auto"/>
              <w:jc w:val="center"/>
              <w:rPr>
                <w:rFonts w:ascii="Times New Roman" w:hAnsi="Times New Roman"/>
                <w:color w:val="000000"/>
                <w:sz w:val="24"/>
                <w:szCs w:val="24"/>
              </w:rPr>
            </w:pPr>
            <w:r w:rsidRPr="001E6E30">
              <w:rPr>
                <w:rFonts w:ascii="Times New Roman" w:hAnsi="Times New Roman"/>
                <w:color w:val="000000"/>
                <w:sz w:val="24"/>
                <w:szCs w:val="24"/>
              </w:rPr>
              <w:t>рублей</w:t>
            </w:r>
          </w:p>
        </w:tc>
        <w:tc>
          <w:tcPr>
            <w:tcW w:w="1134" w:type="dxa"/>
          </w:tcPr>
          <w:p w:rsidR="007B3560" w:rsidRPr="001E6E30" w:rsidRDefault="007B3560" w:rsidP="008E6A5A">
            <w:pPr>
              <w:spacing w:after="0" w:line="240" w:lineRule="auto"/>
              <w:jc w:val="center"/>
              <w:rPr>
                <w:rFonts w:ascii="Times New Roman" w:hAnsi="Times New Roman"/>
              </w:rPr>
            </w:pPr>
            <w:r w:rsidRPr="001E6E30">
              <w:rPr>
                <w:rFonts w:ascii="Times New Roman" w:hAnsi="Times New Roman"/>
              </w:rPr>
              <w:t>270 826,0</w:t>
            </w:r>
          </w:p>
        </w:tc>
        <w:tc>
          <w:tcPr>
            <w:tcW w:w="1134" w:type="dxa"/>
          </w:tcPr>
          <w:p w:rsidR="007B3560" w:rsidRPr="001E6E30" w:rsidRDefault="001E6E30" w:rsidP="008E6A5A">
            <w:pPr>
              <w:spacing w:after="0" w:line="240" w:lineRule="auto"/>
              <w:jc w:val="center"/>
              <w:rPr>
                <w:rFonts w:ascii="Times New Roman" w:hAnsi="Times New Roman"/>
                <w:lang w:val="en-US"/>
              </w:rPr>
            </w:pPr>
            <w:r w:rsidRPr="001E6E30">
              <w:rPr>
                <w:rFonts w:ascii="Times New Roman" w:hAnsi="Times New Roman"/>
              </w:rPr>
              <w:t>29</w:t>
            </w:r>
            <w:r w:rsidRPr="001E6E30">
              <w:rPr>
                <w:rFonts w:ascii="Times New Roman" w:hAnsi="Times New Roman"/>
                <w:lang w:val="en-US"/>
              </w:rPr>
              <w:t>2</w:t>
            </w:r>
            <w:r w:rsidRPr="001E6E30">
              <w:rPr>
                <w:rFonts w:ascii="Times New Roman" w:hAnsi="Times New Roman"/>
              </w:rPr>
              <w:t> </w:t>
            </w:r>
            <w:r w:rsidRPr="001E6E30">
              <w:rPr>
                <w:rFonts w:ascii="Times New Roman" w:hAnsi="Times New Roman"/>
                <w:lang w:val="en-US"/>
              </w:rPr>
              <w:t>956</w:t>
            </w:r>
            <w:r w:rsidR="007B3560" w:rsidRPr="001E6E30">
              <w:rPr>
                <w:rFonts w:ascii="Times New Roman" w:hAnsi="Times New Roman"/>
              </w:rPr>
              <w:t>,</w:t>
            </w:r>
            <w:r w:rsidRPr="001E6E30">
              <w:rPr>
                <w:rFonts w:ascii="Times New Roman" w:hAnsi="Times New Roman"/>
                <w:lang w:val="en-US"/>
              </w:rPr>
              <w:t>1</w:t>
            </w:r>
          </w:p>
        </w:tc>
        <w:tc>
          <w:tcPr>
            <w:tcW w:w="1206" w:type="dxa"/>
          </w:tcPr>
          <w:p w:rsidR="007B3560" w:rsidRPr="001E6E30" w:rsidRDefault="00240E40" w:rsidP="00701177">
            <w:pPr>
              <w:spacing w:after="0" w:line="240" w:lineRule="auto"/>
              <w:jc w:val="center"/>
              <w:rPr>
                <w:rFonts w:ascii="Times New Roman" w:hAnsi="Times New Roman"/>
              </w:rPr>
            </w:pPr>
            <w:r w:rsidRPr="001E6E30">
              <w:rPr>
                <w:rFonts w:ascii="Times New Roman" w:hAnsi="Times New Roman"/>
                <w:lang w:val="en-US"/>
              </w:rPr>
              <w:t>186 410</w:t>
            </w:r>
            <w:r w:rsidRPr="001E6E30">
              <w:rPr>
                <w:rFonts w:ascii="Times New Roman" w:hAnsi="Times New Roman"/>
              </w:rPr>
              <w:t>,0</w:t>
            </w:r>
          </w:p>
        </w:tc>
        <w:tc>
          <w:tcPr>
            <w:tcW w:w="1204" w:type="dxa"/>
          </w:tcPr>
          <w:p w:rsidR="007B3560" w:rsidRPr="001E6E30" w:rsidRDefault="003042AB" w:rsidP="00701177">
            <w:pPr>
              <w:spacing w:after="0" w:line="240" w:lineRule="auto"/>
              <w:jc w:val="center"/>
              <w:rPr>
                <w:rFonts w:ascii="Times New Roman" w:hAnsi="Times New Roman"/>
              </w:rPr>
            </w:pPr>
            <w:r w:rsidRPr="001E6E30">
              <w:rPr>
                <w:rFonts w:ascii="Times New Roman" w:hAnsi="Times New Roman"/>
                <w:lang w:val="en-US"/>
              </w:rPr>
              <w:t>241 786</w:t>
            </w:r>
            <w:r w:rsidRPr="001E6E30">
              <w:rPr>
                <w:rFonts w:ascii="Times New Roman" w:hAnsi="Times New Roman"/>
              </w:rPr>
              <w:t>,0</w:t>
            </w:r>
          </w:p>
        </w:tc>
        <w:tc>
          <w:tcPr>
            <w:tcW w:w="1206" w:type="dxa"/>
          </w:tcPr>
          <w:p w:rsidR="007B3560" w:rsidRPr="001E6E30" w:rsidRDefault="003042AB" w:rsidP="00701177">
            <w:pPr>
              <w:spacing w:after="0" w:line="240" w:lineRule="auto"/>
              <w:jc w:val="center"/>
              <w:rPr>
                <w:rFonts w:ascii="Times New Roman" w:hAnsi="Times New Roman"/>
              </w:rPr>
            </w:pPr>
            <w:r w:rsidRPr="001E6E30">
              <w:rPr>
                <w:rFonts w:ascii="Times New Roman" w:hAnsi="Times New Roman"/>
              </w:rPr>
              <w:t>243 341,6</w:t>
            </w:r>
          </w:p>
        </w:tc>
        <w:tc>
          <w:tcPr>
            <w:tcW w:w="1206" w:type="dxa"/>
          </w:tcPr>
          <w:p w:rsidR="007B3560" w:rsidRPr="001E6E30" w:rsidRDefault="001E6E30" w:rsidP="00701177">
            <w:pPr>
              <w:spacing w:after="0" w:line="240" w:lineRule="auto"/>
              <w:jc w:val="center"/>
              <w:rPr>
                <w:rFonts w:ascii="Times New Roman" w:hAnsi="Times New Roman"/>
              </w:rPr>
            </w:pPr>
            <w:r w:rsidRPr="001E6E30">
              <w:rPr>
                <w:rFonts w:ascii="Times New Roman" w:hAnsi="Times New Roman"/>
                <w:lang w:val="en-US"/>
              </w:rPr>
              <w:t>2</w:t>
            </w:r>
            <w:r w:rsidR="003042AB" w:rsidRPr="001E6E30">
              <w:rPr>
                <w:rFonts w:ascii="Times New Roman" w:hAnsi="Times New Roman"/>
              </w:rPr>
              <w:t>45 008,2</w:t>
            </w:r>
          </w:p>
        </w:tc>
        <w:tc>
          <w:tcPr>
            <w:tcW w:w="3402" w:type="dxa"/>
          </w:tcPr>
          <w:p w:rsidR="001E6E30" w:rsidRPr="001E6E30" w:rsidRDefault="001E6E30" w:rsidP="001E6E30">
            <w:pPr>
              <w:spacing w:after="0" w:line="240" w:lineRule="auto"/>
              <w:jc w:val="both"/>
              <w:rPr>
                <w:rFonts w:ascii="Times New Roman" w:hAnsi="Times New Roman"/>
                <w:color w:val="000000"/>
                <w:spacing w:val="-4"/>
              </w:rPr>
            </w:pPr>
            <w:r w:rsidRPr="001E6E30">
              <w:rPr>
                <w:rFonts w:ascii="Times New Roman" w:hAnsi="Times New Roman"/>
                <w:color w:val="000000"/>
                <w:spacing w:val="-4"/>
              </w:rPr>
              <w:t xml:space="preserve">Объем инвестиций в основной капитал (за исключением бюджетных средств) в расчете на 1 жителя за 2016 год по предварительным данным Управление </w:t>
            </w:r>
            <w:proofErr w:type="spellStart"/>
            <w:r w:rsidRPr="001E6E30">
              <w:rPr>
                <w:rFonts w:ascii="Times New Roman" w:hAnsi="Times New Roman"/>
                <w:color w:val="000000"/>
                <w:spacing w:val="-4"/>
              </w:rPr>
              <w:t>госстатистики</w:t>
            </w:r>
            <w:proofErr w:type="spellEnd"/>
            <w:r w:rsidRPr="001E6E30">
              <w:rPr>
                <w:rFonts w:ascii="Times New Roman" w:hAnsi="Times New Roman"/>
                <w:color w:val="000000"/>
                <w:spacing w:val="-4"/>
              </w:rPr>
              <w:t xml:space="preserve"> составляет 186,41 тыс. рублей, что </w:t>
            </w:r>
            <w:r w:rsidRPr="001E6E30">
              <w:rPr>
                <w:rFonts w:ascii="Times New Roman" w:hAnsi="Times New Roman"/>
                <w:color w:val="000000"/>
                <w:spacing w:val="-4"/>
              </w:rPr>
              <w:lastRenderedPageBreak/>
              <w:t xml:space="preserve">ниже уровня 2015 года на 36%. </w:t>
            </w:r>
          </w:p>
          <w:p w:rsidR="001E6E30" w:rsidRPr="001E6E30" w:rsidRDefault="001E6E30" w:rsidP="001E6E30">
            <w:pPr>
              <w:spacing w:after="0" w:line="240" w:lineRule="auto"/>
              <w:jc w:val="both"/>
              <w:rPr>
                <w:rFonts w:ascii="Times New Roman" w:hAnsi="Times New Roman"/>
                <w:color w:val="000000"/>
                <w:spacing w:val="-4"/>
              </w:rPr>
            </w:pPr>
            <w:r w:rsidRPr="001E6E30">
              <w:rPr>
                <w:rFonts w:ascii="Times New Roman" w:hAnsi="Times New Roman"/>
                <w:color w:val="000000"/>
                <w:spacing w:val="-4"/>
              </w:rPr>
              <w:t xml:space="preserve">На основании информации Управление </w:t>
            </w:r>
            <w:proofErr w:type="spellStart"/>
            <w:r w:rsidRPr="001E6E30">
              <w:rPr>
                <w:rFonts w:ascii="Times New Roman" w:hAnsi="Times New Roman"/>
                <w:color w:val="000000"/>
                <w:spacing w:val="-4"/>
              </w:rPr>
              <w:t>госстатистики</w:t>
            </w:r>
            <w:proofErr w:type="spellEnd"/>
            <w:r w:rsidRPr="001E6E30">
              <w:rPr>
                <w:rFonts w:ascii="Times New Roman" w:hAnsi="Times New Roman"/>
                <w:color w:val="000000"/>
                <w:spacing w:val="-4"/>
              </w:rPr>
              <w:t xml:space="preserve"> на значительное снижение объема инвестиций в основной капитал за 2016 год, оказало влияние уменьшение объемов инвестиций в основной капитал отдельных организаций, связанное с уменьшением объема инвестиций на приобретение машин и оборудования для буровых установок, снижением спроса на лизинговые услуги и т.д.</w:t>
            </w:r>
          </w:p>
          <w:p w:rsidR="001E6E30" w:rsidRPr="001E6E30" w:rsidRDefault="001E6E30" w:rsidP="001E6E30">
            <w:pPr>
              <w:spacing w:after="0" w:line="240" w:lineRule="auto"/>
              <w:jc w:val="both"/>
              <w:rPr>
                <w:rFonts w:ascii="Times New Roman" w:hAnsi="Times New Roman"/>
                <w:color w:val="000000"/>
                <w:spacing w:val="-4"/>
              </w:rPr>
            </w:pPr>
            <w:r w:rsidRPr="001E6E30">
              <w:rPr>
                <w:rFonts w:ascii="Times New Roman" w:hAnsi="Times New Roman"/>
                <w:color w:val="000000"/>
                <w:spacing w:val="-4"/>
              </w:rPr>
              <w:t xml:space="preserve">При этом по оценке управления экономики Администрации города Когалыма данный показатель  за 2016 год составит 238,9 тыс. рублей, снижение к показателю 2015 года ожидается на уровне 18%. </w:t>
            </w:r>
          </w:p>
          <w:p w:rsidR="00EF3D9A" w:rsidRPr="001E6E30" w:rsidRDefault="001E6E30" w:rsidP="001E6E30">
            <w:pPr>
              <w:spacing w:after="0" w:line="240" w:lineRule="auto"/>
              <w:jc w:val="both"/>
              <w:rPr>
                <w:rFonts w:ascii="Times New Roman" w:hAnsi="Times New Roman"/>
                <w:color w:val="000000"/>
                <w:spacing w:val="-4"/>
                <w:highlight w:val="yellow"/>
              </w:rPr>
            </w:pPr>
            <w:r w:rsidRPr="001E6E30">
              <w:rPr>
                <w:rFonts w:ascii="Times New Roman" w:hAnsi="Times New Roman"/>
                <w:color w:val="000000"/>
                <w:spacing w:val="-4"/>
              </w:rPr>
              <w:t>В среднесрочной перспективе прогнозируется рост объема инвестиций в основной капитал на уровне 3,0-2,4%. В расчете на одного жителя, учитывая положительную динамику роста численности населения, темп роста показателя составит 1,2% в 2017 году и 0,7% в 2019 году.</w:t>
            </w:r>
          </w:p>
        </w:tc>
      </w:tr>
      <w:tr w:rsidR="00CC7900" w:rsidRPr="001E6E30" w:rsidTr="00CC7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rsidR="00CC7900" w:rsidRPr="001E6E30" w:rsidRDefault="00CC7900" w:rsidP="00701177">
            <w:pPr>
              <w:spacing w:after="0" w:line="240" w:lineRule="auto"/>
              <w:jc w:val="center"/>
              <w:rPr>
                <w:rFonts w:ascii="Times New Roman" w:hAnsi="Times New Roman"/>
                <w:color w:val="000000"/>
                <w:sz w:val="24"/>
                <w:szCs w:val="24"/>
              </w:rPr>
            </w:pPr>
            <w:r w:rsidRPr="001E6E30">
              <w:rPr>
                <w:rFonts w:ascii="Times New Roman" w:hAnsi="Times New Roman"/>
                <w:color w:val="000000"/>
                <w:sz w:val="24"/>
                <w:szCs w:val="24"/>
              </w:rPr>
              <w:lastRenderedPageBreak/>
              <w:t>4.</w:t>
            </w:r>
          </w:p>
        </w:tc>
        <w:tc>
          <w:tcPr>
            <w:tcW w:w="2976" w:type="dxa"/>
          </w:tcPr>
          <w:p w:rsidR="00CC7900" w:rsidRPr="001E6E30" w:rsidRDefault="00CC7900" w:rsidP="00701177">
            <w:pPr>
              <w:spacing w:after="0" w:line="240" w:lineRule="auto"/>
              <w:rPr>
                <w:rFonts w:ascii="Times New Roman" w:hAnsi="Times New Roman"/>
                <w:color w:val="000000"/>
                <w:sz w:val="24"/>
                <w:szCs w:val="24"/>
              </w:rPr>
            </w:pPr>
            <w:r w:rsidRPr="001E6E30">
              <w:rPr>
                <w:rFonts w:ascii="Times New Roman" w:hAnsi="Times New Roman"/>
                <w:color w:val="000000"/>
                <w:sz w:val="24"/>
                <w:szCs w:val="24"/>
              </w:rPr>
              <w:t xml:space="preserve">Доля площади земельных участков, являющихся объектами налогообложения земельным налогом, в </w:t>
            </w:r>
            <w:r w:rsidRPr="001E6E30">
              <w:rPr>
                <w:rFonts w:ascii="Times New Roman" w:hAnsi="Times New Roman"/>
                <w:color w:val="000000"/>
                <w:sz w:val="24"/>
                <w:szCs w:val="24"/>
              </w:rPr>
              <w:lastRenderedPageBreak/>
              <w:t>общей площади территории городского округа (муниципального района)</w:t>
            </w:r>
          </w:p>
        </w:tc>
        <w:tc>
          <w:tcPr>
            <w:tcW w:w="1417" w:type="dxa"/>
          </w:tcPr>
          <w:p w:rsidR="00CC7900" w:rsidRPr="001E6E30" w:rsidRDefault="00CC7900" w:rsidP="00701177">
            <w:pPr>
              <w:spacing w:after="0" w:line="240" w:lineRule="auto"/>
              <w:jc w:val="center"/>
              <w:rPr>
                <w:rFonts w:ascii="Times New Roman" w:hAnsi="Times New Roman"/>
                <w:color w:val="000000"/>
                <w:sz w:val="24"/>
                <w:szCs w:val="24"/>
              </w:rPr>
            </w:pPr>
            <w:r w:rsidRPr="001E6E30">
              <w:rPr>
                <w:rFonts w:ascii="Times New Roman" w:hAnsi="Times New Roman"/>
                <w:color w:val="000000"/>
                <w:sz w:val="24"/>
                <w:szCs w:val="24"/>
              </w:rPr>
              <w:lastRenderedPageBreak/>
              <w:t>процентов</w:t>
            </w:r>
          </w:p>
        </w:tc>
        <w:tc>
          <w:tcPr>
            <w:tcW w:w="1134" w:type="dxa"/>
          </w:tcPr>
          <w:p w:rsidR="00CC7900" w:rsidRPr="001E6E30" w:rsidRDefault="00CC7900" w:rsidP="00CC7900">
            <w:pPr>
              <w:jc w:val="center"/>
              <w:rPr>
                <w:rFonts w:ascii="Times New Roman" w:hAnsi="Times New Roman"/>
                <w:bCs/>
                <w:sz w:val="24"/>
                <w:szCs w:val="24"/>
              </w:rPr>
            </w:pPr>
            <w:r w:rsidRPr="001E6E30">
              <w:rPr>
                <w:rFonts w:ascii="Times New Roman" w:hAnsi="Times New Roman"/>
                <w:bCs/>
                <w:sz w:val="24"/>
                <w:szCs w:val="24"/>
              </w:rPr>
              <w:t>50,09</w:t>
            </w:r>
          </w:p>
        </w:tc>
        <w:tc>
          <w:tcPr>
            <w:tcW w:w="1134" w:type="dxa"/>
          </w:tcPr>
          <w:p w:rsidR="00CC7900" w:rsidRPr="001E6E30" w:rsidRDefault="00CC7900" w:rsidP="00CC7900">
            <w:pPr>
              <w:jc w:val="center"/>
              <w:rPr>
                <w:rFonts w:ascii="Times New Roman" w:hAnsi="Times New Roman"/>
                <w:bCs/>
                <w:sz w:val="24"/>
                <w:szCs w:val="24"/>
              </w:rPr>
            </w:pPr>
            <w:r w:rsidRPr="001E6E30">
              <w:rPr>
                <w:rFonts w:ascii="Times New Roman" w:hAnsi="Times New Roman"/>
                <w:bCs/>
                <w:sz w:val="24"/>
                <w:szCs w:val="24"/>
              </w:rPr>
              <w:t>75,30</w:t>
            </w:r>
          </w:p>
        </w:tc>
        <w:tc>
          <w:tcPr>
            <w:tcW w:w="1206" w:type="dxa"/>
          </w:tcPr>
          <w:p w:rsidR="00CC7900" w:rsidRPr="001E6E30" w:rsidRDefault="00CC7900" w:rsidP="00CC7900">
            <w:pPr>
              <w:jc w:val="center"/>
              <w:rPr>
                <w:rFonts w:ascii="Times New Roman" w:hAnsi="Times New Roman"/>
                <w:bCs/>
                <w:sz w:val="24"/>
                <w:szCs w:val="24"/>
              </w:rPr>
            </w:pPr>
            <w:r w:rsidRPr="001E6E30">
              <w:rPr>
                <w:rFonts w:ascii="Times New Roman" w:hAnsi="Times New Roman"/>
                <w:bCs/>
                <w:sz w:val="24"/>
                <w:szCs w:val="24"/>
              </w:rPr>
              <w:t>78,73</w:t>
            </w:r>
          </w:p>
        </w:tc>
        <w:tc>
          <w:tcPr>
            <w:tcW w:w="1204" w:type="dxa"/>
          </w:tcPr>
          <w:p w:rsidR="00CC7900" w:rsidRPr="001E6E30" w:rsidRDefault="00CC7900" w:rsidP="00CC7900">
            <w:pPr>
              <w:jc w:val="center"/>
              <w:rPr>
                <w:rFonts w:ascii="Times New Roman" w:hAnsi="Times New Roman"/>
                <w:bCs/>
                <w:sz w:val="24"/>
                <w:szCs w:val="24"/>
              </w:rPr>
            </w:pPr>
            <w:r w:rsidRPr="001E6E30">
              <w:rPr>
                <w:rFonts w:ascii="Times New Roman" w:hAnsi="Times New Roman"/>
                <w:bCs/>
                <w:sz w:val="24"/>
                <w:szCs w:val="24"/>
              </w:rPr>
              <w:t>80,00</w:t>
            </w:r>
          </w:p>
        </w:tc>
        <w:tc>
          <w:tcPr>
            <w:tcW w:w="1206" w:type="dxa"/>
          </w:tcPr>
          <w:p w:rsidR="00CC7900" w:rsidRPr="001E6E30" w:rsidRDefault="00CC7900" w:rsidP="00CC7900">
            <w:pPr>
              <w:jc w:val="center"/>
              <w:rPr>
                <w:rFonts w:ascii="Times New Roman" w:hAnsi="Times New Roman"/>
                <w:bCs/>
                <w:sz w:val="24"/>
                <w:szCs w:val="24"/>
                <w:lang w:val="en-US"/>
              </w:rPr>
            </w:pPr>
            <w:r w:rsidRPr="001E6E30">
              <w:rPr>
                <w:rFonts w:ascii="Times New Roman" w:hAnsi="Times New Roman"/>
                <w:bCs/>
                <w:sz w:val="24"/>
                <w:szCs w:val="24"/>
              </w:rPr>
              <w:t>81,</w:t>
            </w:r>
            <w:r w:rsidR="003042AB" w:rsidRPr="001E6E30">
              <w:rPr>
                <w:rFonts w:ascii="Times New Roman" w:hAnsi="Times New Roman"/>
                <w:bCs/>
                <w:sz w:val="24"/>
                <w:szCs w:val="24"/>
                <w:lang w:val="en-US"/>
              </w:rPr>
              <w:t>18</w:t>
            </w:r>
          </w:p>
        </w:tc>
        <w:tc>
          <w:tcPr>
            <w:tcW w:w="1206" w:type="dxa"/>
          </w:tcPr>
          <w:p w:rsidR="00CC7900" w:rsidRPr="001E6E30" w:rsidRDefault="00CC7900" w:rsidP="00CC7900">
            <w:pPr>
              <w:jc w:val="center"/>
              <w:rPr>
                <w:rFonts w:ascii="Times New Roman" w:hAnsi="Times New Roman"/>
                <w:bCs/>
                <w:sz w:val="24"/>
                <w:szCs w:val="24"/>
                <w:lang w:val="en-US"/>
              </w:rPr>
            </w:pPr>
            <w:r w:rsidRPr="001E6E30">
              <w:rPr>
                <w:rFonts w:ascii="Times New Roman" w:hAnsi="Times New Roman"/>
                <w:bCs/>
                <w:sz w:val="24"/>
                <w:szCs w:val="24"/>
              </w:rPr>
              <w:t>83,5</w:t>
            </w:r>
            <w:r w:rsidR="003042AB" w:rsidRPr="001E6E30">
              <w:rPr>
                <w:rFonts w:ascii="Times New Roman" w:hAnsi="Times New Roman"/>
                <w:bCs/>
                <w:sz w:val="24"/>
                <w:szCs w:val="24"/>
                <w:lang w:val="en-US"/>
              </w:rPr>
              <w:t>3</w:t>
            </w:r>
          </w:p>
        </w:tc>
        <w:tc>
          <w:tcPr>
            <w:tcW w:w="3402" w:type="dxa"/>
          </w:tcPr>
          <w:p w:rsidR="00CC7900" w:rsidRPr="001E6E30" w:rsidRDefault="00CC7900" w:rsidP="00EA0C09">
            <w:pPr>
              <w:spacing w:after="0" w:line="240" w:lineRule="auto"/>
              <w:ind w:right="34"/>
              <w:jc w:val="both"/>
              <w:rPr>
                <w:rFonts w:ascii="Times New Roman" w:hAnsi="Times New Roman"/>
                <w:color w:val="000000"/>
                <w:spacing w:val="-4"/>
              </w:rPr>
            </w:pPr>
            <w:r w:rsidRPr="001E6E30">
              <w:rPr>
                <w:rFonts w:ascii="Times New Roman" w:hAnsi="Times New Roman"/>
                <w:color w:val="000000"/>
                <w:spacing w:val="-4"/>
              </w:rPr>
              <w:t xml:space="preserve">Увеличение показателя в 2016 году по отношению к 2015 году произошло по </w:t>
            </w:r>
            <w:r w:rsidR="00463EC6" w:rsidRPr="001E6E30">
              <w:rPr>
                <w:rFonts w:ascii="Times New Roman" w:hAnsi="Times New Roman"/>
                <w:color w:val="000000"/>
                <w:spacing w:val="-4"/>
              </w:rPr>
              <w:t>следующим</w:t>
            </w:r>
            <w:r w:rsidRPr="001E6E30">
              <w:rPr>
                <w:rFonts w:ascii="Times New Roman" w:hAnsi="Times New Roman"/>
                <w:color w:val="000000"/>
                <w:spacing w:val="-4"/>
              </w:rPr>
              <w:t xml:space="preserve"> причинам:</w:t>
            </w:r>
          </w:p>
          <w:p w:rsidR="00CC7900" w:rsidRPr="001E6E30" w:rsidRDefault="00CC7900" w:rsidP="00CC7900">
            <w:pPr>
              <w:spacing w:after="0" w:line="240" w:lineRule="auto"/>
              <w:ind w:right="34"/>
              <w:jc w:val="both"/>
              <w:rPr>
                <w:rFonts w:ascii="Times New Roman" w:hAnsi="Times New Roman"/>
                <w:color w:val="000000"/>
                <w:spacing w:val="-4"/>
              </w:rPr>
            </w:pPr>
            <w:r w:rsidRPr="001E6E30">
              <w:rPr>
                <w:rFonts w:ascii="Times New Roman" w:hAnsi="Times New Roman"/>
                <w:color w:val="000000"/>
                <w:spacing w:val="-4"/>
              </w:rPr>
              <w:t xml:space="preserve">- земельные участки были </w:t>
            </w:r>
            <w:r w:rsidRPr="001E6E30">
              <w:rPr>
                <w:rFonts w:ascii="Times New Roman" w:hAnsi="Times New Roman"/>
                <w:color w:val="000000"/>
                <w:spacing w:val="-4"/>
              </w:rPr>
              <w:lastRenderedPageBreak/>
              <w:t>предоставлены в собственность для садоводства и огородничества, а также проданы на праве постоянного (бессрочного) пользования физическим и юридическим лицам.</w:t>
            </w:r>
          </w:p>
        </w:tc>
      </w:tr>
      <w:tr w:rsidR="00CC7900" w:rsidRPr="001E6E30" w:rsidTr="001D5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rsidR="00CC7900" w:rsidRPr="00C23898" w:rsidRDefault="00CC7900"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lastRenderedPageBreak/>
              <w:t>5.</w:t>
            </w:r>
          </w:p>
        </w:tc>
        <w:tc>
          <w:tcPr>
            <w:tcW w:w="2976" w:type="dxa"/>
          </w:tcPr>
          <w:p w:rsidR="00CC7900" w:rsidRPr="00C23898" w:rsidRDefault="00CC7900" w:rsidP="00701177">
            <w:pPr>
              <w:spacing w:after="0" w:line="240" w:lineRule="auto"/>
              <w:rPr>
                <w:rFonts w:ascii="Times New Roman" w:hAnsi="Times New Roman"/>
                <w:color w:val="000000"/>
                <w:sz w:val="24"/>
                <w:szCs w:val="24"/>
              </w:rPr>
            </w:pPr>
            <w:r w:rsidRPr="00C23898">
              <w:rPr>
                <w:rFonts w:ascii="Times New Roman" w:hAnsi="Times New Roman"/>
                <w:color w:val="000000"/>
                <w:sz w:val="24"/>
                <w:szCs w:val="24"/>
              </w:rPr>
              <w:t xml:space="preserve">Доля прибыльных сельскохозяйственных </w:t>
            </w:r>
            <w:proofErr w:type="gramStart"/>
            <w:r w:rsidRPr="00C23898">
              <w:rPr>
                <w:rFonts w:ascii="Times New Roman" w:hAnsi="Times New Roman"/>
                <w:color w:val="000000"/>
                <w:sz w:val="24"/>
                <w:szCs w:val="24"/>
              </w:rPr>
              <w:t>организаций</w:t>
            </w:r>
            <w:proofErr w:type="gramEnd"/>
            <w:r w:rsidRPr="00C23898">
              <w:rPr>
                <w:rFonts w:ascii="Times New Roman" w:hAnsi="Times New Roman"/>
                <w:color w:val="000000"/>
                <w:sz w:val="24"/>
                <w:szCs w:val="24"/>
              </w:rPr>
              <w:t xml:space="preserve"> в общем их числе</w:t>
            </w:r>
          </w:p>
        </w:tc>
        <w:tc>
          <w:tcPr>
            <w:tcW w:w="1417" w:type="dxa"/>
          </w:tcPr>
          <w:p w:rsidR="00CC7900" w:rsidRPr="00C23898" w:rsidRDefault="00CC7900"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процентов</w:t>
            </w:r>
          </w:p>
        </w:tc>
        <w:tc>
          <w:tcPr>
            <w:tcW w:w="1134"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134"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206"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204"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206"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206"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3402" w:type="dxa"/>
          </w:tcPr>
          <w:p w:rsidR="00CC7900" w:rsidRPr="00C23898" w:rsidRDefault="00CC7900" w:rsidP="00701177">
            <w:pPr>
              <w:spacing w:after="0" w:line="240" w:lineRule="auto"/>
              <w:jc w:val="both"/>
              <w:rPr>
                <w:rFonts w:ascii="Times New Roman" w:hAnsi="Times New Roman"/>
                <w:color w:val="000000"/>
                <w:spacing w:val="-6"/>
              </w:rPr>
            </w:pPr>
          </w:p>
        </w:tc>
      </w:tr>
      <w:tr w:rsidR="00CC7900" w:rsidRPr="001E6E30" w:rsidTr="001D5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rsidR="00CC7900" w:rsidRPr="00C23898" w:rsidRDefault="00CC7900"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6.</w:t>
            </w:r>
          </w:p>
        </w:tc>
        <w:tc>
          <w:tcPr>
            <w:tcW w:w="2976" w:type="dxa"/>
          </w:tcPr>
          <w:p w:rsidR="00CC7900" w:rsidRPr="00C23898" w:rsidRDefault="00CC7900" w:rsidP="00701177">
            <w:pPr>
              <w:spacing w:after="0" w:line="240" w:lineRule="auto"/>
              <w:rPr>
                <w:rFonts w:ascii="Times New Roman" w:hAnsi="Times New Roman"/>
                <w:color w:val="000000"/>
                <w:sz w:val="24"/>
                <w:szCs w:val="24"/>
              </w:rPr>
            </w:pPr>
            <w:r w:rsidRPr="00C23898">
              <w:rPr>
                <w:rFonts w:ascii="Times New Roman" w:hAnsi="Times New Roman"/>
                <w:color w:val="000000"/>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417" w:type="dxa"/>
          </w:tcPr>
          <w:p w:rsidR="00CC7900" w:rsidRPr="00C23898" w:rsidRDefault="00CC7900"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процентов</w:t>
            </w:r>
          </w:p>
        </w:tc>
        <w:tc>
          <w:tcPr>
            <w:tcW w:w="1134"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134"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206"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204"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206"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206"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3402" w:type="dxa"/>
          </w:tcPr>
          <w:p w:rsidR="00CC7900" w:rsidRPr="00C23898" w:rsidRDefault="00CC7900" w:rsidP="00701177">
            <w:pPr>
              <w:spacing w:after="0" w:line="240" w:lineRule="auto"/>
              <w:jc w:val="both"/>
              <w:rPr>
                <w:rFonts w:ascii="Times New Roman" w:hAnsi="Times New Roman"/>
                <w:color w:val="000000"/>
                <w:spacing w:val="-6"/>
              </w:rPr>
            </w:pPr>
            <w:r w:rsidRPr="00C23898">
              <w:rPr>
                <w:rFonts w:ascii="Times New Roman" w:hAnsi="Times New Roman"/>
                <w:color w:val="000000"/>
                <w:spacing w:val="-6"/>
              </w:rPr>
              <w:t>Автомобильных дорог общего пользования местного значения, не отвечающих нормативным требованиям на территории города Когалыма, нет.</w:t>
            </w:r>
          </w:p>
        </w:tc>
      </w:tr>
      <w:tr w:rsidR="00CC7900" w:rsidRPr="001E6E30" w:rsidTr="001D5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rsidR="00CC7900" w:rsidRPr="00C23898" w:rsidRDefault="00CC7900"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7.</w:t>
            </w:r>
          </w:p>
        </w:tc>
        <w:tc>
          <w:tcPr>
            <w:tcW w:w="2976" w:type="dxa"/>
          </w:tcPr>
          <w:p w:rsidR="00CC7900" w:rsidRPr="00C23898" w:rsidRDefault="00CC7900" w:rsidP="00701177">
            <w:pPr>
              <w:spacing w:after="0" w:line="240" w:lineRule="auto"/>
              <w:rPr>
                <w:rFonts w:ascii="Times New Roman" w:hAnsi="Times New Roman"/>
                <w:color w:val="000000"/>
                <w:sz w:val="24"/>
                <w:szCs w:val="24"/>
              </w:rPr>
            </w:pPr>
            <w:r w:rsidRPr="00C23898">
              <w:rPr>
                <w:rFonts w:ascii="Times New Roman" w:hAnsi="Times New Roman"/>
                <w:color w:val="000000"/>
                <w:sz w:val="24"/>
                <w:szCs w:val="24"/>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w:t>
            </w:r>
            <w:r w:rsidRPr="00C23898">
              <w:rPr>
                <w:rFonts w:ascii="Times New Roman" w:hAnsi="Times New Roman"/>
                <w:color w:val="000000"/>
                <w:sz w:val="24"/>
                <w:szCs w:val="24"/>
              </w:rPr>
              <w:lastRenderedPageBreak/>
              <w:t>(муниципального района)</w:t>
            </w:r>
          </w:p>
        </w:tc>
        <w:tc>
          <w:tcPr>
            <w:tcW w:w="1417" w:type="dxa"/>
          </w:tcPr>
          <w:p w:rsidR="00CC7900" w:rsidRPr="00C23898" w:rsidRDefault="00CC7900"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lastRenderedPageBreak/>
              <w:t>процентов</w:t>
            </w:r>
          </w:p>
        </w:tc>
        <w:tc>
          <w:tcPr>
            <w:tcW w:w="1134"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134"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206"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204"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206"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1206" w:type="dxa"/>
          </w:tcPr>
          <w:p w:rsidR="00CC7900"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0</w:t>
            </w:r>
          </w:p>
        </w:tc>
        <w:tc>
          <w:tcPr>
            <w:tcW w:w="3402" w:type="dxa"/>
          </w:tcPr>
          <w:p w:rsidR="00CC7900" w:rsidRPr="00C23898" w:rsidRDefault="00CC7900" w:rsidP="00701177">
            <w:pPr>
              <w:spacing w:after="0" w:line="240" w:lineRule="auto"/>
              <w:jc w:val="both"/>
              <w:rPr>
                <w:rFonts w:ascii="Times New Roman" w:hAnsi="Times New Roman"/>
                <w:color w:val="000000"/>
              </w:rPr>
            </w:pPr>
            <w:r w:rsidRPr="00C23898">
              <w:rPr>
                <w:rFonts w:ascii="Times New Roman" w:hAnsi="Times New Roman"/>
                <w:color w:val="000000"/>
              </w:rPr>
              <w:t>Население города Когалыма обеспечено регулярным автобусным и железнодорожным сообщением.</w:t>
            </w:r>
          </w:p>
        </w:tc>
      </w:tr>
      <w:tr w:rsidR="00CC7900" w:rsidRPr="001E6E30" w:rsidTr="001D5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rsidR="00CC7900" w:rsidRPr="00C23898" w:rsidRDefault="00CC7900"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lastRenderedPageBreak/>
              <w:t>8.</w:t>
            </w:r>
          </w:p>
        </w:tc>
        <w:tc>
          <w:tcPr>
            <w:tcW w:w="2976" w:type="dxa"/>
          </w:tcPr>
          <w:p w:rsidR="00CC7900" w:rsidRPr="00C23898" w:rsidRDefault="00CC7900" w:rsidP="00701177">
            <w:pPr>
              <w:spacing w:after="0" w:line="240" w:lineRule="auto"/>
              <w:rPr>
                <w:rFonts w:ascii="Times New Roman" w:hAnsi="Times New Roman"/>
                <w:color w:val="000000"/>
                <w:sz w:val="24"/>
                <w:szCs w:val="24"/>
              </w:rPr>
            </w:pPr>
            <w:r w:rsidRPr="00C23898">
              <w:rPr>
                <w:rFonts w:ascii="Times New Roman" w:hAnsi="Times New Roman"/>
                <w:color w:val="000000"/>
                <w:sz w:val="24"/>
                <w:szCs w:val="24"/>
              </w:rPr>
              <w:t>Среднемесячная номинальная начисленная заработная плата работников:</w:t>
            </w:r>
          </w:p>
        </w:tc>
        <w:tc>
          <w:tcPr>
            <w:tcW w:w="1417" w:type="dxa"/>
          </w:tcPr>
          <w:p w:rsidR="00CC7900" w:rsidRPr="00C23898" w:rsidRDefault="00CC7900" w:rsidP="00701177">
            <w:pPr>
              <w:spacing w:after="0" w:line="240" w:lineRule="auto"/>
              <w:jc w:val="center"/>
              <w:rPr>
                <w:rFonts w:ascii="Times New Roman" w:hAnsi="Times New Roman"/>
                <w:color w:val="000000"/>
                <w:sz w:val="24"/>
                <w:szCs w:val="24"/>
              </w:rPr>
            </w:pPr>
          </w:p>
        </w:tc>
        <w:tc>
          <w:tcPr>
            <w:tcW w:w="1134" w:type="dxa"/>
          </w:tcPr>
          <w:p w:rsidR="00CC7900" w:rsidRPr="00C23898" w:rsidRDefault="00CC7900" w:rsidP="00701177">
            <w:pPr>
              <w:spacing w:after="0" w:line="240" w:lineRule="auto"/>
              <w:jc w:val="center"/>
              <w:rPr>
                <w:rFonts w:ascii="Times New Roman" w:hAnsi="Times New Roman"/>
              </w:rPr>
            </w:pPr>
          </w:p>
        </w:tc>
        <w:tc>
          <w:tcPr>
            <w:tcW w:w="1134" w:type="dxa"/>
          </w:tcPr>
          <w:p w:rsidR="00CC7900" w:rsidRPr="00C23898" w:rsidRDefault="00CC7900" w:rsidP="00701177">
            <w:pPr>
              <w:spacing w:after="0" w:line="240" w:lineRule="auto"/>
              <w:jc w:val="center"/>
              <w:rPr>
                <w:rFonts w:ascii="Times New Roman" w:hAnsi="Times New Roman"/>
              </w:rPr>
            </w:pPr>
          </w:p>
        </w:tc>
        <w:tc>
          <w:tcPr>
            <w:tcW w:w="1206" w:type="dxa"/>
          </w:tcPr>
          <w:p w:rsidR="00CC7900" w:rsidRPr="00C23898" w:rsidRDefault="00CC7900" w:rsidP="00701177">
            <w:pPr>
              <w:spacing w:after="0" w:line="240" w:lineRule="auto"/>
              <w:jc w:val="center"/>
              <w:rPr>
                <w:rFonts w:ascii="Times New Roman" w:hAnsi="Times New Roman"/>
              </w:rPr>
            </w:pPr>
          </w:p>
        </w:tc>
        <w:tc>
          <w:tcPr>
            <w:tcW w:w="1204" w:type="dxa"/>
          </w:tcPr>
          <w:p w:rsidR="00CC7900" w:rsidRPr="00C23898" w:rsidRDefault="00CC7900" w:rsidP="00701177">
            <w:pPr>
              <w:spacing w:after="0" w:line="240" w:lineRule="auto"/>
              <w:jc w:val="center"/>
              <w:rPr>
                <w:rFonts w:ascii="Times New Roman" w:hAnsi="Times New Roman"/>
              </w:rPr>
            </w:pPr>
          </w:p>
        </w:tc>
        <w:tc>
          <w:tcPr>
            <w:tcW w:w="1206" w:type="dxa"/>
          </w:tcPr>
          <w:p w:rsidR="00CC7900" w:rsidRPr="00C23898" w:rsidRDefault="00CC7900" w:rsidP="00701177">
            <w:pPr>
              <w:spacing w:after="0" w:line="240" w:lineRule="auto"/>
              <w:jc w:val="center"/>
              <w:rPr>
                <w:rFonts w:ascii="Times New Roman" w:hAnsi="Times New Roman"/>
              </w:rPr>
            </w:pPr>
          </w:p>
        </w:tc>
        <w:tc>
          <w:tcPr>
            <w:tcW w:w="1206" w:type="dxa"/>
          </w:tcPr>
          <w:p w:rsidR="00CC7900" w:rsidRPr="00C23898" w:rsidRDefault="00CC7900" w:rsidP="00701177">
            <w:pPr>
              <w:spacing w:after="0" w:line="240" w:lineRule="auto"/>
              <w:jc w:val="center"/>
              <w:rPr>
                <w:rFonts w:ascii="Times New Roman" w:hAnsi="Times New Roman"/>
              </w:rPr>
            </w:pPr>
          </w:p>
        </w:tc>
        <w:tc>
          <w:tcPr>
            <w:tcW w:w="3402" w:type="dxa"/>
          </w:tcPr>
          <w:p w:rsidR="00CC7900" w:rsidRPr="00C23898" w:rsidRDefault="00CC7900" w:rsidP="00701177">
            <w:pPr>
              <w:spacing w:after="0" w:line="240" w:lineRule="auto"/>
              <w:jc w:val="both"/>
              <w:rPr>
                <w:rFonts w:ascii="Times New Roman" w:hAnsi="Times New Roman"/>
                <w:color w:val="000000"/>
                <w:spacing w:val="-10"/>
              </w:rPr>
            </w:pPr>
            <w:r w:rsidRPr="00C23898">
              <w:rPr>
                <w:rFonts w:ascii="Times New Roman" w:hAnsi="Times New Roman"/>
                <w:color w:val="000000"/>
                <w:spacing w:val="-10"/>
              </w:rPr>
              <w:t> </w:t>
            </w:r>
          </w:p>
        </w:tc>
      </w:tr>
      <w:tr w:rsidR="00CC7900" w:rsidRPr="001E6E30" w:rsidTr="001D5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rsidR="00CC7900" w:rsidRPr="00C23898" w:rsidRDefault="00CC7900"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8.1</w:t>
            </w:r>
          </w:p>
        </w:tc>
        <w:tc>
          <w:tcPr>
            <w:tcW w:w="2976" w:type="dxa"/>
          </w:tcPr>
          <w:p w:rsidR="00CC7900" w:rsidRPr="00C23898" w:rsidRDefault="00CC7900" w:rsidP="00701177">
            <w:pPr>
              <w:spacing w:after="0" w:line="240" w:lineRule="auto"/>
              <w:rPr>
                <w:rFonts w:ascii="Times New Roman" w:hAnsi="Times New Roman"/>
                <w:color w:val="000000"/>
                <w:sz w:val="24"/>
                <w:szCs w:val="24"/>
              </w:rPr>
            </w:pPr>
            <w:r w:rsidRPr="00C23898">
              <w:rPr>
                <w:rFonts w:ascii="Times New Roman" w:hAnsi="Times New Roman"/>
                <w:color w:val="000000"/>
                <w:sz w:val="24"/>
                <w:szCs w:val="24"/>
              </w:rPr>
              <w:t>крупных и средних предприятий и некоммерческих организаций</w:t>
            </w:r>
          </w:p>
        </w:tc>
        <w:tc>
          <w:tcPr>
            <w:tcW w:w="1417" w:type="dxa"/>
          </w:tcPr>
          <w:p w:rsidR="00CC7900" w:rsidRPr="00C23898" w:rsidRDefault="00CC7900"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рублей</w:t>
            </w:r>
          </w:p>
        </w:tc>
        <w:tc>
          <w:tcPr>
            <w:tcW w:w="1134" w:type="dxa"/>
          </w:tcPr>
          <w:p w:rsidR="00CC7900" w:rsidRPr="00C23898" w:rsidRDefault="00CC7900" w:rsidP="008E6A5A">
            <w:pPr>
              <w:spacing w:after="0" w:line="240" w:lineRule="auto"/>
              <w:jc w:val="center"/>
              <w:rPr>
                <w:rFonts w:ascii="Times New Roman" w:hAnsi="Times New Roman"/>
              </w:rPr>
            </w:pPr>
            <w:r w:rsidRPr="00C23898">
              <w:rPr>
                <w:rFonts w:ascii="Times New Roman" w:hAnsi="Times New Roman"/>
              </w:rPr>
              <w:t>63 275,9</w:t>
            </w:r>
          </w:p>
        </w:tc>
        <w:tc>
          <w:tcPr>
            <w:tcW w:w="1134" w:type="dxa"/>
          </w:tcPr>
          <w:p w:rsidR="00CC7900" w:rsidRPr="00C23898" w:rsidRDefault="00CC7900" w:rsidP="008E6A5A">
            <w:pPr>
              <w:spacing w:after="0" w:line="240" w:lineRule="auto"/>
              <w:jc w:val="center"/>
              <w:rPr>
                <w:rFonts w:ascii="Times New Roman" w:hAnsi="Times New Roman"/>
              </w:rPr>
            </w:pPr>
            <w:r w:rsidRPr="00C23898">
              <w:rPr>
                <w:rFonts w:ascii="Times New Roman" w:hAnsi="Times New Roman"/>
              </w:rPr>
              <w:t>64 466,0</w:t>
            </w:r>
          </w:p>
        </w:tc>
        <w:tc>
          <w:tcPr>
            <w:tcW w:w="1206" w:type="dxa"/>
          </w:tcPr>
          <w:p w:rsidR="00CC7900" w:rsidRPr="00C23898" w:rsidRDefault="00C058E5" w:rsidP="00701177">
            <w:pPr>
              <w:spacing w:after="0" w:line="240" w:lineRule="auto"/>
              <w:jc w:val="center"/>
              <w:rPr>
                <w:rFonts w:ascii="Times New Roman" w:hAnsi="Times New Roman"/>
                <w:lang w:val="en-US"/>
              </w:rPr>
            </w:pPr>
            <w:r w:rsidRPr="00C23898">
              <w:rPr>
                <w:rFonts w:ascii="Times New Roman" w:hAnsi="Times New Roman"/>
                <w:lang w:val="en-US"/>
              </w:rPr>
              <w:t>69</w:t>
            </w:r>
            <w:r w:rsidR="005D3024" w:rsidRPr="00C23898">
              <w:rPr>
                <w:rFonts w:ascii="Times New Roman" w:hAnsi="Times New Roman"/>
                <w:lang w:val="en-US"/>
              </w:rPr>
              <w:t> 247</w:t>
            </w:r>
            <w:r w:rsidR="005D3024" w:rsidRPr="00C23898">
              <w:rPr>
                <w:rFonts w:ascii="Times New Roman" w:hAnsi="Times New Roman"/>
              </w:rPr>
              <w:t>,</w:t>
            </w:r>
            <w:r w:rsidRPr="00C23898">
              <w:rPr>
                <w:rFonts w:ascii="Times New Roman" w:hAnsi="Times New Roman"/>
                <w:lang w:val="en-US"/>
              </w:rPr>
              <w:t>1</w:t>
            </w:r>
          </w:p>
          <w:p w:rsidR="00C058E5" w:rsidRPr="00C23898" w:rsidRDefault="00C058E5" w:rsidP="00701177">
            <w:pPr>
              <w:spacing w:after="0" w:line="240" w:lineRule="auto"/>
              <w:jc w:val="center"/>
              <w:rPr>
                <w:rFonts w:ascii="Times New Roman" w:hAnsi="Times New Roman"/>
                <w:lang w:val="en-US"/>
              </w:rPr>
            </w:pPr>
          </w:p>
        </w:tc>
        <w:tc>
          <w:tcPr>
            <w:tcW w:w="1204" w:type="dxa"/>
          </w:tcPr>
          <w:p w:rsidR="00CC7900" w:rsidRPr="00C23898" w:rsidRDefault="005D3024" w:rsidP="00701177">
            <w:pPr>
              <w:spacing w:after="0" w:line="240" w:lineRule="auto"/>
              <w:jc w:val="center"/>
              <w:rPr>
                <w:rFonts w:ascii="Times New Roman" w:hAnsi="Times New Roman"/>
              </w:rPr>
            </w:pPr>
            <w:r w:rsidRPr="00C23898">
              <w:rPr>
                <w:rFonts w:ascii="Times New Roman" w:hAnsi="Times New Roman"/>
                <w:lang w:val="en-US"/>
              </w:rPr>
              <w:t>72 432</w:t>
            </w:r>
            <w:r w:rsidRPr="00C23898">
              <w:rPr>
                <w:rFonts w:ascii="Times New Roman" w:hAnsi="Times New Roman"/>
              </w:rPr>
              <w:t>,0</w:t>
            </w:r>
          </w:p>
        </w:tc>
        <w:tc>
          <w:tcPr>
            <w:tcW w:w="1206" w:type="dxa"/>
          </w:tcPr>
          <w:p w:rsidR="00CC7900" w:rsidRPr="00C23898" w:rsidRDefault="005D3024" w:rsidP="00701177">
            <w:pPr>
              <w:spacing w:after="0" w:line="240" w:lineRule="auto"/>
              <w:jc w:val="center"/>
              <w:rPr>
                <w:rFonts w:ascii="Times New Roman" w:hAnsi="Times New Roman"/>
              </w:rPr>
            </w:pPr>
            <w:r w:rsidRPr="00C23898">
              <w:rPr>
                <w:rFonts w:ascii="Times New Roman" w:hAnsi="Times New Roman"/>
              </w:rPr>
              <w:t>75 909,0</w:t>
            </w:r>
          </w:p>
        </w:tc>
        <w:tc>
          <w:tcPr>
            <w:tcW w:w="1206" w:type="dxa"/>
          </w:tcPr>
          <w:p w:rsidR="00CC7900" w:rsidRPr="00C23898" w:rsidRDefault="005D3024" w:rsidP="00701177">
            <w:pPr>
              <w:spacing w:after="0" w:line="240" w:lineRule="auto"/>
              <w:jc w:val="center"/>
              <w:rPr>
                <w:rFonts w:ascii="Times New Roman" w:hAnsi="Times New Roman"/>
              </w:rPr>
            </w:pPr>
            <w:r w:rsidRPr="00C23898">
              <w:rPr>
                <w:rFonts w:ascii="Times New Roman" w:hAnsi="Times New Roman"/>
              </w:rPr>
              <w:t>79 553,0</w:t>
            </w:r>
          </w:p>
        </w:tc>
        <w:tc>
          <w:tcPr>
            <w:tcW w:w="3402" w:type="dxa"/>
          </w:tcPr>
          <w:p w:rsidR="00CC7900" w:rsidRPr="00C23898" w:rsidRDefault="003042AB" w:rsidP="003042AB">
            <w:pPr>
              <w:spacing w:after="0" w:line="240" w:lineRule="auto"/>
              <w:jc w:val="both"/>
              <w:rPr>
                <w:rFonts w:ascii="Times New Roman" w:hAnsi="Times New Roman"/>
                <w:color w:val="000000"/>
                <w:spacing w:val="-10"/>
              </w:rPr>
            </w:pPr>
            <w:r w:rsidRPr="00C23898">
              <w:rPr>
                <w:rFonts w:ascii="Times New Roman" w:hAnsi="Times New Roman"/>
                <w:color w:val="000000"/>
                <w:spacing w:val="-10"/>
              </w:rPr>
              <w:t>В 2016</w:t>
            </w:r>
            <w:r w:rsidR="00CC7900" w:rsidRPr="00C23898">
              <w:rPr>
                <w:rFonts w:ascii="Times New Roman" w:hAnsi="Times New Roman"/>
                <w:color w:val="000000"/>
                <w:spacing w:val="-10"/>
              </w:rPr>
              <w:t xml:space="preserve"> году среднемесячная номинальная начисленная заработная плата работников крупных и средних предприятий и некоммерческих организаций </w:t>
            </w:r>
            <w:r w:rsidRPr="00C23898">
              <w:rPr>
                <w:rFonts w:ascii="Times New Roman" w:hAnsi="Times New Roman"/>
                <w:color w:val="000000"/>
                <w:spacing w:val="-10"/>
              </w:rPr>
              <w:t>увеличилась на 7,4 % по сравнению с 2015</w:t>
            </w:r>
            <w:r w:rsidR="00CC7900" w:rsidRPr="00C23898">
              <w:rPr>
                <w:rFonts w:ascii="Times New Roman" w:hAnsi="Times New Roman"/>
                <w:color w:val="000000"/>
                <w:spacing w:val="-10"/>
              </w:rPr>
              <w:t xml:space="preserve"> </w:t>
            </w:r>
            <w:r w:rsidRPr="00C23898">
              <w:rPr>
                <w:rFonts w:ascii="Times New Roman" w:hAnsi="Times New Roman"/>
                <w:color w:val="000000"/>
                <w:spacing w:val="-10"/>
              </w:rPr>
              <w:t>годом. В прогнозном периоде 2017-2019</w:t>
            </w:r>
            <w:r w:rsidR="00CC7900" w:rsidRPr="00C23898">
              <w:rPr>
                <w:rFonts w:ascii="Times New Roman" w:hAnsi="Times New Roman"/>
                <w:color w:val="000000"/>
                <w:spacing w:val="-10"/>
              </w:rPr>
              <w:t xml:space="preserve"> го</w:t>
            </w:r>
            <w:r w:rsidRPr="00C23898">
              <w:rPr>
                <w:rFonts w:ascii="Times New Roman" w:hAnsi="Times New Roman"/>
                <w:color w:val="000000"/>
                <w:spacing w:val="-10"/>
              </w:rPr>
              <w:t>дов планируется увеличение данного</w:t>
            </w:r>
            <w:r w:rsidR="00CC7900" w:rsidRPr="00C23898">
              <w:rPr>
                <w:rFonts w:ascii="Times New Roman" w:hAnsi="Times New Roman"/>
                <w:color w:val="000000"/>
                <w:spacing w:val="-10"/>
              </w:rPr>
              <w:t xml:space="preserve"> показателя </w:t>
            </w:r>
            <w:r w:rsidRPr="00C23898">
              <w:rPr>
                <w:rFonts w:ascii="Times New Roman" w:hAnsi="Times New Roman"/>
                <w:color w:val="000000"/>
                <w:spacing w:val="-10"/>
              </w:rPr>
              <w:t>относительно предшествующих лет</w:t>
            </w:r>
            <w:r w:rsidR="00CC7900" w:rsidRPr="00C23898">
              <w:rPr>
                <w:rFonts w:ascii="Times New Roman" w:hAnsi="Times New Roman"/>
                <w:color w:val="000000"/>
                <w:spacing w:val="-10"/>
              </w:rPr>
              <w:t xml:space="preserve">. </w:t>
            </w:r>
          </w:p>
        </w:tc>
      </w:tr>
      <w:tr w:rsidR="000F3B9C" w:rsidRPr="001E6E30" w:rsidTr="0042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rsidR="000F3B9C" w:rsidRPr="00C23898" w:rsidRDefault="000F3B9C"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8.2</w:t>
            </w:r>
          </w:p>
        </w:tc>
        <w:tc>
          <w:tcPr>
            <w:tcW w:w="2976" w:type="dxa"/>
          </w:tcPr>
          <w:p w:rsidR="000F3B9C" w:rsidRPr="00C23898" w:rsidRDefault="000F3B9C" w:rsidP="00701177">
            <w:pPr>
              <w:spacing w:after="0" w:line="240" w:lineRule="auto"/>
              <w:rPr>
                <w:rFonts w:ascii="Times New Roman" w:hAnsi="Times New Roman"/>
                <w:color w:val="000000"/>
                <w:sz w:val="24"/>
                <w:szCs w:val="24"/>
              </w:rPr>
            </w:pPr>
            <w:r w:rsidRPr="00C23898">
              <w:rPr>
                <w:rFonts w:ascii="Times New Roman" w:hAnsi="Times New Roman"/>
                <w:color w:val="000000"/>
                <w:sz w:val="24"/>
                <w:szCs w:val="24"/>
              </w:rPr>
              <w:t>муниципальных дошкольных образовательных учреждений</w:t>
            </w:r>
          </w:p>
        </w:tc>
        <w:tc>
          <w:tcPr>
            <w:tcW w:w="1417" w:type="dxa"/>
          </w:tcPr>
          <w:p w:rsidR="000F3B9C" w:rsidRPr="00C23898" w:rsidRDefault="000F3B9C"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рублей</w:t>
            </w:r>
          </w:p>
        </w:tc>
        <w:tc>
          <w:tcPr>
            <w:tcW w:w="1134" w:type="dxa"/>
          </w:tcPr>
          <w:p w:rsidR="000F3B9C" w:rsidRPr="00C23898" w:rsidRDefault="000F3B9C" w:rsidP="00422BCF">
            <w:pPr>
              <w:jc w:val="center"/>
              <w:rPr>
                <w:rFonts w:ascii="Times New Roman" w:hAnsi="Times New Roman"/>
              </w:rPr>
            </w:pPr>
            <w:r w:rsidRPr="00C23898">
              <w:rPr>
                <w:rFonts w:ascii="Times New Roman" w:hAnsi="Times New Roman"/>
              </w:rPr>
              <w:t>39 334,1</w:t>
            </w:r>
          </w:p>
        </w:tc>
        <w:tc>
          <w:tcPr>
            <w:tcW w:w="1134" w:type="dxa"/>
          </w:tcPr>
          <w:p w:rsidR="000F3B9C" w:rsidRPr="00C23898" w:rsidRDefault="00422BCF" w:rsidP="00422BCF">
            <w:pPr>
              <w:jc w:val="center"/>
              <w:rPr>
                <w:rFonts w:ascii="Times New Roman" w:hAnsi="Times New Roman"/>
              </w:rPr>
            </w:pPr>
            <w:r w:rsidRPr="00C23898">
              <w:rPr>
                <w:rFonts w:ascii="Times New Roman" w:hAnsi="Times New Roman"/>
              </w:rPr>
              <w:t>42</w:t>
            </w:r>
            <w:r w:rsidR="00217DD3" w:rsidRPr="00C23898">
              <w:rPr>
                <w:rFonts w:ascii="Times New Roman" w:hAnsi="Times New Roman"/>
              </w:rPr>
              <w:t xml:space="preserve"> </w:t>
            </w:r>
            <w:r w:rsidRPr="00C23898">
              <w:rPr>
                <w:rFonts w:ascii="Times New Roman" w:hAnsi="Times New Roman"/>
              </w:rPr>
              <w:t>233,2</w:t>
            </w:r>
          </w:p>
        </w:tc>
        <w:tc>
          <w:tcPr>
            <w:tcW w:w="1206" w:type="dxa"/>
          </w:tcPr>
          <w:p w:rsidR="000F3B9C" w:rsidRPr="00C23898" w:rsidRDefault="00422BCF" w:rsidP="00422BCF">
            <w:pPr>
              <w:jc w:val="center"/>
              <w:rPr>
                <w:rFonts w:ascii="Times New Roman" w:hAnsi="Times New Roman"/>
              </w:rPr>
            </w:pPr>
            <w:r w:rsidRPr="00C23898">
              <w:rPr>
                <w:rFonts w:ascii="Times New Roman" w:hAnsi="Times New Roman"/>
              </w:rPr>
              <w:t>41</w:t>
            </w:r>
            <w:r w:rsidR="00217DD3" w:rsidRPr="00C23898">
              <w:rPr>
                <w:rFonts w:ascii="Times New Roman" w:hAnsi="Times New Roman"/>
              </w:rPr>
              <w:t xml:space="preserve"> </w:t>
            </w:r>
            <w:r w:rsidRPr="00C23898">
              <w:rPr>
                <w:rFonts w:ascii="Times New Roman" w:hAnsi="Times New Roman"/>
              </w:rPr>
              <w:t>246,0</w:t>
            </w:r>
          </w:p>
        </w:tc>
        <w:tc>
          <w:tcPr>
            <w:tcW w:w="1204" w:type="dxa"/>
          </w:tcPr>
          <w:p w:rsidR="000F3B9C" w:rsidRPr="00C23898" w:rsidRDefault="00C23898" w:rsidP="00422BCF">
            <w:pPr>
              <w:jc w:val="center"/>
              <w:rPr>
                <w:rFonts w:ascii="Times New Roman" w:hAnsi="Times New Roman"/>
                <w:lang w:val="en-US"/>
              </w:rPr>
            </w:pPr>
            <w:r w:rsidRPr="00C23898">
              <w:rPr>
                <w:rFonts w:ascii="Times New Roman" w:hAnsi="Times New Roman"/>
              </w:rPr>
              <w:t>4</w:t>
            </w:r>
            <w:r w:rsidRPr="00C23898">
              <w:rPr>
                <w:rFonts w:ascii="Times New Roman" w:hAnsi="Times New Roman"/>
                <w:lang w:val="en-US"/>
              </w:rPr>
              <w:t>2</w:t>
            </w:r>
            <w:r w:rsidRPr="00C23898">
              <w:rPr>
                <w:rFonts w:ascii="Times New Roman" w:hAnsi="Times New Roman"/>
              </w:rPr>
              <w:t> </w:t>
            </w:r>
            <w:r w:rsidRPr="00C23898">
              <w:rPr>
                <w:rFonts w:ascii="Times New Roman" w:hAnsi="Times New Roman"/>
                <w:lang w:val="en-US"/>
              </w:rPr>
              <w:t>483.4</w:t>
            </w:r>
          </w:p>
        </w:tc>
        <w:tc>
          <w:tcPr>
            <w:tcW w:w="1206" w:type="dxa"/>
          </w:tcPr>
          <w:p w:rsidR="000F3B9C" w:rsidRPr="00C23898" w:rsidRDefault="00C23898" w:rsidP="00422BCF">
            <w:pPr>
              <w:jc w:val="center"/>
              <w:rPr>
                <w:rFonts w:ascii="Times New Roman" w:hAnsi="Times New Roman"/>
                <w:lang w:val="en-US"/>
              </w:rPr>
            </w:pPr>
            <w:r w:rsidRPr="00C23898">
              <w:rPr>
                <w:rFonts w:ascii="Times New Roman" w:hAnsi="Times New Roman"/>
              </w:rPr>
              <w:t>4</w:t>
            </w:r>
            <w:r w:rsidRPr="00C23898">
              <w:rPr>
                <w:rFonts w:ascii="Times New Roman" w:hAnsi="Times New Roman"/>
                <w:lang w:val="en-US"/>
              </w:rPr>
              <w:t>3</w:t>
            </w:r>
            <w:r w:rsidRPr="00C23898">
              <w:rPr>
                <w:rFonts w:ascii="Times New Roman" w:hAnsi="Times New Roman"/>
              </w:rPr>
              <w:t xml:space="preserve"> </w:t>
            </w:r>
            <w:r w:rsidRPr="00C23898">
              <w:rPr>
                <w:rFonts w:ascii="Times New Roman" w:hAnsi="Times New Roman"/>
                <w:lang w:val="en-US"/>
              </w:rPr>
              <w:t>757</w:t>
            </w:r>
            <w:r w:rsidRPr="00C23898">
              <w:rPr>
                <w:rFonts w:ascii="Times New Roman" w:hAnsi="Times New Roman"/>
              </w:rPr>
              <w:t>,</w:t>
            </w:r>
            <w:r w:rsidRPr="00C23898">
              <w:rPr>
                <w:rFonts w:ascii="Times New Roman" w:hAnsi="Times New Roman"/>
                <w:lang w:val="en-US"/>
              </w:rPr>
              <w:t>9</w:t>
            </w:r>
          </w:p>
        </w:tc>
        <w:tc>
          <w:tcPr>
            <w:tcW w:w="1206" w:type="dxa"/>
          </w:tcPr>
          <w:p w:rsidR="000F3B9C" w:rsidRPr="00C23898" w:rsidRDefault="00C23898" w:rsidP="00422BCF">
            <w:pPr>
              <w:jc w:val="center"/>
              <w:rPr>
                <w:rFonts w:ascii="Times New Roman" w:hAnsi="Times New Roman"/>
                <w:lang w:val="en-US"/>
              </w:rPr>
            </w:pPr>
            <w:r w:rsidRPr="00C23898">
              <w:rPr>
                <w:rFonts w:ascii="Times New Roman" w:hAnsi="Times New Roman"/>
              </w:rPr>
              <w:t>4</w:t>
            </w:r>
            <w:r w:rsidRPr="00C23898">
              <w:rPr>
                <w:rFonts w:ascii="Times New Roman" w:hAnsi="Times New Roman"/>
                <w:lang w:val="en-US"/>
              </w:rPr>
              <w:t>5</w:t>
            </w:r>
            <w:r w:rsidRPr="00C23898">
              <w:rPr>
                <w:rFonts w:ascii="Times New Roman" w:hAnsi="Times New Roman"/>
              </w:rPr>
              <w:t xml:space="preserve"> </w:t>
            </w:r>
            <w:r w:rsidRPr="00C23898">
              <w:rPr>
                <w:rFonts w:ascii="Times New Roman" w:hAnsi="Times New Roman"/>
                <w:lang w:val="en-US"/>
              </w:rPr>
              <w:t>070</w:t>
            </w:r>
            <w:r w:rsidRPr="00C23898">
              <w:rPr>
                <w:rFonts w:ascii="Times New Roman" w:hAnsi="Times New Roman"/>
              </w:rPr>
              <w:t>,</w:t>
            </w:r>
            <w:r w:rsidRPr="00C23898">
              <w:rPr>
                <w:rFonts w:ascii="Times New Roman" w:hAnsi="Times New Roman"/>
                <w:lang w:val="en-US"/>
              </w:rPr>
              <w:t>6</w:t>
            </w:r>
          </w:p>
        </w:tc>
        <w:tc>
          <w:tcPr>
            <w:tcW w:w="3402" w:type="dxa"/>
          </w:tcPr>
          <w:p w:rsidR="000F3B9C" w:rsidRPr="00C23898" w:rsidRDefault="00C23898" w:rsidP="00C23898">
            <w:pPr>
              <w:spacing w:after="0" w:line="240" w:lineRule="auto"/>
              <w:jc w:val="both"/>
              <w:rPr>
                <w:rFonts w:ascii="Times New Roman" w:hAnsi="Times New Roman"/>
                <w:color w:val="000000"/>
                <w:spacing w:val="-8"/>
              </w:rPr>
            </w:pPr>
            <w:r w:rsidRPr="00C23898">
              <w:rPr>
                <w:rFonts w:ascii="Times New Roman" w:hAnsi="Times New Roman"/>
                <w:color w:val="000000"/>
                <w:spacing w:val="-8"/>
              </w:rPr>
              <w:t>Согласно данных Отдела сводных статистических работ Ханты-</w:t>
            </w:r>
            <w:proofErr w:type="spellStart"/>
            <w:r w:rsidRPr="00C23898">
              <w:rPr>
                <w:rFonts w:ascii="Times New Roman" w:hAnsi="Times New Roman"/>
                <w:color w:val="000000"/>
                <w:spacing w:val="-8"/>
              </w:rPr>
              <w:t>Мансийскстата</w:t>
            </w:r>
            <w:proofErr w:type="spellEnd"/>
            <w:r w:rsidRPr="00C23898">
              <w:rPr>
                <w:rFonts w:ascii="Times New Roman" w:hAnsi="Times New Roman"/>
                <w:color w:val="000000"/>
                <w:spacing w:val="-8"/>
              </w:rPr>
              <w:t xml:space="preserve"> в городе Когалыме значение показателя за 2016 год составил 40 611,2 рублей. По аналогичным данным за 2015 год  заработная плата составила 38 611,2 рублей. Таким </w:t>
            </w:r>
            <w:proofErr w:type="gramStart"/>
            <w:r w:rsidRPr="00C23898">
              <w:rPr>
                <w:rFonts w:ascii="Times New Roman" w:hAnsi="Times New Roman"/>
                <w:color w:val="000000"/>
                <w:spacing w:val="-8"/>
              </w:rPr>
              <w:t>образом</w:t>
            </w:r>
            <w:proofErr w:type="gramEnd"/>
            <w:r w:rsidRPr="00C23898">
              <w:rPr>
                <w:rFonts w:ascii="Times New Roman" w:hAnsi="Times New Roman"/>
                <w:color w:val="000000"/>
                <w:spacing w:val="-8"/>
              </w:rPr>
              <w:t xml:space="preserve"> на основании указанных данных произошло повышение заработной платы на 5,5%. В 2017 году ожидается повышение заработной платы на 4,6% (относительно данных отдела сводных статистических работ Ханты-</w:t>
            </w:r>
            <w:proofErr w:type="spellStart"/>
            <w:r w:rsidRPr="00C23898">
              <w:rPr>
                <w:rFonts w:ascii="Times New Roman" w:hAnsi="Times New Roman"/>
                <w:color w:val="000000"/>
                <w:spacing w:val="-8"/>
              </w:rPr>
              <w:t>Мансийскстата</w:t>
            </w:r>
            <w:proofErr w:type="spellEnd"/>
            <w:r w:rsidRPr="00C23898">
              <w:rPr>
                <w:rFonts w:ascii="Times New Roman" w:hAnsi="Times New Roman"/>
                <w:color w:val="000000"/>
                <w:spacing w:val="-8"/>
              </w:rPr>
              <w:t>), в 2018-2019 годах - 3%.</w:t>
            </w:r>
          </w:p>
        </w:tc>
      </w:tr>
      <w:tr w:rsidR="000F3B9C" w:rsidRPr="001E6E30" w:rsidTr="001D5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rsidR="000F3B9C" w:rsidRPr="00C23898" w:rsidRDefault="000F3B9C"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8.3</w:t>
            </w:r>
          </w:p>
        </w:tc>
        <w:tc>
          <w:tcPr>
            <w:tcW w:w="2976" w:type="dxa"/>
          </w:tcPr>
          <w:p w:rsidR="000F3B9C" w:rsidRPr="00C23898" w:rsidRDefault="000F3B9C" w:rsidP="00701177">
            <w:pPr>
              <w:spacing w:after="0" w:line="240" w:lineRule="auto"/>
              <w:rPr>
                <w:rFonts w:ascii="Times New Roman" w:hAnsi="Times New Roman"/>
                <w:color w:val="000000"/>
                <w:sz w:val="24"/>
                <w:szCs w:val="24"/>
              </w:rPr>
            </w:pPr>
            <w:r w:rsidRPr="00C23898">
              <w:rPr>
                <w:rFonts w:ascii="Times New Roman" w:hAnsi="Times New Roman"/>
                <w:color w:val="000000"/>
                <w:sz w:val="24"/>
                <w:szCs w:val="24"/>
              </w:rPr>
              <w:t xml:space="preserve">муниципальных общеобразовательных </w:t>
            </w:r>
            <w:r w:rsidRPr="00C23898">
              <w:rPr>
                <w:rFonts w:ascii="Times New Roman" w:hAnsi="Times New Roman"/>
                <w:color w:val="000000"/>
                <w:sz w:val="24"/>
                <w:szCs w:val="24"/>
              </w:rPr>
              <w:lastRenderedPageBreak/>
              <w:t>учреждений</w:t>
            </w:r>
          </w:p>
        </w:tc>
        <w:tc>
          <w:tcPr>
            <w:tcW w:w="1417" w:type="dxa"/>
          </w:tcPr>
          <w:p w:rsidR="000F3B9C" w:rsidRPr="00C23898" w:rsidRDefault="000F3B9C" w:rsidP="00701177">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lastRenderedPageBreak/>
              <w:t>рублей</w:t>
            </w:r>
          </w:p>
        </w:tc>
        <w:tc>
          <w:tcPr>
            <w:tcW w:w="1134" w:type="dxa"/>
          </w:tcPr>
          <w:p w:rsidR="000F3B9C" w:rsidRPr="00C23898" w:rsidRDefault="000F3B9C" w:rsidP="008E6A5A">
            <w:pPr>
              <w:spacing w:after="0" w:line="240" w:lineRule="auto"/>
              <w:jc w:val="center"/>
              <w:rPr>
                <w:rFonts w:ascii="Times New Roman" w:hAnsi="Times New Roman"/>
              </w:rPr>
            </w:pPr>
            <w:r w:rsidRPr="00C23898">
              <w:rPr>
                <w:rFonts w:ascii="Times New Roman" w:hAnsi="Times New Roman"/>
              </w:rPr>
              <w:t>56 412,5</w:t>
            </w:r>
          </w:p>
        </w:tc>
        <w:tc>
          <w:tcPr>
            <w:tcW w:w="1134" w:type="dxa"/>
          </w:tcPr>
          <w:p w:rsidR="000F3B9C" w:rsidRPr="00C23898" w:rsidRDefault="000F3B9C" w:rsidP="008E6A5A">
            <w:pPr>
              <w:spacing w:after="0" w:line="240" w:lineRule="auto"/>
              <w:jc w:val="center"/>
              <w:rPr>
                <w:rFonts w:ascii="Times New Roman" w:hAnsi="Times New Roman"/>
              </w:rPr>
            </w:pPr>
            <w:r w:rsidRPr="00C23898">
              <w:rPr>
                <w:rFonts w:ascii="Times New Roman" w:hAnsi="Times New Roman"/>
              </w:rPr>
              <w:t>55 061,9</w:t>
            </w:r>
          </w:p>
        </w:tc>
        <w:tc>
          <w:tcPr>
            <w:tcW w:w="1206" w:type="dxa"/>
          </w:tcPr>
          <w:p w:rsidR="000F3B9C" w:rsidRPr="00C23898" w:rsidRDefault="00217DD3" w:rsidP="00701177">
            <w:pPr>
              <w:spacing w:after="0" w:line="240" w:lineRule="auto"/>
              <w:jc w:val="center"/>
              <w:rPr>
                <w:rFonts w:ascii="Times New Roman" w:hAnsi="Times New Roman"/>
              </w:rPr>
            </w:pPr>
            <w:r w:rsidRPr="00C23898">
              <w:rPr>
                <w:rFonts w:ascii="Times New Roman" w:hAnsi="Times New Roman"/>
              </w:rPr>
              <w:t>57 220,9</w:t>
            </w:r>
          </w:p>
        </w:tc>
        <w:tc>
          <w:tcPr>
            <w:tcW w:w="1204" w:type="dxa"/>
          </w:tcPr>
          <w:p w:rsidR="000F3B9C" w:rsidRPr="00C23898" w:rsidRDefault="008E72D1" w:rsidP="00701177">
            <w:pPr>
              <w:spacing w:after="0" w:line="240" w:lineRule="auto"/>
              <w:jc w:val="center"/>
              <w:rPr>
                <w:rFonts w:ascii="Times New Roman" w:hAnsi="Times New Roman"/>
                <w:lang w:val="en-US"/>
              </w:rPr>
            </w:pPr>
            <w:r>
              <w:rPr>
                <w:rFonts w:ascii="Times New Roman" w:hAnsi="Times New Roman"/>
                <w:lang w:val="en-US"/>
              </w:rPr>
              <w:t>58 937</w:t>
            </w:r>
            <w:r>
              <w:rPr>
                <w:rFonts w:ascii="Times New Roman" w:hAnsi="Times New Roman"/>
              </w:rPr>
              <w:t>,</w:t>
            </w:r>
            <w:r w:rsidR="00C23898" w:rsidRPr="00C23898">
              <w:rPr>
                <w:rFonts w:ascii="Times New Roman" w:hAnsi="Times New Roman"/>
                <w:lang w:val="en-US"/>
              </w:rPr>
              <w:t>5</w:t>
            </w:r>
          </w:p>
        </w:tc>
        <w:tc>
          <w:tcPr>
            <w:tcW w:w="1206" w:type="dxa"/>
          </w:tcPr>
          <w:p w:rsidR="000F3B9C"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60 705.7</w:t>
            </w:r>
          </w:p>
        </w:tc>
        <w:tc>
          <w:tcPr>
            <w:tcW w:w="1206" w:type="dxa"/>
          </w:tcPr>
          <w:p w:rsidR="000F3B9C" w:rsidRPr="00C23898" w:rsidRDefault="00C23898" w:rsidP="00701177">
            <w:pPr>
              <w:spacing w:after="0" w:line="240" w:lineRule="auto"/>
              <w:jc w:val="center"/>
              <w:rPr>
                <w:rFonts w:ascii="Times New Roman" w:hAnsi="Times New Roman"/>
                <w:lang w:val="en-US"/>
              </w:rPr>
            </w:pPr>
            <w:r w:rsidRPr="00C23898">
              <w:rPr>
                <w:rFonts w:ascii="Times New Roman" w:hAnsi="Times New Roman"/>
                <w:lang w:val="en-US"/>
              </w:rPr>
              <w:t>62 526.8</w:t>
            </w:r>
          </w:p>
        </w:tc>
        <w:tc>
          <w:tcPr>
            <w:tcW w:w="3402" w:type="dxa"/>
          </w:tcPr>
          <w:p w:rsidR="000F3B9C" w:rsidRPr="00C23898" w:rsidRDefault="00C23898" w:rsidP="00701177">
            <w:pPr>
              <w:spacing w:after="0" w:line="240" w:lineRule="auto"/>
              <w:jc w:val="both"/>
              <w:rPr>
                <w:rFonts w:ascii="Times New Roman" w:hAnsi="Times New Roman"/>
                <w:color w:val="000000"/>
                <w:spacing w:val="-6"/>
              </w:rPr>
            </w:pPr>
            <w:r w:rsidRPr="00C23898">
              <w:rPr>
                <w:rFonts w:ascii="Times New Roman" w:hAnsi="Times New Roman"/>
                <w:color w:val="000000"/>
                <w:spacing w:val="-6"/>
              </w:rPr>
              <w:t xml:space="preserve">Повышение среднемесячной номинальной начисленной заработной платы работников в </w:t>
            </w:r>
            <w:r w:rsidRPr="00C23898">
              <w:rPr>
                <w:rFonts w:ascii="Times New Roman" w:hAnsi="Times New Roman"/>
                <w:color w:val="000000"/>
                <w:spacing w:val="-6"/>
              </w:rPr>
              <w:lastRenderedPageBreak/>
              <w:t>2016 году произошло из-за снижения численности (численность работников 781 чел., в т.ч. педагоги 390 чел.), ожидаемый рост заработной платы в 2018 - 2019 году - 3%</w:t>
            </w:r>
          </w:p>
        </w:tc>
      </w:tr>
      <w:tr w:rsidR="00217DD3" w:rsidRPr="001E6E30" w:rsidTr="00217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rsidR="00217DD3" w:rsidRPr="00C23898" w:rsidRDefault="00217DD3" w:rsidP="00F64F7A">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lastRenderedPageBreak/>
              <w:t>8.4</w:t>
            </w:r>
          </w:p>
        </w:tc>
        <w:tc>
          <w:tcPr>
            <w:tcW w:w="2976" w:type="dxa"/>
          </w:tcPr>
          <w:p w:rsidR="00217DD3" w:rsidRPr="00C23898" w:rsidRDefault="00217DD3" w:rsidP="00F64F7A">
            <w:pPr>
              <w:spacing w:after="0" w:line="240" w:lineRule="auto"/>
              <w:rPr>
                <w:rFonts w:ascii="Times New Roman" w:hAnsi="Times New Roman"/>
                <w:color w:val="000000"/>
                <w:sz w:val="24"/>
                <w:szCs w:val="24"/>
              </w:rPr>
            </w:pPr>
            <w:r w:rsidRPr="00C23898">
              <w:rPr>
                <w:rFonts w:ascii="Times New Roman" w:hAnsi="Times New Roman"/>
                <w:color w:val="000000"/>
                <w:sz w:val="24"/>
                <w:szCs w:val="24"/>
              </w:rPr>
              <w:t>учителей муниципальных общеобразовательных учреждений</w:t>
            </w:r>
          </w:p>
        </w:tc>
        <w:tc>
          <w:tcPr>
            <w:tcW w:w="1417" w:type="dxa"/>
          </w:tcPr>
          <w:p w:rsidR="00217DD3" w:rsidRPr="00C23898" w:rsidRDefault="00217DD3" w:rsidP="00F64F7A">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рублей</w:t>
            </w:r>
          </w:p>
        </w:tc>
        <w:tc>
          <w:tcPr>
            <w:tcW w:w="1134" w:type="dxa"/>
          </w:tcPr>
          <w:p w:rsidR="00217DD3" w:rsidRPr="00C23898" w:rsidRDefault="00217DD3" w:rsidP="008E6A5A">
            <w:pPr>
              <w:spacing w:after="0" w:line="240" w:lineRule="auto"/>
              <w:jc w:val="center"/>
              <w:rPr>
                <w:rFonts w:ascii="Times New Roman" w:hAnsi="Times New Roman"/>
              </w:rPr>
            </w:pPr>
            <w:r w:rsidRPr="00C23898">
              <w:rPr>
                <w:rFonts w:ascii="Times New Roman" w:hAnsi="Times New Roman"/>
              </w:rPr>
              <w:t>64 510,8</w:t>
            </w:r>
          </w:p>
        </w:tc>
        <w:tc>
          <w:tcPr>
            <w:tcW w:w="1134" w:type="dxa"/>
          </w:tcPr>
          <w:p w:rsidR="00217DD3" w:rsidRPr="00C23898" w:rsidRDefault="00217DD3" w:rsidP="008E6A5A">
            <w:pPr>
              <w:spacing w:after="0" w:line="240" w:lineRule="auto"/>
              <w:jc w:val="center"/>
              <w:rPr>
                <w:rFonts w:ascii="Times New Roman" w:hAnsi="Times New Roman"/>
              </w:rPr>
            </w:pPr>
            <w:r w:rsidRPr="00C23898">
              <w:rPr>
                <w:rFonts w:ascii="Times New Roman" w:hAnsi="Times New Roman"/>
              </w:rPr>
              <w:t>64 559,7</w:t>
            </w:r>
          </w:p>
        </w:tc>
        <w:tc>
          <w:tcPr>
            <w:tcW w:w="1206" w:type="dxa"/>
          </w:tcPr>
          <w:p w:rsidR="00217DD3" w:rsidRPr="00C23898" w:rsidRDefault="00C23898" w:rsidP="00217DD3">
            <w:pPr>
              <w:jc w:val="center"/>
              <w:rPr>
                <w:rFonts w:ascii="Times New Roman" w:hAnsi="Times New Roman"/>
                <w:lang w:val="en-US"/>
              </w:rPr>
            </w:pPr>
            <w:r w:rsidRPr="00C23898">
              <w:rPr>
                <w:rFonts w:ascii="Times New Roman" w:hAnsi="Times New Roman"/>
              </w:rPr>
              <w:t xml:space="preserve">65 </w:t>
            </w:r>
            <w:r w:rsidRPr="00C23898">
              <w:rPr>
                <w:rFonts w:ascii="Times New Roman" w:hAnsi="Times New Roman"/>
                <w:lang w:val="en-US"/>
              </w:rPr>
              <w:t>122</w:t>
            </w:r>
            <w:r w:rsidRPr="00C23898">
              <w:rPr>
                <w:rFonts w:ascii="Times New Roman" w:hAnsi="Times New Roman"/>
              </w:rPr>
              <w:t>,</w:t>
            </w:r>
            <w:r w:rsidRPr="00C23898">
              <w:rPr>
                <w:rFonts w:ascii="Times New Roman" w:hAnsi="Times New Roman"/>
                <w:lang w:val="en-US"/>
              </w:rPr>
              <w:t>4</w:t>
            </w:r>
          </w:p>
        </w:tc>
        <w:tc>
          <w:tcPr>
            <w:tcW w:w="1204" w:type="dxa"/>
          </w:tcPr>
          <w:p w:rsidR="00217DD3" w:rsidRPr="00C23898" w:rsidRDefault="00217DD3" w:rsidP="00217DD3">
            <w:pPr>
              <w:jc w:val="center"/>
              <w:rPr>
                <w:rFonts w:ascii="Times New Roman" w:hAnsi="Times New Roman"/>
              </w:rPr>
            </w:pPr>
            <w:r w:rsidRPr="00C23898">
              <w:rPr>
                <w:rFonts w:ascii="Times New Roman" w:hAnsi="Times New Roman"/>
              </w:rPr>
              <w:t>65 783,8</w:t>
            </w:r>
          </w:p>
        </w:tc>
        <w:tc>
          <w:tcPr>
            <w:tcW w:w="1206" w:type="dxa"/>
          </w:tcPr>
          <w:p w:rsidR="00217DD3" w:rsidRPr="00C23898" w:rsidRDefault="00217DD3" w:rsidP="00217DD3">
            <w:pPr>
              <w:jc w:val="center"/>
              <w:rPr>
                <w:rFonts w:ascii="Times New Roman" w:hAnsi="Times New Roman"/>
              </w:rPr>
            </w:pPr>
            <w:r w:rsidRPr="00C23898">
              <w:rPr>
                <w:rFonts w:ascii="Times New Roman" w:hAnsi="Times New Roman"/>
              </w:rPr>
              <w:t>69 073,0</w:t>
            </w:r>
          </w:p>
        </w:tc>
        <w:tc>
          <w:tcPr>
            <w:tcW w:w="1206" w:type="dxa"/>
          </w:tcPr>
          <w:p w:rsidR="00217DD3" w:rsidRPr="00C23898" w:rsidRDefault="00217DD3" w:rsidP="00217DD3">
            <w:pPr>
              <w:jc w:val="center"/>
              <w:rPr>
                <w:rFonts w:ascii="Times New Roman" w:hAnsi="Times New Roman"/>
              </w:rPr>
            </w:pPr>
            <w:r w:rsidRPr="00C23898">
              <w:rPr>
                <w:rFonts w:ascii="Times New Roman" w:hAnsi="Times New Roman"/>
              </w:rPr>
              <w:t>72 526,7</w:t>
            </w:r>
          </w:p>
        </w:tc>
        <w:tc>
          <w:tcPr>
            <w:tcW w:w="3402" w:type="dxa"/>
          </w:tcPr>
          <w:p w:rsidR="00217DD3" w:rsidRPr="00C23898" w:rsidRDefault="004D08BF" w:rsidP="00507E51">
            <w:pPr>
              <w:spacing w:after="0" w:line="240" w:lineRule="auto"/>
              <w:jc w:val="both"/>
              <w:rPr>
                <w:rFonts w:ascii="Times New Roman" w:hAnsi="Times New Roman"/>
                <w:color w:val="000000"/>
                <w:spacing w:val="-6"/>
              </w:rPr>
            </w:pPr>
            <w:r w:rsidRPr="00C23898">
              <w:rPr>
                <w:rFonts w:ascii="Times New Roman" w:hAnsi="Times New Roman"/>
                <w:color w:val="000000"/>
                <w:spacing w:val="-6"/>
              </w:rPr>
              <w:t>Планируемые значения показателя</w:t>
            </w:r>
            <w:r w:rsidR="00B04763" w:rsidRPr="00C23898">
              <w:rPr>
                <w:rFonts w:ascii="Times New Roman" w:hAnsi="Times New Roman"/>
                <w:color w:val="000000"/>
                <w:spacing w:val="-6"/>
              </w:rPr>
              <w:t xml:space="preserve"> учитывают реализацию мероприятий по повышению заработной платы в соответствии с </w:t>
            </w:r>
            <w:r w:rsidR="004C03E7" w:rsidRPr="00C23898">
              <w:rPr>
                <w:rFonts w:ascii="Times New Roman" w:hAnsi="Times New Roman"/>
                <w:color w:val="000000"/>
                <w:spacing w:val="-6"/>
              </w:rPr>
              <w:t>Указом Президента РФ от 07.05.2012 года № 597 «О мерах по реализации государственной социальной политике»</w:t>
            </w:r>
          </w:p>
        </w:tc>
      </w:tr>
      <w:tr w:rsidR="00217DD3" w:rsidRPr="001E6E30" w:rsidTr="001D581F">
        <w:trPr>
          <w:trHeight w:val="566"/>
        </w:trPr>
        <w:tc>
          <w:tcPr>
            <w:tcW w:w="708" w:type="dxa"/>
            <w:tcBorders>
              <w:top w:val="single" w:sz="4" w:space="0" w:color="auto"/>
              <w:left w:val="single" w:sz="4" w:space="0" w:color="auto"/>
              <w:bottom w:val="single" w:sz="4" w:space="0" w:color="auto"/>
              <w:right w:val="single" w:sz="4" w:space="0" w:color="auto"/>
            </w:tcBorders>
          </w:tcPr>
          <w:p w:rsidR="00217DD3" w:rsidRPr="00C23898" w:rsidRDefault="00217DD3" w:rsidP="00F22B8C">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8.5</w:t>
            </w:r>
          </w:p>
        </w:tc>
        <w:tc>
          <w:tcPr>
            <w:tcW w:w="2976" w:type="dxa"/>
            <w:tcBorders>
              <w:top w:val="single" w:sz="4" w:space="0" w:color="auto"/>
              <w:left w:val="single" w:sz="4" w:space="0" w:color="auto"/>
              <w:bottom w:val="single" w:sz="4" w:space="0" w:color="auto"/>
              <w:right w:val="single" w:sz="4" w:space="0" w:color="auto"/>
            </w:tcBorders>
          </w:tcPr>
          <w:p w:rsidR="00217DD3" w:rsidRPr="00C23898" w:rsidRDefault="00217DD3" w:rsidP="00F22B8C">
            <w:pPr>
              <w:spacing w:after="0" w:line="240" w:lineRule="auto"/>
              <w:rPr>
                <w:rFonts w:ascii="Times New Roman" w:hAnsi="Times New Roman"/>
                <w:color w:val="000000"/>
                <w:sz w:val="24"/>
                <w:szCs w:val="24"/>
              </w:rPr>
            </w:pPr>
            <w:r w:rsidRPr="00C23898">
              <w:rPr>
                <w:rFonts w:ascii="Times New Roman" w:hAnsi="Times New Roman"/>
                <w:color w:val="000000"/>
                <w:sz w:val="24"/>
                <w:szCs w:val="24"/>
              </w:rPr>
              <w:t>муниципальных учреждений культуры и искусства</w:t>
            </w:r>
          </w:p>
        </w:tc>
        <w:tc>
          <w:tcPr>
            <w:tcW w:w="1417" w:type="dxa"/>
            <w:tcBorders>
              <w:top w:val="single" w:sz="4" w:space="0" w:color="auto"/>
              <w:left w:val="single" w:sz="4" w:space="0" w:color="auto"/>
              <w:bottom w:val="single" w:sz="4" w:space="0" w:color="auto"/>
              <w:right w:val="single" w:sz="4" w:space="0" w:color="auto"/>
            </w:tcBorders>
          </w:tcPr>
          <w:p w:rsidR="00217DD3" w:rsidRPr="00C23898" w:rsidRDefault="00217DD3" w:rsidP="00F22B8C">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рублей</w:t>
            </w:r>
          </w:p>
        </w:tc>
        <w:tc>
          <w:tcPr>
            <w:tcW w:w="1134" w:type="dxa"/>
            <w:tcBorders>
              <w:top w:val="single" w:sz="4" w:space="0" w:color="auto"/>
              <w:left w:val="single" w:sz="4" w:space="0" w:color="auto"/>
              <w:bottom w:val="single" w:sz="4" w:space="0" w:color="auto"/>
              <w:right w:val="single" w:sz="4" w:space="0" w:color="auto"/>
            </w:tcBorders>
            <w:noWrap/>
          </w:tcPr>
          <w:p w:rsidR="00217DD3" w:rsidRPr="00C23898" w:rsidRDefault="00217DD3" w:rsidP="008E6A5A">
            <w:pPr>
              <w:spacing w:after="0" w:line="240" w:lineRule="auto"/>
              <w:jc w:val="center"/>
              <w:rPr>
                <w:rFonts w:ascii="Times New Roman" w:hAnsi="Times New Roman"/>
              </w:rPr>
            </w:pPr>
            <w:r w:rsidRPr="00C23898">
              <w:rPr>
                <w:rFonts w:ascii="Times New Roman" w:hAnsi="Times New Roman"/>
              </w:rPr>
              <w:t>43 062,1</w:t>
            </w:r>
          </w:p>
        </w:tc>
        <w:tc>
          <w:tcPr>
            <w:tcW w:w="1134" w:type="dxa"/>
            <w:tcBorders>
              <w:top w:val="single" w:sz="4" w:space="0" w:color="auto"/>
              <w:left w:val="single" w:sz="4" w:space="0" w:color="auto"/>
              <w:bottom w:val="single" w:sz="4" w:space="0" w:color="auto"/>
              <w:right w:val="single" w:sz="4" w:space="0" w:color="auto"/>
            </w:tcBorders>
            <w:noWrap/>
          </w:tcPr>
          <w:p w:rsidR="00217DD3" w:rsidRPr="00C23898" w:rsidRDefault="00217DD3" w:rsidP="008E6A5A">
            <w:pPr>
              <w:spacing w:after="0" w:line="240" w:lineRule="auto"/>
              <w:jc w:val="center"/>
              <w:rPr>
                <w:rFonts w:ascii="Times New Roman" w:hAnsi="Times New Roman"/>
              </w:rPr>
            </w:pPr>
            <w:r w:rsidRPr="00C23898">
              <w:rPr>
                <w:rFonts w:ascii="Times New Roman" w:hAnsi="Times New Roman"/>
              </w:rPr>
              <w:t>45 868,9</w:t>
            </w:r>
          </w:p>
        </w:tc>
        <w:tc>
          <w:tcPr>
            <w:tcW w:w="1206" w:type="dxa"/>
            <w:tcBorders>
              <w:top w:val="single" w:sz="4" w:space="0" w:color="auto"/>
              <w:left w:val="single" w:sz="4" w:space="0" w:color="auto"/>
              <w:bottom w:val="single" w:sz="4" w:space="0" w:color="auto"/>
              <w:right w:val="single" w:sz="4" w:space="0" w:color="auto"/>
            </w:tcBorders>
            <w:noWrap/>
          </w:tcPr>
          <w:p w:rsidR="00217DD3" w:rsidRPr="00C23898" w:rsidRDefault="00DB4752" w:rsidP="00F22B8C">
            <w:pPr>
              <w:spacing w:after="0" w:line="240" w:lineRule="auto"/>
              <w:jc w:val="center"/>
              <w:rPr>
                <w:rFonts w:ascii="Times New Roman" w:hAnsi="Times New Roman"/>
              </w:rPr>
            </w:pPr>
            <w:r w:rsidRPr="00C23898">
              <w:rPr>
                <w:rFonts w:ascii="Times New Roman" w:hAnsi="Times New Roman"/>
              </w:rPr>
              <w:t>46 651</w:t>
            </w:r>
            <w:r w:rsidR="00D90278" w:rsidRPr="00C23898">
              <w:rPr>
                <w:rFonts w:ascii="Times New Roman" w:hAnsi="Times New Roman"/>
              </w:rPr>
              <w:t>,</w:t>
            </w:r>
            <w:r w:rsidRPr="00C23898">
              <w:rPr>
                <w:rFonts w:ascii="Times New Roman" w:hAnsi="Times New Roman"/>
              </w:rPr>
              <w:t>8</w:t>
            </w:r>
          </w:p>
        </w:tc>
        <w:tc>
          <w:tcPr>
            <w:tcW w:w="1204" w:type="dxa"/>
            <w:tcBorders>
              <w:top w:val="single" w:sz="4" w:space="0" w:color="auto"/>
              <w:left w:val="single" w:sz="4" w:space="0" w:color="auto"/>
              <w:bottom w:val="single" w:sz="4" w:space="0" w:color="auto"/>
              <w:right w:val="single" w:sz="4" w:space="0" w:color="auto"/>
            </w:tcBorders>
            <w:noWrap/>
          </w:tcPr>
          <w:p w:rsidR="00217DD3" w:rsidRPr="00C23898" w:rsidRDefault="0071210F" w:rsidP="00F22B8C">
            <w:pPr>
              <w:spacing w:after="0" w:line="240" w:lineRule="auto"/>
              <w:jc w:val="center"/>
              <w:rPr>
                <w:rFonts w:ascii="Times New Roman" w:hAnsi="Times New Roman"/>
              </w:rPr>
            </w:pPr>
            <w:r w:rsidRPr="00C23898">
              <w:rPr>
                <w:rFonts w:ascii="Times New Roman" w:hAnsi="Times New Roman"/>
                <w:lang w:val="en-US"/>
              </w:rPr>
              <w:t>61 241</w:t>
            </w:r>
            <w:r w:rsidRPr="00C2389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217DD3" w:rsidRPr="00C23898" w:rsidRDefault="0071210F" w:rsidP="00F22B8C">
            <w:pPr>
              <w:spacing w:after="0" w:line="240" w:lineRule="auto"/>
              <w:jc w:val="center"/>
              <w:rPr>
                <w:rFonts w:ascii="Times New Roman" w:hAnsi="Times New Roman"/>
                <w:lang w:val="en-US"/>
              </w:rPr>
            </w:pPr>
            <w:r w:rsidRPr="00C23898">
              <w:rPr>
                <w:rFonts w:ascii="Times New Roman" w:hAnsi="Times New Roman"/>
                <w:lang w:val="en-US"/>
              </w:rPr>
              <w:t>71 279</w:t>
            </w:r>
            <w:r w:rsidRPr="00C23898">
              <w:rPr>
                <w:rFonts w:ascii="Times New Roman" w:hAnsi="Times New Roman"/>
              </w:rPr>
              <w:t>,</w:t>
            </w:r>
            <w:r w:rsidRPr="00C23898">
              <w:rPr>
                <w:rFonts w:ascii="Times New Roman" w:hAnsi="Times New Roman"/>
                <w:lang w:val="en-US"/>
              </w:rPr>
              <w:t>7</w:t>
            </w:r>
          </w:p>
        </w:tc>
        <w:tc>
          <w:tcPr>
            <w:tcW w:w="1206" w:type="dxa"/>
            <w:tcBorders>
              <w:top w:val="single" w:sz="4" w:space="0" w:color="auto"/>
              <w:left w:val="single" w:sz="4" w:space="0" w:color="auto"/>
              <w:bottom w:val="single" w:sz="4" w:space="0" w:color="auto"/>
              <w:right w:val="single" w:sz="4" w:space="0" w:color="auto"/>
            </w:tcBorders>
            <w:noWrap/>
          </w:tcPr>
          <w:p w:rsidR="00217DD3" w:rsidRPr="00C23898" w:rsidRDefault="0071210F" w:rsidP="00F22B8C">
            <w:pPr>
              <w:spacing w:after="0" w:line="240" w:lineRule="auto"/>
              <w:jc w:val="center"/>
              <w:rPr>
                <w:rFonts w:ascii="Times New Roman" w:hAnsi="Times New Roman"/>
              </w:rPr>
            </w:pPr>
            <w:r w:rsidRPr="00C23898">
              <w:rPr>
                <w:rFonts w:ascii="Times New Roman" w:hAnsi="Times New Roman"/>
              </w:rPr>
              <w:t>71 279,7</w:t>
            </w:r>
            <w:r w:rsidR="00D90278" w:rsidRPr="00C23898">
              <w:rPr>
                <w:rFonts w:ascii="Times New Roman" w:hAnsi="Times New Roman"/>
              </w:rPr>
              <w:t>0</w:t>
            </w:r>
          </w:p>
        </w:tc>
        <w:tc>
          <w:tcPr>
            <w:tcW w:w="3402" w:type="dxa"/>
            <w:tcBorders>
              <w:top w:val="single" w:sz="4" w:space="0" w:color="auto"/>
              <w:left w:val="single" w:sz="4" w:space="0" w:color="auto"/>
              <w:bottom w:val="single" w:sz="4" w:space="0" w:color="auto"/>
              <w:right w:val="single" w:sz="4" w:space="0" w:color="auto"/>
            </w:tcBorders>
          </w:tcPr>
          <w:p w:rsidR="00217DD3" w:rsidRPr="00C23898" w:rsidRDefault="00D90278" w:rsidP="00D90278">
            <w:pPr>
              <w:spacing w:after="0" w:line="240" w:lineRule="auto"/>
              <w:jc w:val="both"/>
              <w:rPr>
                <w:rFonts w:ascii="Times New Roman" w:hAnsi="Times New Roman"/>
                <w:color w:val="000000"/>
                <w:spacing w:val="-6"/>
              </w:rPr>
            </w:pPr>
            <w:proofErr w:type="gramStart"/>
            <w:r w:rsidRPr="00C23898">
              <w:rPr>
                <w:rFonts w:ascii="Times New Roman" w:hAnsi="Times New Roman"/>
                <w:color w:val="000000"/>
                <w:spacing w:val="-6"/>
              </w:rPr>
              <w:t>Увеличение показателя в 2016</w:t>
            </w:r>
            <w:r w:rsidR="00217DD3" w:rsidRPr="00C23898">
              <w:rPr>
                <w:rFonts w:ascii="Times New Roman" w:hAnsi="Times New Roman"/>
                <w:color w:val="000000"/>
                <w:spacing w:val="-6"/>
              </w:rPr>
              <w:t xml:space="preserve"> году достигнуто в рамках реализации утвержденного плана мероприятий («дорожной карты») «Изменения, направленные на повышение эффективности сферы культуры города Когалыма», утвержденного постановлением Администрации города Когалыма от 04.07.2013 №2016 (далее - «Дорожная карта»), а также в соответствии с Указом Президента РФ от 07.05.2012 №</w:t>
            </w:r>
            <w:r w:rsidRPr="00C23898">
              <w:rPr>
                <w:rFonts w:ascii="Times New Roman" w:hAnsi="Times New Roman"/>
                <w:color w:val="000000"/>
                <w:spacing w:val="-6"/>
              </w:rPr>
              <w:t xml:space="preserve"> </w:t>
            </w:r>
            <w:r w:rsidR="00217DD3" w:rsidRPr="00C23898">
              <w:rPr>
                <w:rFonts w:ascii="Times New Roman" w:hAnsi="Times New Roman"/>
                <w:color w:val="000000"/>
                <w:spacing w:val="-6"/>
              </w:rPr>
              <w:t>597 «О мероприятиях по реализации государственной с</w:t>
            </w:r>
            <w:r w:rsidRPr="00C23898">
              <w:rPr>
                <w:rFonts w:ascii="Times New Roman" w:hAnsi="Times New Roman"/>
                <w:color w:val="000000"/>
                <w:spacing w:val="-6"/>
              </w:rPr>
              <w:t xml:space="preserve">оциальной политики». </w:t>
            </w:r>
            <w:proofErr w:type="gramEnd"/>
          </w:p>
        </w:tc>
      </w:tr>
      <w:tr w:rsidR="00217DD3" w:rsidRPr="001E6E30" w:rsidTr="001D581F">
        <w:trPr>
          <w:trHeight w:val="2550"/>
        </w:trPr>
        <w:tc>
          <w:tcPr>
            <w:tcW w:w="708" w:type="dxa"/>
            <w:tcBorders>
              <w:top w:val="single" w:sz="4" w:space="0" w:color="auto"/>
              <w:left w:val="single" w:sz="4" w:space="0" w:color="auto"/>
              <w:bottom w:val="single" w:sz="4" w:space="0" w:color="auto"/>
              <w:right w:val="single" w:sz="4" w:space="0" w:color="auto"/>
            </w:tcBorders>
          </w:tcPr>
          <w:p w:rsidR="00217DD3" w:rsidRPr="00C23898" w:rsidRDefault="00217DD3" w:rsidP="00F22B8C">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lastRenderedPageBreak/>
              <w:t>8.6</w:t>
            </w:r>
          </w:p>
        </w:tc>
        <w:tc>
          <w:tcPr>
            <w:tcW w:w="2976" w:type="dxa"/>
            <w:tcBorders>
              <w:top w:val="single" w:sz="4" w:space="0" w:color="auto"/>
              <w:left w:val="nil"/>
              <w:bottom w:val="single" w:sz="4" w:space="0" w:color="auto"/>
              <w:right w:val="single" w:sz="4" w:space="0" w:color="auto"/>
            </w:tcBorders>
          </w:tcPr>
          <w:p w:rsidR="00217DD3" w:rsidRPr="00C23898" w:rsidRDefault="00217DD3" w:rsidP="00F22B8C">
            <w:pPr>
              <w:spacing w:after="0" w:line="240" w:lineRule="auto"/>
              <w:rPr>
                <w:rFonts w:ascii="Times New Roman" w:hAnsi="Times New Roman"/>
                <w:color w:val="000000"/>
                <w:sz w:val="24"/>
                <w:szCs w:val="24"/>
              </w:rPr>
            </w:pPr>
            <w:r w:rsidRPr="00C23898">
              <w:rPr>
                <w:rFonts w:ascii="Times New Roman" w:hAnsi="Times New Roman"/>
                <w:color w:val="000000"/>
                <w:sz w:val="24"/>
                <w:szCs w:val="24"/>
              </w:rPr>
              <w:t>муниципальных учреждений физической культуры и спорта</w:t>
            </w:r>
          </w:p>
        </w:tc>
        <w:tc>
          <w:tcPr>
            <w:tcW w:w="1417" w:type="dxa"/>
            <w:tcBorders>
              <w:top w:val="single" w:sz="4" w:space="0" w:color="auto"/>
              <w:left w:val="nil"/>
              <w:bottom w:val="single" w:sz="4" w:space="0" w:color="auto"/>
              <w:right w:val="single" w:sz="4" w:space="0" w:color="auto"/>
            </w:tcBorders>
          </w:tcPr>
          <w:p w:rsidR="00217DD3" w:rsidRPr="00C23898" w:rsidRDefault="00217DD3" w:rsidP="00F22B8C">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рублей</w:t>
            </w:r>
          </w:p>
        </w:tc>
        <w:tc>
          <w:tcPr>
            <w:tcW w:w="1134" w:type="dxa"/>
            <w:tcBorders>
              <w:top w:val="single" w:sz="4" w:space="0" w:color="auto"/>
              <w:left w:val="nil"/>
              <w:bottom w:val="single" w:sz="4" w:space="0" w:color="000000"/>
              <w:right w:val="single" w:sz="4" w:space="0" w:color="000000"/>
            </w:tcBorders>
            <w:noWrap/>
          </w:tcPr>
          <w:p w:rsidR="00217DD3" w:rsidRPr="00C23898" w:rsidRDefault="00217DD3" w:rsidP="008E6A5A">
            <w:pPr>
              <w:spacing w:after="0" w:line="240" w:lineRule="auto"/>
              <w:jc w:val="center"/>
              <w:rPr>
                <w:rFonts w:ascii="Times New Roman" w:hAnsi="Times New Roman"/>
              </w:rPr>
            </w:pPr>
            <w:r w:rsidRPr="00C23898">
              <w:rPr>
                <w:rFonts w:ascii="Times New Roman" w:hAnsi="Times New Roman"/>
              </w:rPr>
              <w:t>31 378,3</w:t>
            </w:r>
          </w:p>
        </w:tc>
        <w:tc>
          <w:tcPr>
            <w:tcW w:w="1134" w:type="dxa"/>
            <w:tcBorders>
              <w:top w:val="single" w:sz="4" w:space="0" w:color="auto"/>
              <w:left w:val="nil"/>
              <w:bottom w:val="single" w:sz="4" w:space="0" w:color="000000"/>
              <w:right w:val="single" w:sz="4" w:space="0" w:color="000000"/>
            </w:tcBorders>
            <w:noWrap/>
          </w:tcPr>
          <w:p w:rsidR="00217DD3" w:rsidRPr="00C23898" w:rsidRDefault="00C23898" w:rsidP="008E6A5A">
            <w:pPr>
              <w:spacing w:after="0" w:line="240" w:lineRule="auto"/>
              <w:jc w:val="center"/>
              <w:rPr>
                <w:rFonts w:ascii="Times New Roman" w:hAnsi="Times New Roman"/>
              </w:rPr>
            </w:pPr>
            <w:r w:rsidRPr="00C23898">
              <w:rPr>
                <w:rFonts w:ascii="Times New Roman" w:hAnsi="Times New Roman"/>
              </w:rPr>
              <w:t>31 0</w:t>
            </w:r>
            <w:r w:rsidRPr="00C23898">
              <w:rPr>
                <w:rFonts w:ascii="Times New Roman" w:hAnsi="Times New Roman"/>
                <w:lang w:val="en-US"/>
              </w:rPr>
              <w:t>5</w:t>
            </w:r>
            <w:r w:rsidR="00217DD3" w:rsidRPr="00C23898">
              <w:rPr>
                <w:rFonts w:ascii="Times New Roman" w:hAnsi="Times New Roman"/>
              </w:rPr>
              <w:t>9,0</w:t>
            </w:r>
          </w:p>
        </w:tc>
        <w:tc>
          <w:tcPr>
            <w:tcW w:w="1206" w:type="dxa"/>
            <w:tcBorders>
              <w:top w:val="single" w:sz="4" w:space="0" w:color="auto"/>
              <w:left w:val="nil"/>
              <w:bottom w:val="single" w:sz="4" w:space="0" w:color="000000"/>
              <w:right w:val="single" w:sz="4" w:space="0" w:color="000000"/>
            </w:tcBorders>
            <w:noWrap/>
          </w:tcPr>
          <w:p w:rsidR="00217DD3" w:rsidRPr="00C23898" w:rsidRDefault="00DB4752" w:rsidP="00F22B8C">
            <w:pPr>
              <w:spacing w:after="0" w:line="240" w:lineRule="auto"/>
              <w:jc w:val="center"/>
              <w:rPr>
                <w:rFonts w:ascii="Times New Roman" w:hAnsi="Times New Roman"/>
              </w:rPr>
            </w:pPr>
            <w:r w:rsidRPr="00C23898">
              <w:rPr>
                <w:rFonts w:ascii="Times New Roman" w:hAnsi="Times New Roman"/>
              </w:rPr>
              <w:t>31 626</w:t>
            </w:r>
            <w:r w:rsidR="00D90278" w:rsidRPr="00C23898">
              <w:rPr>
                <w:rFonts w:ascii="Times New Roman" w:hAnsi="Times New Roman"/>
              </w:rPr>
              <w:t>,0</w:t>
            </w:r>
          </w:p>
        </w:tc>
        <w:tc>
          <w:tcPr>
            <w:tcW w:w="1204" w:type="dxa"/>
            <w:tcBorders>
              <w:top w:val="single" w:sz="4" w:space="0" w:color="auto"/>
              <w:left w:val="nil"/>
              <w:bottom w:val="single" w:sz="4" w:space="0" w:color="000000"/>
              <w:right w:val="single" w:sz="4" w:space="0" w:color="000000"/>
            </w:tcBorders>
            <w:noWrap/>
          </w:tcPr>
          <w:p w:rsidR="00217DD3" w:rsidRPr="00C23898" w:rsidRDefault="00DB4752" w:rsidP="00F22B8C">
            <w:pPr>
              <w:spacing w:after="0" w:line="240" w:lineRule="auto"/>
              <w:jc w:val="center"/>
              <w:rPr>
                <w:rFonts w:ascii="Times New Roman" w:hAnsi="Times New Roman"/>
              </w:rPr>
            </w:pPr>
            <w:r w:rsidRPr="00C23898">
              <w:rPr>
                <w:rFonts w:ascii="Times New Roman" w:hAnsi="Times New Roman"/>
              </w:rPr>
              <w:t>31 626,0</w:t>
            </w:r>
          </w:p>
        </w:tc>
        <w:tc>
          <w:tcPr>
            <w:tcW w:w="1206" w:type="dxa"/>
            <w:tcBorders>
              <w:top w:val="single" w:sz="4" w:space="0" w:color="auto"/>
              <w:left w:val="nil"/>
              <w:bottom w:val="single" w:sz="4" w:space="0" w:color="000000"/>
              <w:right w:val="single" w:sz="4" w:space="0" w:color="000000"/>
            </w:tcBorders>
            <w:noWrap/>
          </w:tcPr>
          <w:p w:rsidR="00217DD3" w:rsidRPr="00C23898" w:rsidRDefault="00DB4752" w:rsidP="00F22B8C">
            <w:pPr>
              <w:spacing w:after="0" w:line="240" w:lineRule="auto"/>
              <w:jc w:val="center"/>
              <w:rPr>
                <w:rFonts w:ascii="Times New Roman" w:hAnsi="Times New Roman"/>
              </w:rPr>
            </w:pPr>
            <w:r w:rsidRPr="00C23898">
              <w:rPr>
                <w:rFonts w:ascii="Times New Roman" w:hAnsi="Times New Roman"/>
              </w:rPr>
              <w:t>31 626,0</w:t>
            </w:r>
          </w:p>
        </w:tc>
        <w:tc>
          <w:tcPr>
            <w:tcW w:w="1206" w:type="dxa"/>
            <w:tcBorders>
              <w:top w:val="single" w:sz="4" w:space="0" w:color="auto"/>
              <w:left w:val="nil"/>
              <w:bottom w:val="single" w:sz="4" w:space="0" w:color="000000"/>
              <w:right w:val="single" w:sz="4" w:space="0" w:color="000000"/>
            </w:tcBorders>
            <w:noWrap/>
          </w:tcPr>
          <w:p w:rsidR="00217DD3" w:rsidRPr="00C23898" w:rsidRDefault="00DB4752" w:rsidP="00F22B8C">
            <w:pPr>
              <w:spacing w:after="0" w:line="240" w:lineRule="auto"/>
              <w:jc w:val="center"/>
              <w:rPr>
                <w:rFonts w:ascii="Times New Roman" w:hAnsi="Times New Roman"/>
              </w:rPr>
            </w:pPr>
            <w:r w:rsidRPr="00C23898">
              <w:rPr>
                <w:rFonts w:ascii="Times New Roman" w:hAnsi="Times New Roman"/>
              </w:rPr>
              <w:t>31 626,0</w:t>
            </w:r>
          </w:p>
        </w:tc>
        <w:tc>
          <w:tcPr>
            <w:tcW w:w="3402" w:type="dxa"/>
            <w:tcBorders>
              <w:top w:val="single" w:sz="4" w:space="0" w:color="auto"/>
              <w:left w:val="nil"/>
              <w:bottom w:val="single" w:sz="4" w:space="0" w:color="auto"/>
              <w:right w:val="single" w:sz="4" w:space="0" w:color="auto"/>
            </w:tcBorders>
          </w:tcPr>
          <w:p w:rsidR="00217DD3" w:rsidRPr="00C23898" w:rsidRDefault="008A398C" w:rsidP="00D90278">
            <w:pPr>
              <w:spacing w:after="0" w:line="240" w:lineRule="auto"/>
              <w:jc w:val="both"/>
              <w:rPr>
                <w:rFonts w:ascii="Times New Roman" w:hAnsi="Times New Roman"/>
                <w:color w:val="000000"/>
                <w:spacing w:val="-6"/>
              </w:rPr>
            </w:pPr>
            <w:r w:rsidRPr="00C23898">
              <w:rPr>
                <w:rFonts w:ascii="Times New Roman" w:hAnsi="Times New Roman"/>
                <w:color w:val="000000"/>
                <w:spacing w:val="-6"/>
              </w:rPr>
              <w:t>Увеличение показателя в 2016 году достигнуто в связи с увеличением количества оказанных платных услуг.</w:t>
            </w:r>
          </w:p>
        </w:tc>
      </w:tr>
      <w:tr w:rsidR="00217DD3" w:rsidRPr="001E6E30" w:rsidTr="00944231">
        <w:trPr>
          <w:trHeight w:val="410"/>
        </w:trPr>
        <w:tc>
          <w:tcPr>
            <w:tcW w:w="15593" w:type="dxa"/>
            <w:gridSpan w:val="10"/>
            <w:tcBorders>
              <w:top w:val="single" w:sz="4" w:space="0" w:color="auto"/>
              <w:left w:val="single" w:sz="4" w:space="0" w:color="auto"/>
              <w:bottom w:val="single" w:sz="4" w:space="0" w:color="auto"/>
              <w:right w:val="single" w:sz="4" w:space="0" w:color="auto"/>
            </w:tcBorders>
          </w:tcPr>
          <w:p w:rsidR="00217DD3" w:rsidRPr="001E6E30" w:rsidRDefault="00217DD3" w:rsidP="005263A3">
            <w:pPr>
              <w:spacing w:after="0" w:line="240" w:lineRule="auto"/>
              <w:jc w:val="center"/>
              <w:rPr>
                <w:rFonts w:ascii="Times New Roman" w:hAnsi="Times New Roman"/>
                <w:color w:val="000000"/>
                <w:spacing w:val="-6"/>
                <w:highlight w:val="yellow"/>
              </w:rPr>
            </w:pPr>
            <w:r w:rsidRPr="00C23898">
              <w:rPr>
                <w:rFonts w:ascii="Times New Roman" w:hAnsi="Times New Roman"/>
                <w:color w:val="000000"/>
                <w:sz w:val="24"/>
                <w:szCs w:val="24"/>
              </w:rPr>
              <w:t>Дошкольное образование</w:t>
            </w:r>
          </w:p>
        </w:tc>
      </w:tr>
      <w:tr w:rsidR="00217DD3" w:rsidRPr="001E6E30" w:rsidTr="004A5867">
        <w:trPr>
          <w:trHeight w:val="693"/>
        </w:trPr>
        <w:tc>
          <w:tcPr>
            <w:tcW w:w="708" w:type="dxa"/>
            <w:tcBorders>
              <w:top w:val="single" w:sz="4" w:space="0" w:color="auto"/>
              <w:left w:val="single" w:sz="4" w:space="0" w:color="auto"/>
              <w:bottom w:val="single" w:sz="4" w:space="0" w:color="auto"/>
              <w:right w:val="single" w:sz="4" w:space="0" w:color="auto"/>
            </w:tcBorders>
          </w:tcPr>
          <w:p w:rsidR="00217DD3" w:rsidRPr="00C23898" w:rsidRDefault="00217DD3" w:rsidP="00F22B8C">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9.</w:t>
            </w:r>
          </w:p>
        </w:tc>
        <w:tc>
          <w:tcPr>
            <w:tcW w:w="2976" w:type="dxa"/>
            <w:tcBorders>
              <w:top w:val="single" w:sz="4" w:space="0" w:color="auto"/>
              <w:left w:val="single" w:sz="4" w:space="0" w:color="auto"/>
              <w:bottom w:val="single" w:sz="4" w:space="0" w:color="auto"/>
              <w:right w:val="single" w:sz="4" w:space="0" w:color="auto"/>
            </w:tcBorders>
          </w:tcPr>
          <w:p w:rsidR="00217DD3" w:rsidRPr="00C23898" w:rsidRDefault="00217DD3" w:rsidP="00F22B8C">
            <w:pPr>
              <w:spacing w:after="0" w:line="240" w:lineRule="auto"/>
              <w:rPr>
                <w:rFonts w:ascii="Times New Roman" w:hAnsi="Times New Roman"/>
                <w:color w:val="000000"/>
                <w:sz w:val="24"/>
                <w:szCs w:val="24"/>
              </w:rPr>
            </w:pPr>
            <w:r w:rsidRPr="00C23898">
              <w:rPr>
                <w:rFonts w:ascii="Times New Roman" w:hAnsi="Times New Roman"/>
                <w:color w:val="000000"/>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7" w:type="dxa"/>
            <w:tcBorders>
              <w:top w:val="single" w:sz="4" w:space="0" w:color="auto"/>
              <w:left w:val="single" w:sz="4" w:space="0" w:color="auto"/>
              <w:bottom w:val="single" w:sz="4" w:space="0" w:color="auto"/>
              <w:right w:val="single" w:sz="4" w:space="0" w:color="auto"/>
            </w:tcBorders>
          </w:tcPr>
          <w:p w:rsidR="00217DD3" w:rsidRPr="00C23898" w:rsidRDefault="00217DD3" w:rsidP="00F22B8C">
            <w:pPr>
              <w:spacing w:after="0" w:line="240" w:lineRule="auto"/>
              <w:jc w:val="center"/>
              <w:rPr>
                <w:rFonts w:ascii="Times New Roman" w:hAnsi="Times New Roman"/>
                <w:color w:val="000000"/>
                <w:sz w:val="24"/>
                <w:szCs w:val="24"/>
              </w:rPr>
            </w:pPr>
            <w:r w:rsidRPr="00C23898">
              <w:rPr>
                <w:rFonts w:ascii="Times New Roman" w:hAnsi="Times New Roman"/>
                <w:color w:val="000000"/>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217DD3" w:rsidRPr="00C23898" w:rsidRDefault="00217DD3" w:rsidP="008E6A5A">
            <w:pPr>
              <w:spacing w:after="0" w:line="240" w:lineRule="auto"/>
              <w:jc w:val="center"/>
              <w:rPr>
                <w:rFonts w:ascii="Times New Roman" w:hAnsi="Times New Roman"/>
              </w:rPr>
            </w:pPr>
            <w:r w:rsidRPr="00C23898">
              <w:rPr>
                <w:rFonts w:ascii="Times New Roman" w:hAnsi="Times New Roman"/>
              </w:rPr>
              <w:t>67,5</w:t>
            </w:r>
          </w:p>
        </w:tc>
        <w:tc>
          <w:tcPr>
            <w:tcW w:w="1134" w:type="dxa"/>
            <w:tcBorders>
              <w:top w:val="single" w:sz="4" w:space="0" w:color="auto"/>
              <w:left w:val="single" w:sz="4" w:space="0" w:color="auto"/>
              <w:bottom w:val="single" w:sz="4" w:space="0" w:color="auto"/>
              <w:right w:val="single" w:sz="4" w:space="0" w:color="auto"/>
            </w:tcBorders>
            <w:noWrap/>
          </w:tcPr>
          <w:p w:rsidR="00217DD3" w:rsidRPr="00C23898" w:rsidRDefault="00614179" w:rsidP="008E6A5A">
            <w:pPr>
              <w:spacing w:after="0" w:line="240" w:lineRule="auto"/>
              <w:jc w:val="center"/>
              <w:rPr>
                <w:rFonts w:ascii="Times New Roman" w:hAnsi="Times New Roman"/>
                <w:lang w:val="en-US"/>
              </w:rPr>
            </w:pPr>
            <w:r w:rsidRPr="00C23898">
              <w:rPr>
                <w:rFonts w:ascii="Times New Roman" w:hAnsi="Times New Roman"/>
              </w:rPr>
              <w:t>67</w:t>
            </w:r>
            <w:r w:rsidR="00217DD3" w:rsidRPr="00C23898">
              <w:rPr>
                <w:rFonts w:ascii="Times New Roman" w:hAnsi="Times New Roman"/>
              </w:rPr>
              <w:t>,</w:t>
            </w:r>
            <w:r w:rsidR="00C23898" w:rsidRPr="00C23898">
              <w:rPr>
                <w:rFonts w:ascii="Times New Roman" w:hAnsi="Times New Roman"/>
                <w:lang w:val="en-US"/>
              </w:rPr>
              <w:t>0</w:t>
            </w:r>
          </w:p>
        </w:tc>
        <w:tc>
          <w:tcPr>
            <w:tcW w:w="1206" w:type="dxa"/>
            <w:tcBorders>
              <w:top w:val="single" w:sz="4" w:space="0" w:color="auto"/>
              <w:left w:val="single" w:sz="4" w:space="0" w:color="auto"/>
              <w:bottom w:val="single" w:sz="4" w:space="0" w:color="auto"/>
              <w:right w:val="single" w:sz="4" w:space="0" w:color="auto"/>
            </w:tcBorders>
            <w:noWrap/>
          </w:tcPr>
          <w:p w:rsidR="00217DD3" w:rsidRPr="00C23898" w:rsidRDefault="00217DD3" w:rsidP="004A5867">
            <w:pPr>
              <w:jc w:val="center"/>
              <w:rPr>
                <w:rFonts w:ascii="Times New Roman" w:hAnsi="Times New Roman"/>
              </w:rPr>
            </w:pPr>
            <w:r w:rsidRPr="00C23898">
              <w:rPr>
                <w:rFonts w:ascii="Times New Roman" w:hAnsi="Times New Roman"/>
              </w:rPr>
              <w:t>66,</w:t>
            </w:r>
            <w:r w:rsidR="00614179" w:rsidRPr="00C23898">
              <w:rPr>
                <w:rFonts w:ascii="Times New Roman" w:hAnsi="Times New Roman"/>
              </w:rPr>
              <w:t>9</w:t>
            </w:r>
          </w:p>
        </w:tc>
        <w:tc>
          <w:tcPr>
            <w:tcW w:w="1204" w:type="dxa"/>
            <w:tcBorders>
              <w:top w:val="single" w:sz="4" w:space="0" w:color="auto"/>
              <w:left w:val="single" w:sz="4" w:space="0" w:color="auto"/>
              <w:bottom w:val="single" w:sz="4" w:space="0" w:color="auto"/>
              <w:right w:val="single" w:sz="4" w:space="0" w:color="auto"/>
            </w:tcBorders>
            <w:noWrap/>
          </w:tcPr>
          <w:p w:rsidR="00217DD3" w:rsidRPr="00C23898" w:rsidRDefault="00614179" w:rsidP="004A5867">
            <w:pPr>
              <w:jc w:val="center"/>
              <w:rPr>
                <w:rFonts w:ascii="Times New Roman" w:hAnsi="Times New Roman"/>
                <w:lang w:val="en-US"/>
              </w:rPr>
            </w:pPr>
            <w:r w:rsidRPr="00C23898">
              <w:rPr>
                <w:rFonts w:ascii="Times New Roman" w:hAnsi="Times New Roman"/>
              </w:rPr>
              <w:t>67,</w:t>
            </w:r>
            <w:r w:rsidR="00C23898" w:rsidRPr="00C23898">
              <w:rPr>
                <w:rFonts w:ascii="Times New Roman" w:hAnsi="Times New Roman"/>
                <w:lang w:val="en-US"/>
              </w:rPr>
              <w:t>7</w:t>
            </w:r>
          </w:p>
        </w:tc>
        <w:tc>
          <w:tcPr>
            <w:tcW w:w="1206" w:type="dxa"/>
            <w:tcBorders>
              <w:top w:val="single" w:sz="4" w:space="0" w:color="auto"/>
              <w:left w:val="single" w:sz="4" w:space="0" w:color="auto"/>
              <w:bottom w:val="single" w:sz="4" w:space="0" w:color="auto"/>
              <w:right w:val="single" w:sz="4" w:space="0" w:color="auto"/>
            </w:tcBorders>
            <w:noWrap/>
          </w:tcPr>
          <w:p w:rsidR="00217DD3" w:rsidRPr="00C23898" w:rsidRDefault="00614179" w:rsidP="004A5867">
            <w:pPr>
              <w:jc w:val="center"/>
              <w:rPr>
                <w:rFonts w:ascii="Times New Roman" w:hAnsi="Times New Roman"/>
                <w:lang w:val="en-US"/>
              </w:rPr>
            </w:pPr>
            <w:r w:rsidRPr="00C23898">
              <w:rPr>
                <w:rFonts w:ascii="Times New Roman" w:hAnsi="Times New Roman"/>
              </w:rPr>
              <w:t>67,</w:t>
            </w:r>
            <w:r w:rsidR="00C23898" w:rsidRPr="00C23898">
              <w:rPr>
                <w:rFonts w:ascii="Times New Roman" w:hAnsi="Times New Roman"/>
                <w:lang w:val="en-US"/>
              </w:rPr>
              <w:t>7</w:t>
            </w:r>
          </w:p>
        </w:tc>
        <w:tc>
          <w:tcPr>
            <w:tcW w:w="1206" w:type="dxa"/>
            <w:tcBorders>
              <w:top w:val="single" w:sz="4" w:space="0" w:color="auto"/>
              <w:left w:val="single" w:sz="4" w:space="0" w:color="auto"/>
              <w:bottom w:val="single" w:sz="4" w:space="0" w:color="auto"/>
              <w:right w:val="single" w:sz="4" w:space="0" w:color="auto"/>
            </w:tcBorders>
            <w:noWrap/>
          </w:tcPr>
          <w:p w:rsidR="00217DD3" w:rsidRPr="00C23898" w:rsidRDefault="00614179" w:rsidP="004A5867">
            <w:pPr>
              <w:jc w:val="center"/>
              <w:rPr>
                <w:rFonts w:ascii="Times New Roman" w:hAnsi="Times New Roman"/>
                <w:lang w:val="en-US"/>
              </w:rPr>
            </w:pPr>
            <w:r w:rsidRPr="00C23898">
              <w:rPr>
                <w:rFonts w:ascii="Times New Roman" w:hAnsi="Times New Roman"/>
              </w:rPr>
              <w:t>67,</w:t>
            </w:r>
            <w:r w:rsidR="00C23898" w:rsidRPr="00C23898">
              <w:rPr>
                <w:rFonts w:ascii="Times New Roman" w:hAnsi="Times New Roman"/>
                <w:lang w:val="en-US"/>
              </w:rPr>
              <w:t>6</w:t>
            </w:r>
          </w:p>
        </w:tc>
        <w:tc>
          <w:tcPr>
            <w:tcW w:w="3402" w:type="dxa"/>
            <w:tcBorders>
              <w:top w:val="single" w:sz="4" w:space="0" w:color="auto"/>
              <w:left w:val="single" w:sz="4" w:space="0" w:color="auto"/>
              <w:bottom w:val="single" w:sz="4" w:space="0" w:color="auto"/>
              <w:right w:val="single" w:sz="4" w:space="0" w:color="auto"/>
            </w:tcBorders>
          </w:tcPr>
          <w:p w:rsidR="00217DD3" w:rsidRPr="00C23898" w:rsidRDefault="00614179" w:rsidP="002A64B2">
            <w:pPr>
              <w:spacing w:after="0" w:line="240" w:lineRule="auto"/>
              <w:jc w:val="both"/>
              <w:rPr>
                <w:rFonts w:ascii="Times New Roman" w:hAnsi="Times New Roman"/>
                <w:color w:val="000000"/>
                <w:spacing w:val="-6"/>
                <w:sz w:val="23"/>
                <w:szCs w:val="23"/>
              </w:rPr>
            </w:pPr>
            <w:r w:rsidRPr="00C23898">
              <w:rPr>
                <w:rFonts w:ascii="Times New Roman" w:hAnsi="Times New Roman"/>
                <w:color w:val="000000"/>
                <w:spacing w:val="-6"/>
                <w:sz w:val="23"/>
                <w:szCs w:val="23"/>
              </w:rPr>
              <w:t xml:space="preserve">Снижение значения показателя 2016 года связанно с тем, что темп роста общей численности детей в возрасте 1-6 лет выше темпов роста численности детей, получающих дошкольную образовательную услугу. В 2017 году планируется улучшить показатель за счет </w:t>
            </w:r>
            <w:r w:rsidR="002A64B2" w:rsidRPr="00C23898">
              <w:rPr>
                <w:rFonts w:ascii="Times New Roman" w:hAnsi="Times New Roman"/>
                <w:color w:val="000000"/>
                <w:spacing w:val="-6"/>
                <w:sz w:val="23"/>
                <w:szCs w:val="23"/>
              </w:rPr>
              <w:t>открытия двух дополнительных</w:t>
            </w:r>
            <w:r w:rsidRPr="00C23898">
              <w:rPr>
                <w:rFonts w:ascii="Times New Roman" w:hAnsi="Times New Roman"/>
                <w:color w:val="000000"/>
                <w:spacing w:val="-6"/>
                <w:sz w:val="23"/>
                <w:szCs w:val="23"/>
              </w:rPr>
              <w:t xml:space="preserve"> групп</w:t>
            </w:r>
            <w:r w:rsidR="002A64B2" w:rsidRPr="00C23898">
              <w:rPr>
                <w:rFonts w:ascii="Times New Roman" w:hAnsi="Times New Roman"/>
                <w:color w:val="000000"/>
                <w:spacing w:val="-6"/>
                <w:sz w:val="23"/>
                <w:szCs w:val="23"/>
              </w:rPr>
              <w:t>.</w:t>
            </w:r>
          </w:p>
        </w:tc>
      </w:tr>
      <w:tr w:rsidR="00217DD3" w:rsidRPr="001E6E30" w:rsidTr="00446F2E">
        <w:trPr>
          <w:trHeight w:val="2536"/>
        </w:trPr>
        <w:tc>
          <w:tcPr>
            <w:tcW w:w="708" w:type="dxa"/>
            <w:tcBorders>
              <w:top w:val="single" w:sz="4" w:space="0" w:color="auto"/>
              <w:left w:val="single" w:sz="4" w:space="0" w:color="auto"/>
              <w:bottom w:val="single" w:sz="4" w:space="0" w:color="auto"/>
              <w:right w:val="single" w:sz="4" w:space="0" w:color="auto"/>
            </w:tcBorders>
          </w:tcPr>
          <w:p w:rsidR="00217DD3" w:rsidRPr="006B690A" w:rsidRDefault="00217DD3" w:rsidP="00F22B8C">
            <w:pPr>
              <w:spacing w:after="0" w:line="240" w:lineRule="auto"/>
              <w:jc w:val="center"/>
              <w:rPr>
                <w:rFonts w:ascii="Times New Roman" w:hAnsi="Times New Roman"/>
                <w:color w:val="000000"/>
                <w:sz w:val="24"/>
                <w:szCs w:val="24"/>
              </w:rPr>
            </w:pPr>
            <w:r w:rsidRPr="006B690A">
              <w:rPr>
                <w:rFonts w:ascii="Times New Roman" w:hAnsi="Times New Roman"/>
                <w:color w:val="000000"/>
                <w:sz w:val="24"/>
                <w:szCs w:val="24"/>
              </w:rPr>
              <w:t>10.</w:t>
            </w:r>
          </w:p>
        </w:tc>
        <w:tc>
          <w:tcPr>
            <w:tcW w:w="2976" w:type="dxa"/>
            <w:tcBorders>
              <w:top w:val="single" w:sz="4" w:space="0" w:color="auto"/>
              <w:left w:val="nil"/>
              <w:bottom w:val="single" w:sz="4" w:space="0" w:color="auto"/>
              <w:right w:val="single" w:sz="4" w:space="0" w:color="auto"/>
            </w:tcBorders>
          </w:tcPr>
          <w:p w:rsidR="00217DD3" w:rsidRPr="006B690A" w:rsidRDefault="00217DD3" w:rsidP="00F22B8C">
            <w:pPr>
              <w:spacing w:after="0" w:line="240" w:lineRule="auto"/>
              <w:rPr>
                <w:rFonts w:ascii="Times New Roman" w:hAnsi="Times New Roman"/>
                <w:color w:val="000000"/>
                <w:sz w:val="24"/>
                <w:szCs w:val="24"/>
              </w:rPr>
            </w:pPr>
            <w:r w:rsidRPr="006B690A">
              <w:rPr>
                <w:rFonts w:ascii="Times New Roman" w:hAnsi="Times New Roman"/>
                <w:color w:val="000000"/>
                <w:sz w:val="24"/>
                <w:szCs w:val="24"/>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1417" w:type="dxa"/>
            <w:tcBorders>
              <w:top w:val="single" w:sz="4" w:space="0" w:color="auto"/>
              <w:left w:val="single" w:sz="4" w:space="0" w:color="auto"/>
              <w:bottom w:val="single" w:sz="4" w:space="0" w:color="auto"/>
              <w:right w:val="single" w:sz="4" w:space="0" w:color="auto"/>
            </w:tcBorders>
          </w:tcPr>
          <w:p w:rsidR="00217DD3" w:rsidRPr="006B690A" w:rsidRDefault="00217DD3" w:rsidP="00F22B8C">
            <w:pPr>
              <w:spacing w:after="0" w:line="240" w:lineRule="auto"/>
              <w:jc w:val="center"/>
              <w:rPr>
                <w:rFonts w:ascii="Times New Roman" w:hAnsi="Times New Roman"/>
                <w:color w:val="000000"/>
                <w:sz w:val="24"/>
                <w:szCs w:val="24"/>
              </w:rPr>
            </w:pPr>
            <w:r w:rsidRPr="006B690A">
              <w:rPr>
                <w:rFonts w:ascii="Times New Roman" w:hAnsi="Times New Roman"/>
                <w:color w:val="000000"/>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217DD3" w:rsidRPr="006B690A" w:rsidRDefault="00217DD3" w:rsidP="00446F2E">
            <w:pPr>
              <w:jc w:val="center"/>
              <w:rPr>
                <w:rFonts w:ascii="Times New Roman" w:hAnsi="Times New Roman"/>
              </w:rPr>
            </w:pPr>
            <w:r w:rsidRPr="006B690A">
              <w:rPr>
                <w:rFonts w:ascii="Times New Roman" w:hAnsi="Times New Roman"/>
              </w:rPr>
              <w:t>22,4</w:t>
            </w:r>
          </w:p>
        </w:tc>
        <w:tc>
          <w:tcPr>
            <w:tcW w:w="1134" w:type="dxa"/>
            <w:tcBorders>
              <w:top w:val="single" w:sz="4" w:space="0" w:color="auto"/>
              <w:left w:val="single" w:sz="4" w:space="0" w:color="auto"/>
              <w:bottom w:val="single" w:sz="4" w:space="0" w:color="auto"/>
              <w:right w:val="single" w:sz="4" w:space="0" w:color="auto"/>
            </w:tcBorders>
            <w:noWrap/>
          </w:tcPr>
          <w:p w:rsidR="00217DD3" w:rsidRPr="006B690A" w:rsidRDefault="00217DD3" w:rsidP="00446F2E">
            <w:pPr>
              <w:jc w:val="center"/>
              <w:rPr>
                <w:rFonts w:ascii="Times New Roman" w:hAnsi="Times New Roman"/>
              </w:rPr>
            </w:pPr>
            <w:r w:rsidRPr="006B690A">
              <w:rPr>
                <w:rFonts w:ascii="Times New Roman" w:hAnsi="Times New Roman"/>
              </w:rPr>
              <w:t>23,9</w:t>
            </w:r>
          </w:p>
        </w:tc>
        <w:tc>
          <w:tcPr>
            <w:tcW w:w="1206" w:type="dxa"/>
            <w:tcBorders>
              <w:top w:val="single" w:sz="4" w:space="0" w:color="auto"/>
              <w:left w:val="single" w:sz="4" w:space="0" w:color="auto"/>
              <w:bottom w:val="single" w:sz="4" w:space="0" w:color="auto"/>
              <w:right w:val="single" w:sz="4" w:space="0" w:color="auto"/>
            </w:tcBorders>
            <w:noWrap/>
          </w:tcPr>
          <w:p w:rsidR="00217DD3" w:rsidRPr="006B690A" w:rsidRDefault="00217DD3" w:rsidP="00446F2E">
            <w:pPr>
              <w:jc w:val="center"/>
              <w:rPr>
                <w:rFonts w:ascii="Times New Roman" w:hAnsi="Times New Roman"/>
              </w:rPr>
            </w:pPr>
            <w:r w:rsidRPr="006B690A">
              <w:rPr>
                <w:rFonts w:ascii="Times New Roman" w:hAnsi="Times New Roman"/>
              </w:rPr>
              <w:t>21,5</w:t>
            </w:r>
          </w:p>
        </w:tc>
        <w:tc>
          <w:tcPr>
            <w:tcW w:w="1204" w:type="dxa"/>
            <w:tcBorders>
              <w:top w:val="single" w:sz="4" w:space="0" w:color="auto"/>
              <w:left w:val="single" w:sz="4" w:space="0" w:color="auto"/>
              <w:bottom w:val="single" w:sz="4" w:space="0" w:color="auto"/>
              <w:right w:val="single" w:sz="4" w:space="0" w:color="auto"/>
            </w:tcBorders>
            <w:noWrap/>
          </w:tcPr>
          <w:p w:rsidR="00217DD3" w:rsidRPr="006B690A" w:rsidRDefault="00217DD3" w:rsidP="00446F2E">
            <w:pPr>
              <w:jc w:val="center"/>
              <w:rPr>
                <w:rFonts w:ascii="Times New Roman" w:hAnsi="Times New Roman"/>
              </w:rPr>
            </w:pPr>
            <w:r w:rsidRPr="006B690A">
              <w:rPr>
                <w:rFonts w:ascii="Times New Roman" w:hAnsi="Times New Roman"/>
              </w:rPr>
              <w:t>22,0</w:t>
            </w:r>
          </w:p>
        </w:tc>
        <w:tc>
          <w:tcPr>
            <w:tcW w:w="1206" w:type="dxa"/>
            <w:tcBorders>
              <w:top w:val="single" w:sz="4" w:space="0" w:color="auto"/>
              <w:left w:val="single" w:sz="4" w:space="0" w:color="auto"/>
              <w:bottom w:val="single" w:sz="4" w:space="0" w:color="auto"/>
              <w:right w:val="single" w:sz="4" w:space="0" w:color="auto"/>
            </w:tcBorders>
            <w:noWrap/>
          </w:tcPr>
          <w:p w:rsidR="00217DD3" w:rsidRPr="006B690A" w:rsidRDefault="00217DD3" w:rsidP="00446F2E">
            <w:pPr>
              <w:jc w:val="center"/>
              <w:rPr>
                <w:rFonts w:ascii="Times New Roman" w:hAnsi="Times New Roman"/>
                <w:lang w:val="en-US"/>
              </w:rPr>
            </w:pPr>
            <w:r w:rsidRPr="006B690A">
              <w:rPr>
                <w:rFonts w:ascii="Times New Roman" w:hAnsi="Times New Roman"/>
              </w:rPr>
              <w:t>22,</w:t>
            </w:r>
            <w:r w:rsidR="006B690A" w:rsidRPr="006B690A">
              <w:rPr>
                <w:rFonts w:ascii="Times New Roman" w:hAnsi="Times New Roman"/>
                <w:lang w:val="en-US"/>
              </w:rPr>
              <w:t>0</w:t>
            </w:r>
          </w:p>
        </w:tc>
        <w:tc>
          <w:tcPr>
            <w:tcW w:w="1206" w:type="dxa"/>
            <w:tcBorders>
              <w:top w:val="single" w:sz="4" w:space="0" w:color="auto"/>
              <w:left w:val="single" w:sz="4" w:space="0" w:color="auto"/>
              <w:bottom w:val="single" w:sz="4" w:space="0" w:color="auto"/>
              <w:right w:val="single" w:sz="4" w:space="0" w:color="auto"/>
            </w:tcBorders>
            <w:noWrap/>
          </w:tcPr>
          <w:p w:rsidR="00217DD3" w:rsidRPr="006B690A" w:rsidRDefault="006B690A" w:rsidP="00446F2E">
            <w:pPr>
              <w:jc w:val="center"/>
              <w:rPr>
                <w:rFonts w:ascii="Times New Roman" w:hAnsi="Times New Roman"/>
                <w:lang w:val="en-US"/>
              </w:rPr>
            </w:pPr>
            <w:r w:rsidRPr="006B690A">
              <w:rPr>
                <w:rFonts w:ascii="Times New Roman" w:hAnsi="Times New Roman"/>
              </w:rPr>
              <w:t>21,</w:t>
            </w:r>
            <w:r w:rsidRPr="006B690A">
              <w:rPr>
                <w:rFonts w:ascii="Times New Roman" w:hAnsi="Times New Roman"/>
                <w:lang w:val="en-US"/>
              </w:rPr>
              <w:t>6</w:t>
            </w:r>
          </w:p>
        </w:tc>
        <w:tc>
          <w:tcPr>
            <w:tcW w:w="3402" w:type="dxa"/>
            <w:tcBorders>
              <w:top w:val="single" w:sz="4" w:space="0" w:color="auto"/>
              <w:left w:val="single" w:sz="4" w:space="0" w:color="auto"/>
              <w:bottom w:val="single" w:sz="4" w:space="0" w:color="auto"/>
              <w:right w:val="single" w:sz="4" w:space="0" w:color="auto"/>
            </w:tcBorders>
          </w:tcPr>
          <w:p w:rsidR="00217DD3" w:rsidRPr="006B690A" w:rsidRDefault="008A398C" w:rsidP="008A398C">
            <w:pPr>
              <w:spacing w:after="0" w:line="240" w:lineRule="auto"/>
              <w:jc w:val="both"/>
              <w:rPr>
                <w:rFonts w:ascii="Times New Roman" w:hAnsi="Times New Roman"/>
                <w:color w:val="000000"/>
                <w:spacing w:val="-6"/>
                <w:sz w:val="23"/>
                <w:szCs w:val="23"/>
              </w:rPr>
            </w:pPr>
            <w:r w:rsidRPr="006B690A">
              <w:rPr>
                <w:rFonts w:ascii="Times New Roman" w:hAnsi="Times New Roman"/>
                <w:color w:val="000000"/>
                <w:spacing w:val="-6"/>
                <w:sz w:val="23"/>
                <w:szCs w:val="23"/>
              </w:rPr>
              <w:t xml:space="preserve">Снижение значения показателя 2016 года связанно с созданием дополнительных мест в дошкольных образовательных организациях и доукомплектовании групп в соответствии с нормами </w:t>
            </w:r>
            <w:proofErr w:type="spellStart"/>
            <w:r w:rsidRPr="006B690A">
              <w:rPr>
                <w:rFonts w:ascii="Times New Roman" w:hAnsi="Times New Roman"/>
                <w:color w:val="000000"/>
                <w:spacing w:val="-6"/>
                <w:sz w:val="23"/>
                <w:szCs w:val="23"/>
              </w:rPr>
              <w:t>СаНПин</w:t>
            </w:r>
            <w:proofErr w:type="spellEnd"/>
            <w:r w:rsidRPr="006B690A">
              <w:rPr>
                <w:rFonts w:ascii="Times New Roman" w:hAnsi="Times New Roman"/>
                <w:color w:val="000000"/>
                <w:spacing w:val="-6"/>
                <w:sz w:val="23"/>
                <w:szCs w:val="23"/>
              </w:rPr>
              <w:t>.</w:t>
            </w:r>
          </w:p>
        </w:tc>
      </w:tr>
      <w:tr w:rsidR="00217DD3" w:rsidRPr="001E6E30" w:rsidTr="006B690A">
        <w:trPr>
          <w:trHeight w:val="3368"/>
        </w:trPr>
        <w:tc>
          <w:tcPr>
            <w:tcW w:w="708" w:type="dxa"/>
            <w:tcBorders>
              <w:top w:val="single" w:sz="4" w:space="0" w:color="auto"/>
              <w:left w:val="single" w:sz="4" w:space="0" w:color="auto"/>
              <w:bottom w:val="single" w:sz="4" w:space="0" w:color="auto"/>
              <w:right w:val="single" w:sz="4" w:space="0" w:color="auto"/>
            </w:tcBorders>
            <w:shd w:val="clear" w:color="auto" w:fill="auto"/>
          </w:tcPr>
          <w:p w:rsidR="00217DD3" w:rsidRPr="006B690A" w:rsidRDefault="00217DD3" w:rsidP="00F22B8C">
            <w:pPr>
              <w:spacing w:after="0" w:line="240" w:lineRule="auto"/>
              <w:jc w:val="center"/>
              <w:rPr>
                <w:rFonts w:ascii="Times New Roman" w:hAnsi="Times New Roman"/>
                <w:color w:val="000000"/>
                <w:sz w:val="24"/>
                <w:szCs w:val="24"/>
              </w:rPr>
            </w:pPr>
            <w:r w:rsidRPr="006B690A">
              <w:rPr>
                <w:rFonts w:ascii="Times New Roman" w:hAnsi="Times New Roman"/>
                <w:color w:val="000000"/>
                <w:sz w:val="24"/>
                <w:szCs w:val="24"/>
              </w:rPr>
              <w:lastRenderedPageBreak/>
              <w:t>11.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17DD3" w:rsidRPr="006B690A" w:rsidRDefault="00217DD3" w:rsidP="00F22B8C">
            <w:pPr>
              <w:spacing w:after="0" w:line="240" w:lineRule="auto"/>
              <w:rPr>
                <w:rFonts w:ascii="Times New Roman" w:hAnsi="Times New Roman"/>
                <w:color w:val="000000"/>
                <w:sz w:val="24"/>
                <w:szCs w:val="24"/>
              </w:rPr>
            </w:pPr>
            <w:r w:rsidRPr="006B690A">
              <w:rPr>
                <w:rFonts w:ascii="Times New Roman" w:hAnsi="Times New Roman"/>
                <w:color w:val="000000"/>
                <w:sz w:val="24"/>
                <w:szCs w:val="24"/>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7DD3" w:rsidRPr="006B690A" w:rsidRDefault="00217DD3" w:rsidP="00F22B8C">
            <w:pPr>
              <w:spacing w:after="0" w:line="240" w:lineRule="auto"/>
              <w:jc w:val="center"/>
              <w:rPr>
                <w:rFonts w:ascii="Times New Roman" w:hAnsi="Times New Roman"/>
                <w:color w:val="000000"/>
                <w:sz w:val="24"/>
                <w:szCs w:val="24"/>
              </w:rPr>
            </w:pPr>
            <w:r w:rsidRPr="006B690A">
              <w:rPr>
                <w:rFonts w:ascii="Times New Roman" w:hAnsi="Times New Roman"/>
                <w:color w:val="000000"/>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17DD3" w:rsidRPr="006B690A" w:rsidRDefault="00217DD3" w:rsidP="008E6A5A">
            <w:pPr>
              <w:spacing w:after="0" w:line="240" w:lineRule="auto"/>
              <w:jc w:val="center"/>
              <w:rPr>
                <w:rFonts w:ascii="Times New Roman" w:hAnsi="Times New Roman"/>
              </w:rPr>
            </w:pPr>
            <w:r w:rsidRPr="006B690A">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17DD3" w:rsidRPr="006B690A" w:rsidRDefault="00217DD3" w:rsidP="008E6A5A">
            <w:pPr>
              <w:spacing w:after="0" w:line="240" w:lineRule="auto"/>
              <w:jc w:val="center"/>
              <w:rPr>
                <w:rFonts w:ascii="Times New Roman" w:hAnsi="Times New Roman"/>
              </w:rPr>
            </w:pPr>
            <w:r w:rsidRPr="006B690A">
              <w:rPr>
                <w:rFonts w:ascii="Times New Roman" w:hAnsi="Times New Roman"/>
              </w:rPr>
              <w:t>14,3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217DD3" w:rsidRPr="006B690A" w:rsidRDefault="00217DD3" w:rsidP="00F22B8C">
            <w:pPr>
              <w:spacing w:after="0" w:line="240" w:lineRule="auto"/>
              <w:jc w:val="center"/>
              <w:rPr>
                <w:rFonts w:ascii="Times New Roman" w:hAnsi="Times New Roman"/>
              </w:rPr>
            </w:pPr>
            <w:r w:rsidRPr="006B690A">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217DD3" w:rsidRPr="006B690A" w:rsidRDefault="00217DD3" w:rsidP="00F22B8C">
            <w:pPr>
              <w:spacing w:after="0" w:line="240" w:lineRule="auto"/>
              <w:jc w:val="center"/>
              <w:rPr>
                <w:rFonts w:ascii="Times New Roman" w:hAnsi="Times New Roman"/>
              </w:rPr>
            </w:pPr>
            <w:r w:rsidRPr="006B690A">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217DD3" w:rsidRPr="006B690A" w:rsidRDefault="00217DD3" w:rsidP="00F22B8C">
            <w:pPr>
              <w:spacing w:after="0" w:line="240" w:lineRule="auto"/>
              <w:jc w:val="center"/>
              <w:rPr>
                <w:rFonts w:ascii="Times New Roman" w:hAnsi="Times New Roman"/>
              </w:rPr>
            </w:pPr>
            <w:r w:rsidRPr="006B690A">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217DD3" w:rsidRPr="006B690A" w:rsidRDefault="00217DD3" w:rsidP="00F22B8C">
            <w:pPr>
              <w:spacing w:after="0" w:line="240" w:lineRule="auto"/>
              <w:jc w:val="center"/>
              <w:rPr>
                <w:rFonts w:ascii="Times New Roman" w:hAnsi="Times New Roman"/>
              </w:rPr>
            </w:pPr>
            <w:r w:rsidRPr="006B690A">
              <w:rPr>
                <w:rFonts w:ascii="Times New Roman" w:hAnsi="Times New Roman"/>
              </w:rPr>
              <w:t>0</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17DD3" w:rsidRPr="006B690A" w:rsidRDefault="00217DD3" w:rsidP="00DC3CE3">
            <w:pPr>
              <w:spacing w:after="0" w:line="240" w:lineRule="auto"/>
              <w:jc w:val="both"/>
              <w:rPr>
                <w:rFonts w:ascii="Times New Roman" w:hAnsi="Times New Roman"/>
                <w:color w:val="000000"/>
                <w:spacing w:val="-6"/>
                <w:sz w:val="23"/>
                <w:szCs w:val="23"/>
              </w:rPr>
            </w:pPr>
            <w:r w:rsidRPr="006B690A">
              <w:rPr>
                <w:rFonts w:ascii="Times New Roman" w:hAnsi="Times New Roman"/>
                <w:color w:val="000000"/>
                <w:spacing w:val="-6"/>
                <w:sz w:val="23"/>
                <w:szCs w:val="23"/>
              </w:rPr>
              <w:t>В городе Когалыме отсутствуют дошкольные образовательные учреждения, требующие капитального ремонта. Значение показателя 2015 года связано с некорректным предоставлением информации в органы статистического наблюдения.</w:t>
            </w:r>
          </w:p>
          <w:p w:rsidR="00217DD3" w:rsidRPr="006B690A" w:rsidRDefault="00217DD3" w:rsidP="00DC3CE3">
            <w:pPr>
              <w:spacing w:after="0" w:line="240" w:lineRule="auto"/>
              <w:jc w:val="both"/>
              <w:rPr>
                <w:rFonts w:ascii="Times New Roman" w:hAnsi="Times New Roman"/>
                <w:color w:val="000000"/>
                <w:spacing w:val="-6"/>
                <w:sz w:val="23"/>
                <w:szCs w:val="23"/>
              </w:rPr>
            </w:pPr>
          </w:p>
          <w:p w:rsidR="00217DD3" w:rsidRPr="006B690A" w:rsidRDefault="00217DD3" w:rsidP="00DC3CE3">
            <w:pPr>
              <w:spacing w:after="0" w:line="240" w:lineRule="auto"/>
              <w:jc w:val="both"/>
              <w:rPr>
                <w:rFonts w:ascii="Times New Roman" w:hAnsi="Times New Roman"/>
                <w:color w:val="000000"/>
                <w:spacing w:val="-6"/>
                <w:sz w:val="23"/>
                <w:szCs w:val="23"/>
              </w:rPr>
            </w:pPr>
          </w:p>
        </w:tc>
      </w:tr>
      <w:tr w:rsidR="00217DD3" w:rsidRPr="001E6E30" w:rsidTr="001D581F">
        <w:trPr>
          <w:trHeight w:val="365"/>
        </w:trPr>
        <w:tc>
          <w:tcPr>
            <w:tcW w:w="15593" w:type="dxa"/>
            <w:gridSpan w:val="10"/>
            <w:tcBorders>
              <w:top w:val="single" w:sz="4" w:space="0" w:color="auto"/>
              <w:left w:val="single" w:sz="4" w:space="0" w:color="auto"/>
              <w:bottom w:val="single" w:sz="4" w:space="0" w:color="auto"/>
              <w:right w:val="single" w:sz="4" w:space="0" w:color="auto"/>
            </w:tcBorders>
          </w:tcPr>
          <w:p w:rsidR="00217DD3" w:rsidRPr="006B690A" w:rsidRDefault="00217DD3" w:rsidP="005263A3">
            <w:pPr>
              <w:spacing w:after="0" w:line="240" w:lineRule="auto"/>
              <w:jc w:val="center"/>
              <w:rPr>
                <w:rFonts w:ascii="Times New Roman" w:hAnsi="Times New Roman"/>
                <w:color w:val="000000"/>
                <w:spacing w:val="-6"/>
                <w:sz w:val="23"/>
                <w:szCs w:val="23"/>
              </w:rPr>
            </w:pPr>
            <w:r w:rsidRPr="006B690A">
              <w:rPr>
                <w:rFonts w:ascii="Times New Roman" w:hAnsi="Times New Roman"/>
                <w:color w:val="000000"/>
                <w:sz w:val="24"/>
                <w:szCs w:val="24"/>
              </w:rPr>
              <w:t>Общее и дополнительное образование</w:t>
            </w:r>
          </w:p>
        </w:tc>
      </w:tr>
      <w:tr w:rsidR="008B1502" w:rsidRPr="001E6E30" w:rsidTr="003411BB">
        <w:trPr>
          <w:trHeight w:val="1260"/>
        </w:trPr>
        <w:tc>
          <w:tcPr>
            <w:tcW w:w="708" w:type="dxa"/>
            <w:tcBorders>
              <w:top w:val="single" w:sz="4" w:space="0" w:color="auto"/>
              <w:left w:val="single" w:sz="4" w:space="0" w:color="auto"/>
              <w:bottom w:val="single" w:sz="4" w:space="0" w:color="auto"/>
              <w:right w:val="single" w:sz="4" w:space="0" w:color="auto"/>
            </w:tcBorders>
          </w:tcPr>
          <w:p w:rsidR="008B1502" w:rsidRPr="006B690A" w:rsidRDefault="002F3EE3" w:rsidP="00F22B8C">
            <w:pPr>
              <w:spacing w:after="0" w:line="240" w:lineRule="auto"/>
              <w:jc w:val="center"/>
              <w:rPr>
                <w:rFonts w:ascii="Times New Roman" w:hAnsi="Times New Roman"/>
                <w:color w:val="000000"/>
                <w:sz w:val="24"/>
                <w:szCs w:val="24"/>
              </w:rPr>
            </w:pPr>
            <w:r w:rsidRPr="006B690A">
              <w:rPr>
                <w:rFonts w:ascii="Times New Roman" w:hAnsi="Times New Roman"/>
                <w:color w:val="000000"/>
                <w:sz w:val="24"/>
                <w:szCs w:val="24"/>
              </w:rPr>
              <w:t>13</w:t>
            </w:r>
            <w:r w:rsidR="008B1502" w:rsidRPr="006B690A">
              <w:rPr>
                <w:rFonts w:ascii="Times New Roman" w:hAnsi="Times New Roman"/>
                <w:color w:val="000000"/>
                <w:sz w:val="24"/>
                <w:szCs w:val="24"/>
              </w:rPr>
              <w:t>.</w:t>
            </w:r>
          </w:p>
        </w:tc>
        <w:tc>
          <w:tcPr>
            <w:tcW w:w="2976" w:type="dxa"/>
            <w:tcBorders>
              <w:top w:val="single" w:sz="4" w:space="0" w:color="auto"/>
              <w:left w:val="nil"/>
              <w:bottom w:val="single" w:sz="4" w:space="0" w:color="auto"/>
              <w:right w:val="single" w:sz="4" w:space="0" w:color="auto"/>
            </w:tcBorders>
          </w:tcPr>
          <w:p w:rsidR="008B1502" w:rsidRPr="006B690A" w:rsidRDefault="008B1502" w:rsidP="00F22B8C">
            <w:pPr>
              <w:spacing w:after="0" w:line="240" w:lineRule="auto"/>
              <w:rPr>
                <w:rFonts w:ascii="Times New Roman" w:hAnsi="Times New Roman"/>
                <w:color w:val="000000"/>
                <w:sz w:val="24"/>
                <w:szCs w:val="24"/>
              </w:rPr>
            </w:pPr>
            <w:r w:rsidRPr="006B690A">
              <w:rPr>
                <w:rFonts w:ascii="Times New Roman" w:hAnsi="Times New Roman"/>
                <w:color w:val="000000"/>
                <w:sz w:val="24"/>
                <w:szCs w:val="24"/>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417" w:type="dxa"/>
            <w:tcBorders>
              <w:top w:val="single" w:sz="4" w:space="0" w:color="auto"/>
              <w:left w:val="nil"/>
              <w:bottom w:val="single" w:sz="4" w:space="0" w:color="auto"/>
              <w:right w:val="single" w:sz="4" w:space="0" w:color="auto"/>
            </w:tcBorders>
          </w:tcPr>
          <w:p w:rsidR="008B1502" w:rsidRPr="006B690A" w:rsidRDefault="008B1502" w:rsidP="00F22B8C">
            <w:pPr>
              <w:spacing w:after="0" w:line="240" w:lineRule="auto"/>
              <w:jc w:val="center"/>
              <w:rPr>
                <w:rFonts w:ascii="Times New Roman" w:hAnsi="Times New Roman"/>
                <w:color w:val="000000"/>
                <w:sz w:val="24"/>
                <w:szCs w:val="24"/>
              </w:rPr>
            </w:pPr>
            <w:r w:rsidRPr="006B690A">
              <w:rPr>
                <w:rFonts w:ascii="Times New Roman" w:hAnsi="Times New Roman"/>
                <w:color w:val="000000"/>
                <w:sz w:val="24"/>
                <w:szCs w:val="24"/>
              </w:rPr>
              <w:t>процентов</w:t>
            </w:r>
          </w:p>
        </w:tc>
        <w:tc>
          <w:tcPr>
            <w:tcW w:w="1134" w:type="dxa"/>
            <w:tcBorders>
              <w:top w:val="single" w:sz="4" w:space="0" w:color="auto"/>
              <w:left w:val="nil"/>
              <w:bottom w:val="single" w:sz="4" w:space="0" w:color="auto"/>
              <w:right w:val="single" w:sz="4" w:space="0" w:color="000000"/>
            </w:tcBorders>
            <w:noWrap/>
          </w:tcPr>
          <w:p w:rsidR="008B1502" w:rsidRPr="006B690A" w:rsidRDefault="008B1502" w:rsidP="008E6A5A">
            <w:pPr>
              <w:spacing w:after="0" w:line="240" w:lineRule="auto"/>
              <w:jc w:val="center"/>
              <w:rPr>
                <w:rFonts w:ascii="Times New Roman" w:hAnsi="Times New Roman"/>
              </w:rPr>
            </w:pPr>
            <w:r w:rsidRPr="006B690A">
              <w:rPr>
                <w:rFonts w:ascii="Times New Roman" w:hAnsi="Times New Roman"/>
              </w:rPr>
              <w:t>0,2</w:t>
            </w:r>
          </w:p>
        </w:tc>
        <w:tc>
          <w:tcPr>
            <w:tcW w:w="1134" w:type="dxa"/>
            <w:tcBorders>
              <w:top w:val="single" w:sz="4" w:space="0" w:color="auto"/>
              <w:left w:val="nil"/>
              <w:bottom w:val="single" w:sz="4" w:space="0" w:color="auto"/>
              <w:right w:val="single" w:sz="4" w:space="0" w:color="000000"/>
            </w:tcBorders>
            <w:noWrap/>
          </w:tcPr>
          <w:p w:rsidR="008B1502" w:rsidRPr="006B690A" w:rsidRDefault="008B1502" w:rsidP="008E6A5A">
            <w:pPr>
              <w:spacing w:after="0" w:line="240" w:lineRule="auto"/>
              <w:jc w:val="center"/>
              <w:rPr>
                <w:rFonts w:ascii="Times New Roman" w:hAnsi="Times New Roman"/>
              </w:rPr>
            </w:pPr>
            <w:r w:rsidRPr="006B690A">
              <w:rPr>
                <w:rFonts w:ascii="Times New Roman" w:hAnsi="Times New Roman"/>
              </w:rPr>
              <w:t>0,0</w:t>
            </w:r>
          </w:p>
        </w:tc>
        <w:tc>
          <w:tcPr>
            <w:tcW w:w="1206" w:type="dxa"/>
            <w:tcBorders>
              <w:top w:val="single" w:sz="4" w:space="0" w:color="auto"/>
              <w:left w:val="nil"/>
              <w:bottom w:val="single" w:sz="4" w:space="0" w:color="auto"/>
              <w:right w:val="single" w:sz="4" w:space="0" w:color="000000"/>
            </w:tcBorders>
            <w:noWrap/>
          </w:tcPr>
          <w:p w:rsidR="008B1502" w:rsidRPr="006B690A" w:rsidRDefault="008B1502" w:rsidP="008B1502">
            <w:pPr>
              <w:jc w:val="center"/>
              <w:rPr>
                <w:rFonts w:ascii="Times New Roman" w:hAnsi="Times New Roman"/>
              </w:rPr>
            </w:pPr>
            <w:r w:rsidRPr="006B690A">
              <w:rPr>
                <w:rFonts w:ascii="Times New Roman" w:hAnsi="Times New Roman"/>
              </w:rPr>
              <w:t>1,</w:t>
            </w:r>
            <w:r w:rsidR="009B4AD6" w:rsidRPr="006B690A">
              <w:rPr>
                <w:rFonts w:ascii="Times New Roman" w:hAnsi="Times New Roman"/>
              </w:rPr>
              <w:t>6</w:t>
            </w:r>
          </w:p>
        </w:tc>
        <w:tc>
          <w:tcPr>
            <w:tcW w:w="1204" w:type="dxa"/>
            <w:tcBorders>
              <w:top w:val="single" w:sz="4" w:space="0" w:color="auto"/>
              <w:left w:val="nil"/>
              <w:bottom w:val="single" w:sz="4" w:space="0" w:color="auto"/>
              <w:right w:val="single" w:sz="4" w:space="0" w:color="000000"/>
            </w:tcBorders>
            <w:noWrap/>
          </w:tcPr>
          <w:p w:rsidR="008B1502" w:rsidRPr="006B690A" w:rsidRDefault="008B1502" w:rsidP="008B1502">
            <w:pPr>
              <w:jc w:val="center"/>
              <w:rPr>
                <w:rFonts w:ascii="Times New Roman" w:hAnsi="Times New Roman"/>
              </w:rPr>
            </w:pPr>
            <w:r w:rsidRPr="006B690A">
              <w:rPr>
                <w:rFonts w:ascii="Times New Roman" w:hAnsi="Times New Roman"/>
              </w:rPr>
              <w:t>0,0</w:t>
            </w:r>
          </w:p>
        </w:tc>
        <w:tc>
          <w:tcPr>
            <w:tcW w:w="1206" w:type="dxa"/>
            <w:tcBorders>
              <w:top w:val="single" w:sz="4" w:space="0" w:color="auto"/>
              <w:left w:val="nil"/>
              <w:bottom w:val="single" w:sz="4" w:space="0" w:color="auto"/>
              <w:right w:val="single" w:sz="4" w:space="0" w:color="000000"/>
            </w:tcBorders>
            <w:noWrap/>
          </w:tcPr>
          <w:p w:rsidR="008B1502" w:rsidRPr="006B690A" w:rsidRDefault="008B1502" w:rsidP="008B1502">
            <w:pPr>
              <w:jc w:val="center"/>
              <w:rPr>
                <w:rFonts w:ascii="Times New Roman" w:hAnsi="Times New Roman"/>
              </w:rPr>
            </w:pPr>
            <w:r w:rsidRPr="006B690A">
              <w:rPr>
                <w:rFonts w:ascii="Times New Roman" w:hAnsi="Times New Roman"/>
              </w:rPr>
              <w:t>0,0</w:t>
            </w:r>
          </w:p>
        </w:tc>
        <w:tc>
          <w:tcPr>
            <w:tcW w:w="1206" w:type="dxa"/>
            <w:tcBorders>
              <w:top w:val="single" w:sz="4" w:space="0" w:color="auto"/>
              <w:left w:val="nil"/>
              <w:bottom w:val="single" w:sz="4" w:space="0" w:color="auto"/>
              <w:right w:val="single" w:sz="4" w:space="0" w:color="000000"/>
            </w:tcBorders>
            <w:noWrap/>
          </w:tcPr>
          <w:p w:rsidR="008B1502" w:rsidRPr="006B690A" w:rsidRDefault="008B1502" w:rsidP="008B1502">
            <w:pPr>
              <w:jc w:val="center"/>
              <w:rPr>
                <w:rFonts w:ascii="Times New Roman" w:hAnsi="Times New Roman"/>
              </w:rPr>
            </w:pPr>
            <w:r w:rsidRPr="006B690A">
              <w:rPr>
                <w:rFonts w:ascii="Times New Roman" w:hAnsi="Times New Roman"/>
              </w:rPr>
              <w:t>0,0</w:t>
            </w:r>
          </w:p>
        </w:tc>
        <w:tc>
          <w:tcPr>
            <w:tcW w:w="3402" w:type="dxa"/>
            <w:tcBorders>
              <w:top w:val="single" w:sz="4" w:space="0" w:color="auto"/>
              <w:left w:val="nil"/>
              <w:bottom w:val="single" w:sz="4" w:space="0" w:color="auto"/>
              <w:right w:val="single" w:sz="4" w:space="0" w:color="auto"/>
            </w:tcBorders>
          </w:tcPr>
          <w:p w:rsidR="008B1502" w:rsidRPr="006B690A" w:rsidRDefault="009B4AD6" w:rsidP="00F22B8C">
            <w:pPr>
              <w:spacing w:after="0" w:line="240" w:lineRule="auto"/>
              <w:jc w:val="both"/>
              <w:rPr>
                <w:rFonts w:ascii="Times New Roman" w:hAnsi="Times New Roman"/>
                <w:color w:val="000000"/>
                <w:spacing w:val="-6"/>
                <w:sz w:val="23"/>
                <w:szCs w:val="23"/>
              </w:rPr>
            </w:pPr>
            <w:r w:rsidRPr="006B690A">
              <w:rPr>
                <w:rFonts w:ascii="Times New Roman" w:hAnsi="Times New Roman"/>
                <w:color w:val="000000"/>
                <w:spacing w:val="-6"/>
                <w:sz w:val="23"/>
                <w:szCs w:val="23"/>
              </w:rPr>
              <w:t>В 2016 году аттестат о среднем (полном) образовании не получили: 1 совершеннолетний</w:t>
            </w:r>
            <w:r w:rsidR="004E4692" w:rsidRPr="006B690A">
              <w:rPr>
                <w:rFonts w:ascii="Times New Roman" w:hAnsi="Times New Roman"/>
                <w:color w:val="000000"/>
                <w:spacing w:val="-6"/>
                <w:sz w:val="23"/>
                <w:szCs w:val="23"/>
              </w:rPr>
              <w:t>,</w:t>
            </w:r>
            <w:r w:rsidRPr="006B690A">
              <w:rPr>
                <w:rFonts w:ascii="Times New Roman" w:hAnsi="Times New Roman"/>
                <w:color w:val="000000"/>
                <w:spacing w:val="-6"/>
                <w:sz w:val="23"/>
                <w:szCs w:val="23"/>
              </w:rPr>
              <w:t xml:space="preserve"> </w:t>
            </w:r>
            <w:r w:rsidR="004E4692" w:rsidRPr="006B690A">
              <w:rPr>
                <w:rFonts w:ascii="Times New Roman" w:hAnsi="Times New Roman"/>
                <w:color w:val="000000"/>
                <w:spacing w:val="-6"/>
                <w:sz w:val="23"/>
                <w:szCs w:val="23"/>
              </w:rPr>
              <w:t xml:space="preserve">не получающий общее образование </w:t>
            </w:r>
            <w:r w:rsidRPr="006B690A">
              <w:rPr>
                <w:rFonts w:ascii="Times New Roman" w:hAnsi="Times New Roman"/>
                <w:color w:val="000000"/>
                <w:spacing w:val="-6"/>
                <w:sz w:val="23"/>
                <w:szCs w:val="23"/>
              </w:rPr>
              <w:t xml:space="preserve">и 6 </w:t>
            </w:r>
            <w:proofErr w:type="gramStart"/>
            <w:r w:rsidRPr="006B690A">
              <w:rPr>
                <w:rFonts w:ascii="Times New Roman" w:hAnsi="Times New Roman"/>
                <w:color w:val="000000"/>
                <w:spacing w:val="-6"/>
                <w:sz w:val="23"/>
                <w:szCs w:val="23"/>
              </w:rPr>
              <w:t>получающих</w:t>
            </w:r>
            <w:proofErr w:type="gramEnd"/>
            <w:r w:rsidRPr="006B690A">
              <w:rPr>
                <w:rFonts w:ascii="Times New Roman" w:hAnsi="Times New Roman"/>
                <w:color w:val="000000"/>
                <w:spacing w:val="-6"/>
                <w:sz w:val="23"/>
                <w:szCs w:val="23"/>
              </w:rPr>
              <w:t xml:space="preserve"> образование в учреждении профессионального образования.</w:t>
            </w:r>
          </w:p>
        </w:tc>
      </w:tr>
      <w:tr w:rsidR="00AA27B3" w:rsidRPr="001E6E30" w:rsidTr="00AA27B3">
        <w:trPr>
          <w:trHeight w:val="1275"/>
        </w:trPr>
        <w:tc>
          <w:tcPr>
            <w:tcW w:w="708" w:type="dxa"/>
            <w:tcBorders>
              <w:top w:val="single" w:sz="4" w:space="0" w:color="auto"/>
              <w:left w:val="single" w:sz="4" w:space="0" w:color="auto"/>
              <w:bottom w:val="single" w:sz="4" w:space="0" w:color="auto"/>
              <w:right w:val="single" w:sz="4" w:space="0" w:color="auto"/>
            </w:tcBorders>
          </w:tcPr>
          <w:p w:rsidR="00AA27B3" w:rsidRPr="006B690A" w:rsidRDefault="00AF5AF0" w:rsidP="00F22B8C">
            <w:pPr>
              <w:spacing w:after="0" w:line="240" w:lineRule="auto"/>
              <w:jc w:val="center"/>
              <w:rPr>
                <w:rFonts w:ascii="Times New Roman" w:hAnsi="Times New Roman"/>
                <w:sz w:val="24"/>
                <w:szCs w:val="24"/>
              </w:rPr>
            </w:pPr>
            <w:r w:rsidRPr="006B690A">
              <w:rPr>
                <w:rFonts w:ascii="Times New Roman" w:hAnsi="Times New Roman"/>
                <w:sz w:val="24"/>
                <w:szCs w:val="24"/>
              </w:rPr>
              <w:t>14</w:t>
            </w:r>
            <w:r w:rsidR="00AA27B3" w:rsidRPr="006B690A">
              <w:rPr>
                <w:rFonts w:ascii="Times New Roman" w:hAnsi="Times New Roman"/>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AA27B3" w:rsidRPr="006B690A" w:rsidRDefault="00AA27B3" w:rsidP="008C678F">
            <w:pPr>
              <w:spacing w:after="0" w:line="240" w:lineRule="auto"/>
              <w:rPr>
                <w:rFonts w:ascii="Times New Roman" w:hAnsi="Times New Roman"/>
                <w:sz w:val="24"/>
                <w:szCs w:val="24"/>
              </w:rPr>
            </w:pPr>
            <w:r w:rsidRPr="006B690A">
              <w:rPr>
                <w:rFonts w:ascii="Times New Roman" w:hAnsi="Times New Roman"/>
                <w:sz w:val="24"/>
                <w:szCs w:val="24"/>
              </w:rPr>
              <w:t xml:space="preserve">Доля муниципальных общеобразовательных учреждений, соответствующих современным требованиям обучения, в общем количестве муниципальных </w:t>
            </w:r>
            <w:r w:rsidRPr="006B690A">
              <w:rPr>
                <w:rFonts w:ascii="Times New Roman" w:hAnsi="Times New Roman"/>
                <w:sz w:val="24"/>
                <w:szCs w:val="24"/>
              </w:rPr>
              <w:lastRenderedPageBreak/>
              <w:t>общеобразовательных учреждений</w:t>
            </w:r>
          </w:p>
        </w:tc>
        <w:tc>
          <w:tcPr>
            <w:tcW w:w="1417" w:type="dxa"/>
            <w:tcBorders>
              <w:top w:val="single" w:sz="4" w:space="0" w:color="auto"/>
              <w:left w:val="single" w:sz="4" w:space="0" w:color="auto"/>
              <w:bottom w:val="single" w:sz="4" w:space="0" w:color="auto"/>
              <w:right w:val="single" w:sz="4" w:space="0" w:color="auto"/>
            </w:tcBorders>
          </w:tcPr>
          <w:p w:rsidR="00AA27B3" w:rsidRPr="006B690A" w:rsidRDefault="00AA27B3" w:rsidP="00F22B8C">
            <w:pPr>
              <w:spacing w:after="0" w:line="240" w:lineRule="auto"/>
              <w:jc w:val="center"/>
              <w:rPr>
                <w:rFonts w:ascii="Times New Roman" w:hAnsi="Times New Roman"/>
                <w:sz w:val="24"/>
                <w:szCs w:val="24"/>
              </w:rPr>
            </w:pPr>
            <w:r w:rsidRPr="006B690A">
              <w:rPr>
                <w:rFonts w:ascii="Times New Roman" w:hAnsi="Times New Roman"/>
                <w:color w:val="000000"/>
                <w:sz w:val="24"/>
                <w:szCs w:val="24"/>
              </w:rPr>
              <w:lastRenderedPageBreak/>
              <w:t>процентов</w:t>
            </w:r>
          </w:p>
        </w:tc>
        <w:tc>
          <w:tcPr>
            <w:tcW w:w="1134" w:type="dxa"/>
            <w:tcBorders>
              <w:top w:val="single" w:sz="4" w:space="0" w:color="auto"/>
              <w:left w:val="single" w:sz="4" w:space="0" w:color="auto"/>
              <w:bottom w:val="single" w:sz="4" w:space="0" w:color="auto"/>
              <w:right w:val="single" w:sz="4" w:space="0" w:color="auto"/>
            </w:tcBorders>
            <w:noWrap/>
          </w:tcPr>
          <w:p w:rsidR="00AA27B3" w:rsidRPr="006B690A" w:rsidRDefault="00AA27B3" w:rsidP="008E6A5A">
            <w:pPr>
              <w:spacing w:after="0" w:line="240" w:lineRule="auto"/>
              <w:jc w:val="center"/>
              <w:rPr>
                <w:rFonts w:ascii="Times New Roman" w:hAnsi="Times New Roman"/>
              </w:rPr>
            </w:pPr>
            <w:r w:rsidRPr="006B690A">
              <w:rPr>
                <w:rFonts w:ascii="Times New Roman" w:hAnsi="Times New Roman"/>
              </w:rPr>
              <w:t>97,0</w:t>
            </w:r>
          </w:p>
        </w:tc>
        <w:tc>
          <w:tcPr>
            <w:tcW w:w="1134" w:type="dxa"/>
            <w:tcBorders>
              <w:top w:val="single" w:sz="4" w:space="0" w:color="auto"/>
              <w:left w:val="single" w:sz="4" w:space="0" w:color="auto"/>
              <w:bottom w:val="single" w:sz="4" w:space="0" w:color="auto"/>
              <w:right w:val="single" w:sz="4" w:space="0" w:color="auto"/>
            </w:tcBorders>
            <w:noWrap/>
          </w:tcPr>
          <w:p w:rsidR="00AA27B3" w:rsidRPr="006B690A" w:rsidRDefault="00AA27B3" w:rsidP="008E6A5A">
            <w:pPr>
              <w:spacing w:after="0" w:line="240" w:lineRule="auto"/>
              <w:jc w:val="center"/>
              <w:rPr>
                <w:rFonts w:ascii="Times New Roman" w:hAnsi="Times New Roman"/>
              </w:rPr>
            </w:pPr>
            <w:r w:rsidRPr="006B690A">
              <w:rPr>
                <w:rFonts w:ascii="Times New Roman" w:hAnsi="Times New Roman"/>
              </w:rPr>
              <w:t>96,2</w:t>
            </w:r>
          </w:p>
        </w:tc>
        <w:tc>
          <w:tcPr>
            <w:tcW w:w="1206" w:type="dxa"/>
            <w:tcBorders>
              <w:top w:val="single" w:sz="4" w:space="0" w:color="auto"/>
              <w:left w:val="single" w:sz="4" w:space="0" w:color="auto"/>
              <w:bottom w:val="single" w:sz="4" w:space="0" w:color="auto"/>
              <w:right w:val="single" w:sz="4" w:space="0" w:color="auto"/>
            </w:tcBorders>
            <w:noWrap/>
          </w:tcPr>
          <w:p w:rsidR="00AA27B3" w:rsidRPr="006B690A" w:rsidRDefault="006B690A" w:rsidP="00AA27B3">
            <w:pPr>
              <w:jc w:val="center"/>
              <w:rPr>
                <w:rFonts w:ascii="Times New Roman" w:hAnsi="Times New Roman"/>
                <w:lang w:val="en-US"/>
              </w:rPr>
            </w:pPr>
            <w:r w:rsidRPr="006B690A">
              <w:rPr>
                <w:rFonts w:ascii="Times New Roman" w:hAnsi="Times New Roman"/>
              </w:rPr>
              <w:t>9</w:t>
            </w:r>
            <w:r w:rsidRPr="006B690A">
              <w:rPr>
                <w:rFonts w:ascii="Times New Roman" w:hAnsi="Times New Roman"/>
                <w:lang w:val="en-US"/>
              </w:rPr>
              <w:t>7</w:t>
            </w:r>
            <w:r w:rsidR="003411BB" w:rsidRPr="006B690A">
              <w:rPr>
                <w:rFonts w:ascii="Times New Roman" w:hAnsi="Times New Roman"/>
              </w:rPr>
              <w:t>,</w:t>
            </w:r>
            <w:r w:rsidRPr="006B690A">
              <w:rPr>
                <w:rFonts w:ascii="Times New Roman" w:hAnsi="Times New Roman"/>
                <w:lang w:val="en-US"/>
              </w:rPr>
              <w:t>3</w:t>
            </w:r>
          </w:p>
        </w:tc>
        <w:tc>
          <w:tcPr>
            <w:tcW w:w="1204" w:type="dxa"/>
            <w:tcBorders>
              <w:top w:val="single" w:sz="4" w:space="0" w:color="auto"/>
              <w:left w:val="single" w:sz="4" w:space="0" w:color="auto"/>
              <w:bottom w:val="single" w:sz="4" w:space="0" w:color="auto"/>
              <w:right w:val="single" w:sz="4" w:space="0" w:color="auto"/>
            </w:tcBorders>
            <w:noWrap/>
          </w:tcPr>
          <w:p w:rsidR="00AA27B3" w:rsidRPr="006B690A" w:rsidRDefault="003411BB" w:rsidP="00AA27B3">
            <w:pPr>
              <w:jc w:val="center"/>
              <w:rPr>
                <w:rFonts w:ascii="Times New Roman" w:hAnsi="Times New Roman"/>
              </w:rPr>
            </w:pPr>
            <w:r w:rsidRPr="006B690A">
              <w:rPr>
                <w:rFonts w:ascii="Times New Roman" w:hAnsi="Times New Roman"/>
              </w:rPr>
              <w:t>99,8</w:t>
            </w:r>
          </w:p>
        </w:tc>
        <w:tc>
          <w:tcPr>
            <w:tcW w:w="1206" w:type="dxa"/>
            <w:tcBorders>
              <w:top w:val="single" w:sz="4" w:space="0" w:color="auto"/>
              <w:left w:val="single" w:sz="4" w:space="0" w:color="auto"/>
              <w:bottom w:val="single" w:sz="4" w:space="0" w:color="auto"/>
              <w:right w:val="single" w:sz="4" w:space="0" w:color="auto"/>
            </w:tcBorders>
            <w:noWrap/>
          </w:tcPr>
          <w:p w:rsidR="00AA27B3" w:rsidRPr="006B690A" w:rsidRDefault="003411BB" w:rsidP="00AA27B3">
            <w:pPr>
              <w:jc w:val="center"/>
              <w:rPr>
                <w:rFonts w:ascii="Times New Roman" w:hAnsi="Times New Roman"/>
              </w:rPr>
            </w:pPr>
            <w:r w:rsidRPr="006B690A">
              <w:rPr>
                <w:rFonts w:ascii="Times New Roman" w:hAnsi="Times New Roman"/>
              </w:rPr>
              <w:t>99,8</w:t>
            </w:r>
          </w:p>
        </w:tc>
        <w:tc>
          <w:tcPr>
            <w:tcW w:w="1206" w:type="dxa"/>
            <w:tcBorders>
              <w:top w:val="single" w:sz="4" w:space="0" w:color="auto"/>
              <w:left w:val="single" w:sz="4" w:space="0" w:color="auto"/>
              <w:bottom w:val="single" w:sz="4" w:space="0" w:color="auto"/>
              <w:right w:val="single" w:sz="4" w:space="0" w:color="auto"/>
            </w:tcBorders>
            <w:noWrap/>
          </w:tcPr>
          <w:p w:rsidR="00AA27B3" w:rsidRPr="006B690A" w:rsidRDefault="003411BB" w:rsidP="00AA27B3">
            <w:pPr>
              <w:jc w:val="center"/>
              <w:rPr>
                <w:rFonts w:ascii="Times New Roman" w:hAnsi="Times New Roman"/>
              </w:rPr>
            </w:pPr>
            <w:r w:rsidRPr="006B690A">
              <w:rPr>
                <w:rFonts w:ascii="Times New Roman" w:hAnsi="Times New Roman"/>
              </w:rPr>
              <w:t>99,8</w:t>
            </w:r>
          </w:p>
        </w:tc>
        <w:tc>
          <w:tcPr>
            <w:tcW w:w="3402" w:type="dxa"/>
            <w:tcBorders>
              <w:top w:val="single" w:sz="4" w:space="0" w:color="auto"/>
              <w:left w:val="single" w:sz="4" w:space="0" w:color="auto"/>
              <w:bottom w:val="single" w:sz="4" w:space="0" w:color="auto"/>
              <w:right w:val="single" w:sz="4" w:space="0" w:color="auto"/>
            </w:tcBorders>
          </w:tcPr>
          <w:p w:rsidR="00AA27B3" w:rsidRPr="006B690A" w:rsidRDefault="00D90278" w:rsidP="00C77351">
            <w:pPr>
              <w:spacing w:after="0" w:line="240" w:lineRule="auto"/>
              <w:jc w:val="both"/>
              <w:rPr>
                <w:rFonts w:ascii="Times New Roman" w:hAnsi="Times New Roman"/>
                <w:spacing w:val="-6"/>
                <w:sz w:val="23"/>
                <w:szCs w:val="23"/>
              </w:rPr>
            </w:pPr>
            <w:r w:rsidRPr="006B690A">
              <w:rPr>
                <w:rFonts w:ascii="Times New Roman" w:hAnsi="Times New Roman"/>
                <w:spacing w:val="-6"/>
                <w:sz w:val="23"/>
                <w:szCs w:val="23"/>
              </w:rPr>
              <w:t>Показатель 2016</w:t>
            </w:r>
            <w:r w:rsidR="00AA27B3" w:rsidRPr="006B690A">
              <w:rPr>
                <w:rFonts w:ascii="Times New Roman" w:hAnsi="Times New Roman"/>
                <w:spacing w:val="-6"/>
                <w:sz w:val="23"/>
                <w:szCs w:val="23"/>
              </w:rPr>
              <w:t xml:space="preserve"> года сложился в результате того, что в школах имеются вакансии по педагогическим работникам</w:t>
            </w:r>
            <w:r w:rsidR="00C77351" w:rsidRPr="006B690A">
              <w:rPr>
                <w:rFonts w:ascii="Times New Roman" w:hAnsi="Times New Roman"/>
                <w:spacing w:val="-6"/>
                <w:sz w:val="23"/>
                <w:szCs w:val="23"/>
              </w:rPr>
              <w:t>.</w:t>
            </w:r>
          </w:p>
        </w:tc>
      </w:tr>
      <w:tr w:rsidR="00AA27B3" w:rsidRPr="001E6E30" w:rsidTr="001D581F">
        <w:trPr>
          <w:trHeight w:val="1530"/>
        </w:trPr>
        <w:tc>
          <w:tcPr>
            <w:tcW w:w="708" w:type="dxa"/>
            <w:tcBorders>
              <w:top w:val="single" w:sz="4" w:space="0" w:color="auto"/>
              <w:left w:val="single" w:sz="4" w:space="0" w:color="auto"/>
              <w:bottom w:val="single" w:sz="4" w:space="0" w:color="auto"/>
              <w:right w:val="single" w:sz="4" w:space="0" w:color="auto"/>
            </w:tcBorders>
          </w:tcPr>
          <w:p w:rsidR="00AA27B3" w:rsidRPr="006B690A" w:rsidRDefault="00C77351" w:rsidP="00F22B8C">
            <w:pPr>
              <w:spacing w:after="0" w:line="240" w:lineRule="auto"/>
              <w:jc w:val="center"/>
              <w:rPr>
                <w:rFonts w:ascii="Times New Roman" w:hAnsi="Times New Roman"/>
                <w:color w:val="000000"/>
                <w:sz w:val="24"/>
                <w:szCs w:val="24"/>
              </w:rPr>
            </w:pPr>
            <w:r w:rsidRPr="006B690A">
              <w:rPr>
                <w:rFonts w:ascii="Times New Roman" w:hAnsi="Times New Roman"/>
                <w:color w:val="000000"/>
                <w:sz w:val="24"/>
                <w:szCs w:val="24"/>
              </w:rPr>
              <w:lastRenderedPageBreak/>
              <w:t>15</w:t>
            </w:r>
            <w:r w:rsidR="00AA27B3" w:rsidRPr="006B690A">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AA27B3" w:rsidRPr="006B690A" w:rsidRDefault="00AA27B3" w:rsidP="00B644E1">
            <w:pPr>
              <w:spacing w:after="0" w:line="240" w:lineRule="auto"/>
              <w:rPr>
                <w:rFonts w:ascii="Times New Roman" w:hAnsi="Times New Roman"/>
                <w:color w:val="000000"/>
                <w:sz w:val="24"/>
                <w:szCs w:val="24"/>
              </w:rPr>
            </w:pPr>
            <w:r w:rsidRPr="006B690A">
              <w:rPr>
                <w:rFonts w:ascii="Times New Roman" w:hAnsi="Times New Roman"/>
                <w:color w:val="000000"/>
                <w:sz w:val="24"/>
                <w:szCs w:val="24"/>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417" w:type="dxa"/>
            <w:tcBorders>
              <w:top w:val="single" w:sz="4" w:space="0" w:color="auto"/>
              <w:left w:val="single" w:sz="4" w:space="0" w:color="auto"/>
              <w:bottom w:val="single" w:sz="4" w:space="0" w:color="auto"/>
              <w:right w:val="single" w:sz="4" w:space="0" w:color="auto"/>
            </w:tcBorders>
          </w:tcPr>
          <w:p w:rsidR="00AA27B3" w:rsidRPr="006B690A" w:rsidRDefault="00AA27B3" w:rsidP="00F22B8C">
            <w:pPr>
              <w:spacing w:after="0" w:line="240" w:lineRule="auto"/>
              <w:jc w:val="center"/>
              <w:rPr>
                <w:rFonts w:ascii="Times New Roman" w:hAnsi="Times New Roman"/>
                <w:color w:val="000000"/>
                <w:sz w:val="24"/>
                <w:szCs w:val="24"/>
              </w:rPr>
            </w:pPr>
            <w:r w:rsidRPr="006B690A">
              <w:rPr>
                <w:rFonts w:ascii="Times New Roman" w:hAnsi="Times New Roman"/>
                <w:color w:val="000000"/>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AA27B3" w:rsidRPr="006B690A" w:rsidRDefault="00C77351" w:rsidP="00F22B8C">
            <w:pPr>
              <w:spacing w:after="0" w:line="240" w:lineRule="auto"/>
              <w:jc w:val="center"/>
              <w:rPr>
                <w:rFonts w:ascii="Times New Roman" w:hAnsi="Times New Roman"/>
              </w:rPr>
            </w:pPr>
            <w:r w:rsidRPr="006B690A">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noWrap/>
          </w:tcPr>
          <w:p w:rsidR="00AA27B3" w:rsidRPr="006B690A" w:rsidRDefault="00C77351" w:rsidP="00F22B8C">
            <w:pPr>
              <w:spacing w:after="0" w:line="240" w:lineRule="auto"/>
              <w:jc w:val="center"/>
              <w:rPr>
                <w:rFonts w:ascii="Times New Roman" w:hAnsi="Times New Roman"/>
              </w:rPr>
            </w:pPr>
            <w:r w:rsidRPr="006B690A">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AA27B3" w:rsidRPr="006B690A" w:rsidRDefault="00C77351" w:rsidP="00F22B8C">
            <w:pPr>
              <w:spacing w:after="0" w:line="240" w:lineRule="auto"/>
              <w:jc w:val="center"/>
              <w:rPr>
                <w:rFonts w:ascii="Times New Roman" w:hAnsi="Times New Roman"/>
              </w:rPr>
            </w:pPr>
            <w:r w:rsidRPr="006B690A">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noWrap/>
          </w:tcPr>
          <w:p w:rsidR="00AA27B3" w:rsidRPr="006B690A" w:rsidRDefault="00C77351" w:rsidP="00F22B8C">
            <w:pPr>
              <w:spacing w:after="0" w:line="240" w:lineRule="auto"/>
              <w:jc w:val="center"/>
              <w:rPr>
                <w:rFonts w:ascii="Times New Roman" w:hAnsi="Times New Roman"/>
              </w:rPr>
            </w:pPr>
            <w:r w:rsidRPr="006B690A">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AA27B3" w:rsidRPr="006B690A" w:rsidRDefault="00C77351" w:rsidP="00F22B8C">
            <w:pPr>
              <w:spacing w:after="0" w:line="240" w:lineRule="auto"/>
              <w:jc w:val="center"/>
              <w:rPr>
                <w:rFonts w:ascii="Times New Roman" w:hAnsi="Times New Roman"/>
              </w:rPr>
            </w:pPr>
            <w:r w:rsidRPr="006B690A">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AA27B3" w:rsidRPr="006B690A" w:rsidRDefault="00C77351" w:rsidP="00F22B8C">
            <w:pPr>
              <w:spacing w:after="0" w:line="240" w:lineRule="auto"/>
              <w:jc w:val="center"/>
              <w:rPr>
                <w:rFonts w:ascii="Times New Roman" w:hAnsi="Times New Roman"/>
              </w:rPr>
            </w:pPr>
            <w:r w:rsidRPr="006B690A">
              <w:rPr>
                <w:rFonts w:ascii="Times New Roman" w:hAnsi="Times New Roman"/>
              </w:rPr>
              <w:t>0</w:t>
            </w:r>
          </w:p>
        </w:tc>
        <w:tc>
          <w:tcPr>
            <w:tcW w:w="3402" w:type="dxa"/>
            <w:tcBorders>
              <w:top w:val="single" w:sz="4" w:space="0" w:color="auto"/>
              <w:left w:val="single" w:sz="4" w:space="0" w:color="auto"/>
              <w:bottom w:val="single" w:sz="4" w:space="0" w:color="auto"/>
              <w:right w:val="single" w:sz="4" w:space="0" w:color="auto"/>
            </w:tcBorders>
          </w:tcPr>
          <w:p w:rsidR="00AA27B3" w:rsidRPr="006B690A" w:rsidRDefault="00AA27B3" w:rsidP="008C678F">
            <w:pPr>
              <w:spacing w:after="0" w:line="240" w:lineRule="auto"/>
              <w:jc w:val="both"/>
              <w:rPr>
                <w:rFonts w:ascii="Times New Roman" w:hAnsi="Times New Roman"/>
                <w:color w:val="000000"/>
                <w:spacing w:val="-6"/>
                <w:sz w:val="23"/>
                <w:szCs w:val="23"/>
              </w:rPr>
            </w:pPr>
            <w:r w:rsidRPr="006B690A">
              <w:rPr>
                <w:rFonts w:ascii="Times New Roman" w:hAnsi="Times New Roman"/>
                <w:color w:val="000000"/>
                <w:spacing w:val="-6"/>
                <w:sz w:val="23"/>
                <w:szCs w:val="23"/>
              </w:rPr>
              <w:t xml:space="preserve">Муниципальных общеобразовательных организаций, здания которых находятся в аварийном состоянии или </w:t>
            </w:r>
            <w:proofErr w:type="gramStart"/>
            <w:r w:rsidRPr="006B690A">
              <w:rPr>
                <w:rFonts w:ascii="Times New Roman" w:hAnsi="Times New Roman"/>
                <w:color w:val="000000"/>
                <w:spacing w:val="-6"/>
                <w:sz w:val="23"/>
                <w:szCs w:val="23"/>
              </w:rPr>
              <w:t>требуют капитального ремонта в городе Когалыме нет</w:t>
            </w:r>
            <w:proofErr w:type="gramEnd"/>
            <w:r w:rsidRPr="006B690A">
              <w:rPr>
                <w:rFonts w:ascii="Times New Roman" w:hAnsi="Times New Roman"/>
                <w:color w:val="000000"/>
                <w:spacing w:val="-6"/>
                <w:sz w:val="23"/>
                <w:szCs w:val="23"/>
              </w:rPr>
              <w:t>.</w:t>
            </w:r>
          </w:p>
        </w:tc>
      </w:tr>
      <w:tr w:rsidR="00AA27B3" w:rsidRPr="001E6E30" w:rsidTr="00AA27B3">
        <w:trPr>
          <w:trHeight w:val="565"/>
        </w:trPr>
        <w:tc>
          <w:tcPr>
            <w:tcW w:w="708" w:type="dxa"/>
            <w:tcBorders>
              <w:top w:val="single" w:sz="4" w:space="0" w:color="auto"/>
              <w:left w:val="single" w:sz="4" w:space="0" w:color="auto"/>
              <w:bottom w:val="single" w:sz="4" w:space="0" w:color="auto"/>
              <w:right w:val="single" w:sz="4" w:space="0" w:color="auto"/>
            </w:tcBorders>
          </w:tcPr>
          <w:p w:rsidR="00AA27B3" w:rsidRPr="006B690A" w:rsidRDefault="00C77351" w:rsidP="00F22B8C">
            <w:pPr>
              <w:spacing w:after="0" w:line="240" w:lineRule="auto"/>
              <w:jc w:val="center"/>
              <w:rPr>
                <w:rFonts w:ascii="Times New Roman" w:hAnsi="Times New Roman"/>
                <w:sz w:val="24"/>
                <w:szCs w:val="24"/>
              </w:rPr>
            </w:pPr>
            <w:r w:rsidRPr="006B690A">
              <w:rPr>
                <w:rFonts w:ascii="Times New Roman" w:hAnsi="Times New Roman"/>
                <w:sz w:val="24"/>
                <w:szCs w:val="24"/>
              </w:rPr>
              <w:t>16</w:t>
            </w:r>
            <w:r w:rsidR="00AA27B3" w:rsidRPr="006B690A">
              <w:rPr>
                <w:rFonts w:ascii="Times New Roman" w:hAnsi="Times New Roman"/>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AA27B3" w:rsidRPr="006B690A" w:rsidRDefault="00AA27B3" w:rsidP="00F22B8C">
            <w:pPr>
              <w:spacing w:after="0" w:line="240" w:lineRule="auto"/>
              <w:rPr>
                <w:rFonts w:ascii="Times New Roman" w:hAnsi="Times New Roman"/>
                <w:sz w:val="24"/>
                <w:szCs w:val="24"/>
              </w:rPr>
            </w:pPr>
            <w:r w:rsidRPr="006B690A">
              <w:rPr>
                <w:rFonts w:ascii="Times New Roman" w:hAnsi="Times New Roman"/>
                <w:sz w:val="24"/>
                <w:szCs w:val="24"/>
              </w:rPr>
              <w:t xml:space="preserve">Доля детей первой и второй групп здоровья в общей </w:t>
            </w:r>
            <w:proofErr w:type="gramStart"/>
            <w:r w:rsidRPr="006B690A">
              <w:rPr>
                <w:rFonts w:ascii="Times New Roman" w:hAnsi="Times New Roman"/>
                <w:sz w:val="24"/>
                <w:szCs w:val="24"/>
              </w:rPr>
              <w:t>численности</w:t>
            </w:r>
            <w:proofErr w:type="gramEnd"/>
            <w:r w:rsidRPr="006B690A">
              <w:rPr>
                <w:rFonts w:ascii="Times New Roman" w:hAnsi="Times New Roman"/>
                <w:sz w:val="24"/>
                <w:szCs w:val="24"/>
              </w:rPr>
              <w:t xml:space="preserve"> обучающихся в муниципальных общеобразовательных учреждениях</w:t>
            </w:r>
          </w:p>
        </w:tc>
        <w:tc>
          <w:tcPr>
            <w:tcW w:w="1417" w:type="dxa"/>
            <w:tcBorders>
              <w:top w:val="single" w:sz="4" w:space="0" w:color="auto"/>
              <w:left w:val="single" w:sz="4" w:space="0" w:color="auto"/>
              <w:bottom w:val="single" w:sz="4" w:space="0" w:color="auto"/>
              <w:right w:val="single" w:sz="4" w:space="0" w:color="auto"/>
            </w:tcBorders>
          </w:tcPr>
          <w:p w:rsidR="00AA27B3" w:rsidRPr="006B690A" w:rsidRDefault="00AA27B3" w:rsidP="00F22B8C">
            <w:pPr>
              <w:spacing w:after="0" w:line="240" w:lineRule="auto"/>
              <w:jc w:val="center"/>
              <w:rPr>
                <w:rFonts w:ascii="Times New Roman" w:hAnsi="Times New Roman"/>
                <w:sz w:val="24"/>
                <w:szCs w:val="24"/>
              </w:rPr>
            </w:pPr>
            <w:r w:rsidRPr="006B690A">
              <w:rPr>
                <w:rFonts w:ascii="Times New Roman" w:hAnsi="Times New Roman"/>
                <w:color w:val="000000"/>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AA27B3" w:rsidRPr="006B690A" w:rsidRDefault="00AA27B3" w:rsidP="008E6A5A">
            <w:pPr>
              <w:spacing w:after="0" w:line="240" w:lineRule="auto"/>
              <w:jc w:val="center"/>
              <w:rPr>
                <w:rFonts w:ascii="Times New Roman" w:hAnsi="Times New Roman"/>
              </w:rPr>
            </w:pPr>
            <w:r w:rsidRPr="006B690A">
              <w:rPr>
                <w:rFonts w:ascii="Times New Roman" w:hAnsi="Times New Roman"/>
              </w:rPr>
              <w:t>92,4</w:t>
            </w:r>
          </w:p>
        </w:tc>
        <w:tc>
          <w:tcPr>
            <w:tcW w:w="1134" w:type="dxa"/>
            <w:tcBorders>
              <w:top w:val="single" w:sz="4" w:space="0" w:color="auto"/>
              <w:left w:val="single" w:sz="4" w:space="0" w:color="auto"/>
              <w:bottom w:val="single" w:sz="4" w:space="0" w:color="auto"/>
              <w:right w:val="single" w:sz="4" w:space="0" w:color="auto"/>
            </w:tcBorders>
            <w:noWrap/>
          </w:tcPr>
          <w:p w:rsidR="00AA27B3" w:rsidRPr="006B690A" w:rsidRDefault="00AA27B3" w:rsidP="008E6A5A">
            <w:pPr>
              <w:spacing w:after="0" w:line="240" w:lineRule="auto"/>
              <w:jc w:val="center"/>
              <w:rPr>
                <w:rFonts w:ascii="Times New Roman" w:hAnsi="Times New Roman"/>
              </w:rPr>
            </w:pPr>
            <w:r w:rsidRPr="006B690A">
              <w:rPr>
                <w:rFonts w:ascii="Times New Roman" w:hAnsi="Times New Roman"/>
              </w:rPr>
              <w:t>89,6</w:t>
            </w:r>
          </w:p>
        </w:tc>
        <w:tc>
          <w:tcPr>
            <w:tcW w:w="1206" w:type="dxa"/>
            <w:tcBorders>
              <w:top w:val="single" w:sz="4" w:space="0" w:color="auto"/>
              <w:left w:val="single" w:sz="4" w:space="0" w:color="auto"/>
              <w:bottom w:val="single" w:sz="4" w:space="0" w:color="auto"/>
              <w:right w:val="single" w:sz="4" w:space="0" w:color="auto"/>
            </w:tcBorders>
            <w:noWrap/>
          </w:tcPr>
          <w:p w:rsidR="00AA27B3" w:rsidRPr="006B690A" w:rsidRDefault="00C77351" w:rsidP="00AA27B3">
            <w:pPr>
              <w:jc w:val="center"/>
              <w:rPr>
                <w:rFonts w:ascii="Times New Roman" w:hAnsi="Times New Roman"/>
              </w:rPr>
            </w:pPr>
            <w:r w:rsidRPr="006B690A">
              <w:rPr>
                <w:rFonts w:ascii="Times New Roman" w:hAnsi="Times New Roman"/>
              </w:rPr>
              <w:t>83,1</w:t>
            </w:r>
          </w:p>
        </w:tc>
        <w:tc>
          <w:tcPr>
            <w:tcW w:w="1204" w:type="dxa"/>
            <w:tcBorders>
              <w:top w:val="single" w:sz="4" w:space="0" w:color="auto"/>
              <w:left w:val="single" w:sz="4" w:space="0" w:color="auto"/>
              <w:bottom w:val="single" w:sz="4" w:space="0" w:color="auto"/>
              <w:right w:val="single" w:sz="4" w:space="0" w:color="auto"/>
            </w:tcBorders>
            <w:noWrap/>
          </w:tcPr>
          <w:p w:rsidR="00AA27B3" w:rsidRPr="006B690A" w:rsidRDefault="00AA27B3" w:rsidP="00AA27B3">
            <w:pPr>
              <w:jc w:val="center"/>
              <w:rPr>
                <w:rFonts w:ascii="Times New Roman" w:hAnsi="Times New Roman"/>
              </w:rPr>
            </w:pPr>
            <w:r w:rsidRPr="006B690A">
              <w:rPr>
                <w:rFonts w:ascii="Times New Roman" w:hAnsi="Times New Roman"/>
              </w:rPr>
              <w:t>88,0</w:t>
            </w:r>
          </w:p>
        </w:tc>
        <w:tc>
          <w:tcPr>
            <w:tcW w:w="1206" w:type="dxa"/>
            <w:tcBorders>
              <w:top w:val="single" w:sz="4" w:space="0" w:color="auto"/>
              <w:left w:val="single" w:sz="4" w:space="0" w:color="auto"/>
              <w:bottom w:val="single" w:sz="4" w:space="0" w:color="auto"/>
              <w:right w:val="single" w:sz="4" w:space="0" w:color="auto"/>
            </w:tcBorders>
            <w:noWrap/>
          </w:tcPr>
          <w:p w:rsidR="00AA27B3" w:rsidRPr="006B690A" w:rsidRDefault="00AA27B3" w:rsidP="00AA27B3">
            <w:pPr>
              <w:jc w:val="center"/>
              <w:rPr>
                <w:rFonts w:ascii="Times New Roman" w:hAnsi="Times New Roman"/>
              </w:rPr>
            </w:pPr>
            <w:r w:rsidRPr="006B690A">
              <w:rPr>
                <w:rFonts w:ascii="Times New Roman" w:hAnsi="Times New Roman"/>
              </w:rPr>
              <w:t>88,0</w:t>
            </w:r>
          </w:p>
        </w:tc>
        <w:tc>
          <w:tcPr>
            <w:tcW w:w="1206" w:type="dxa"/>
            <w:tcBorders>
              <w:top w:val="single" w:sz="4" w:space="0" w:color="auto"/>
              <w:left w:val="single" w:sz="4" w:space="0" w:color="auto"/>
              <w:bottom w:val="single" w:sz="4" w:space="0" w:color="auto"/>
              <w:right w:val="single" w:sz="4" w:space="0" w:color="auto"/>
            </w:tcBorders>
            <w:noWrap/>
          </w:tcPr>
          <w:p w:rsidR="00AA27B3" w:rsidRPr="006B690A" w:rsidRDefault="00AA27B3" w:rsidP="00AA27B3">
            <w:pPr>
              <w:jc w:val="center"/>
              <w:rPr>
                <w:rFonts w:ascii="Times New Roman" w:hAnsi="Times New Roman"/>
              </w:rPr>
            </w:pPr>
            <w:r w:rsidRPr="006B690A">
              <w:rPr>
                <w:rFonts w:ascii="Times New Roman" w:hAnsi="Times New Roman"/>
              </w:rPr>
              <w:t>88,0</w:t>
            </w:r>
          </w:p>
        </w:tc>
        <w:tc>
          <w:tcPr>
            <w:tcW w:w="3402" w:type="dxa"/>
            <w:tcBorders>
              <w:top w:val="single" w:sz="4" w:space="0" w:color="auto"/>
              <w:left w:val="single" w:sz="4" w:space="0" w:color="auto"/>
              <w:bottom w:val="single" w:sz="4" w:space="0" w:color="auto"/>
              <w:right w:val="single" w:sz="4" w:space="0" w:color="auto"/>
            </w:tcBorders>
          </w:tcPr>
          <w:p w:rsidR="00AA27B3" w:rsidRPr="006B690A" w:rsidRDefault="00AA27B3" w:rsidP="008C678F">
            <w:pPr>
              <w:spacing w:after="0" w:line="240" w:lineRule="auto"/>
              <w:jc w:val="both"/>
              <w:rPr>
                <w:rFonts w:ascii="Times New Roman" w:hAnsi="Times New Roman"/>
                <w:spacing w:val="-6"/>
                <w:sz w:val="23"/>
                <w:szCs w:val="23"/>
              </w:rPr>
            </w:pPr>
            <w:r w:rsidRPr="006B690A">
              <w:rPr>
                <w:rFonts w:ascii="Times New Roman" w:hAnsi="Times New Roman"/>
                <w:spacing w:val="-6"/>
                <w:sz w:val="23"/>
                <w:szCs w:val="23"/>
              </w:rPr>
              <w:t>Снижение доли детей первой и</w:t>
            </w:r>
            <w:r w:rsidR="00503A42" w:rsidRPr="006B690A">
              <w:rPr>
                <w:rFonts w:ascii="Times New Roman" w:hAnsi="Times New Roman"/>
                <w:spacing w:val="-6"/>
                <w:sz w:val="23"/>
                <w:szCs w:val="23"/>
              </w:rPr>
              <w:t xml:space="preserve"> второй групп здоровья в 2016 году по отношению к 2015</w:t>
            </w:r>
            <w:r w:rsidRPr="006B690A">
              <w:rPr>
                <w:rFonts w:ascii="Times New Roman" w:hAnsi="Times New Roman"/>
                <w:spacing w:val="-6"/>
                <w:sz w:val="23"/>
                <w:szCs w:val="23"/>
              </w:rPr>
              <w:t xml:space="preserve"> году произошло в связи с проведением качественной углубленной диагностики, в результате увеличилось выявление заболевания на доклиническом уровне.</w:t>
            </w:r>
          </w:p>
        </w:tc>
      </w:tr>
      <w:tr w:rsidR="00503A42" w:rsidRPr="001E6E30" w:rsidTr="00503A42">
        <w:trPr>
          <w:trHeight w:val="1119"/>
        </w:trPr>
        <w:tc>
          <w:tcPr>
            <w:tcW w:w="708" w:type="dxa"/>
            <w:tcBorders>
              <w:top w:val="single" w:sz="4" w:space="0" w:color="auto"/>
              <w:left w:val="single" w:sz="4" w:space="0" w:color="auto"/>
              <w:bottom w:val="single" w:sz="4" w:space="0" w:color="auto"/>
              <w:right w:val="single" w:sz="4" w:space="0" w:color="auto"/>
            </w:tcBorders>
          </w:tcPr>
          <w:p w:rsidR="00503A42" w:rsidRPr="006B690A" w:rsidRDefault="000D34A2" w:rsidP="00F22B8C">
            <w:pPr>
              <w:spacing w:after="0" w:line="240" w:lineRule="auto"/>
              <w:jc w:val="center"/>
              <w:rPr>
                <w:rFonts w:ascii="Times New Roman" w:hAnsi="Times New Roman"/>
                <w:color w:val="000000"/>
                <w:sz w:val="24"/>
                <w:szCs w:val="24"/>
              </w:rPr>
            </w:pPr>
            <w:r w:rsidRPr="006B690A">
              <w:rPr>
                <w:rFonts w:ascii="Times New Roman" w:hAnsi="Times New Roman"/>
                <w:color w:val="000000"/>
                <w:sz w:val="24"/>
                <w:szCs w:val="24"/>
              </w:rPr>
              <w:t>17</w:t>
            </w:r>
            <w:r w:rsidR="00503A42" w:rsidRPr="006B690A">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503A42" w:rsidRPr="006B690A" w:rsidRDefault="00503A42" w:rsidP="00F22B8C">
            <w:pPr>
              <w:spacing w:after="0" w:line="240" w:lineRule="auto"/>
              <w:rPr>
                <w:rFonts w:ascii="Times New Roman" w:hAnsi="Times New Roman"/>
                <w:color w:val="000000"/>
                <w:sz w:val="24"/>
                <w:szCs w:val="24"/>
              </w:rPr>
            </w:pPr>
            <w:r w:rsidRPr="006B690A">
              <w:rPr>
                <w:rFonts w:ascii="Times New Roman" w:hAnsi="Times New Roman"/>
                <w:color w:val="000000"/>
                <w:sz w:val="24"/>
                <w:szCs w:val="24"/>
              </w:rPr>
              <w:t xml:space="preserve">Доля обучающихся в муниципальных общеобразовательных учреждениях, занимающихся во вторую (третью) смену, в общей </w:t>
            </w:r>
            <w:proofErr w:type="gramStart"/>
            <w:r w:rsidRPr="006B690A">
              <w:rPr>
                <w:rFonts w:ascii="Times New Roman" w:hAnsi="Times New Roman"/>
                <w:color w:val="000000"/>
                <w:sz w:val="24"/>
                <w:szCs w:val="24"/>
              </w:rPr>
              <w:t>численности</w:t>
            </w:r>
            <w:proofErr w:type="gramEnd"/>
            <w:r w:rsidRPr="006B690A">
              <w:rPr>
                <w:rFonts w:ascii="Times New Roman" w:hAnsi="Times New Roman"/>
                <w:color w:val="000000"/>
                <w:sz w:val="24"/>
                <w:szCs w:val="24"/>
              </w:rPr>
              <w:t xml:space="preserve"> обучающихся в </w:t>
            </w:r>
            <w:r w:rsidRPr="006B690A">
              <w:rPr>
                <w:rFonts w:ascii="Times New Roman" w:hAnsi="Times New Roman"/>
                <w:color w:val="000000"/>
                <w:sz w:val="24"/>
                <w:szCs w:val="24"/>
              </w:rPr>
              <w:lastRenderedPageBreak/>
              <w:t>муниципальных общеобразовательных учреждениях</w:t>
            </w:r>
          </w:p>
        </w:tc>
        <w:tc>
          <w:tcPr>
            <w:tcW w:w="1417" w:type="dxa"/>
            <w:tcBorders>
              <w:top w:val="single" w:sz="4" w:space="0" w:color="auto"/>
              <w:left w:val="single" w:sz="4" w:space="0" w:color="auto"/>
              <w:bottom w:val="single" w:sz="4" w:space="0" w:color="auto"/>
              <w:right w:val="single" w:sz="4" w:space="0" w:color="auto"/>
            </w:tcBorders>
          </w:tcPr>
          <w:p w:rsidR="00503A42" w:rsidRPr="006B690A" w:rsidRDefault="00503A42" w:rsidP="00F22B8C">
            <w:pPr>
              <w:spacing w:after="0" w:line="240" w:lineRule="auto"/>
              <w:jc w:val="center"/>
              <w:rPr>
                <w:rFonts w:ascii="Times New Roman" w:hAnsi="Times New Roman"/>
                <w:color w:val="000000"/>
                <w:sz w:val="24"/>
                <w:szCs w:val="24"/>
              </w:rPr>
            </w:pPr>
            <w:r w:rsidRPr="006B690A">
              <w:rPr>
                <w:rFonts w:ascii="Times New Roman" w:hAnsi="Times New Roman"/>
                <w:color w:val="000000"/>
                <w:sz w:val="24"/>
                <w:szCs w:val="24"/>
              </w:rPr>
              <w:lastRenderedPageBreak/>
              <w:t>процентов</w:t>
            </w:r>
          </w:p>
        </w:tc>
        <w:tc>
          <w:tcPr>
            <w:tcW w:w="1134" w:type="dxa"/>
            <w:tcBorders>
              <w:top w:val="single" w:sz="4" w:space="0" w:color="auto"/>
              <w:left w:val="single" w:sz="4" w:space="0" w:color="auto"/>
              <w:bottom w:val="single" w:sz="4" w:space="0" w:color="auto"/>
              <w:right w:val="single" w:sz="4" w:space="0" w:color="auto"/>
            </w:tcBorders>
            <w:noWrap/>
          </w:tcPr>
          <w:p w:rsidR="00503A42" w:rsidRPr="006B690A" w:rsidRDefault="00503A42" w:rsidP="008E6A5A">
            <w:pPr>
              <w:spacing w:after="0" w:line="240" w:lineRule="auto"/>
              <w:jc w:val="center"/>
              <w:rPr>
                <w:rFonts w:ascii="Times New Roman" w:hAnsi="Times New Roman"/>
              </w:rPr>
            </w:pPr>
            <w:r w:rsidRPr="006B690A">
              <w:rPr>
                <w:rFonts w:ascii="Times New Roman" w:hAnsi="Times New Roman"/>
              </w:rPr>
              <w:t>33,0</w:t>
            </w:r>
          </w:p>
        </w:tc>
        <w:tc>
          <w:tcPr>
            <w:tcW w:w="1134" w:type="dxa"/>
            <w:tcBorders>
              <w:top w:val="single" w:sz="4" w:space="0" w:color="auto"/>
              <w:left w:val="single" w:sz="4" w:space="0" w:color="auto"/>
              <w:bottom w:val="single" w:sz="4" w:space="0" w:color="auto"/>
              <w:right w:val="single" w:sz="4" w:space="0" w:color="auto"/>
            </w:tcBorders>
            <w:noWrap/>
          </w:tcPr>
          <w:p w:rsidR="00503A42" w:rsidRPr="006B690A" w:rsidRDefault="00503A42" w:rsidP="008E6A5A">
            <w:pPr>
              <w:spacing w:after="0" w:line="240" w:lineRule="auto"/>
              <w:jc w:val="center"/>
              <w:rPr>
                <w:rFonts w:ascii="Times New Roman" w:hAnsi="Times New Roman"/>
              </w:rPr>
            </w:pPr>
            <w:r w:rsidRPr="006B690A">
              <w:rPr>
                <w:rFonts w:ascii="Times New Roman" w:hAnsi="Times New Roman"/>
              </w:rPr>
              <w:t>32,1</w:t>
            </w:r>
          </w:p>
        </w:tc>
        <w:tc>
          <w:tcPr>
            <w:tcW w:w="1206" w:type="dxa"/>
            <w:tcBorders>
              <w:top w:val="single" w:sz="4" w:space="0" w:color="auto"/>
              <w:left w:val="single" w:sz="4" w:space="0" w:color="auto"/>
              <w:bottom w:val="single" w:sz="4" w:space="0" w:color="auto"/>
              <w:right w:val="single" w:sz="4" w:space="0" w:color="auto"/>
            </w:tcBorders>
            <w:noWrap/>
          </w:tcPr>
          <w:p w:rsidR="00503A42" w:rsidRPr="006B690A" w:rsidRDefault="00503A42" w:rsidP="00503A42">
            <w:pPr>
              <w:jc w:val="center"/>
              <w:rPr>
                <w:rFonts w:ascii="Times New Roman" w:hAnsi="Times New Roman"/>
              </w:rPr>
            </w:pPr>
            <w:r w:rsidRPr="006B690A">
              <w:rPr>
                <w:rFonts w:ascii="Times New Roman" w:hAnsi="Times New Roman"/>
              </w:rPr>
              <w:t>26,2</w:t>
            </w:r>
          </w:p>
        </w:tc>
        <w:tc>
          <w:tcPr>
            <w:tcW w:w="1204" w:type="dxa"/>
            <w:tcBorders>
              <w:top w:val="single" w:sz="4" w:space="0" w:color="auto"/>
              <w:left w:val="single" w:sz="4" w:space="0" w:color="auto"/>
              <w:bottom w:val="single" w:sz="4" w:space="0" w:color="auto"/>
              <w:right w:val="single" w:sz="4" w:space="0" w:color="auto"/>
            </w:tcBorders>
            <w:noWrap/>
          </w:tcPr>
          <w:p w:rsidR="00503A42" w:rsidRPr="006B690A" w:rsidRDefault="00503A42" w:rsidP="00503A42">
            <w:pPr>
              <w:jc w:val="center"/>
              <w:rPr>
                <w:rFonts w:ascii="Times New Roman" w:hAnsi="Times New Roman"/>
              </w:rPr>
            </w:pPr>
            <w:r w:rsidRPr="006B690A">
              <w:rPr>
                <w:rFonts w:ascii="Times New Roman" w:hAnsi="Times New Roman"/>
              </w:rPr>
              <w:t>26,0</w:t>
            </w:r>
          </w:p>
        </w:tc>
        <w:tc>
          <w:tcPr>
            <w:tcW w:w="1206" w:type="dxa"/>
            <w:tcBorders>
              <w:top w:val="single" w:sz="4" w:space="0" w:color="auto"/>
              <w:left w:val="single" w:sz="4" w:space="0" w:color="auto"/>
              <w:bottom w:val="single" w:sz="4" w:space="0" w:color="auto"/>
              <w:right w:val="single" w:sz="4" w:space="0" w:color="auto"/>
            </w:tcBorders>
            <w:noWrap/>
          </w:tcPr>
          <w:p w:rsidR="00503A42" w:rsidRPr="006B690A" w:rsidRDefault="00503A42" w:rsidP="00503A42">
            <w:pPr>
              <w:jc w:val="center"/>
              <w:rPr>
                <w:rFonts w:ascii="Times New Roman" w:hAnsi="Times New Roman"/>
              </w:rPr>
            </w:pPr>
            <w:r w:rsidRPr="006B690A">
              <w:rPr>
                <w:rFonts w:ascii="Times New Roman" w:hAnsi="Times New Roman"/>
              </w:rPr>
              <w:t>25,0</w:t>
            </w:r>
          </w:p>
        </w:tc>
        <w:tc>
          <w:tcPr>
            <w:tcW w:w="1206" w:type="dxa"/>
            <w:tcBorders>
              <w:top w:val="single" w:sz="4" w:space="0" w:color="auto"/>
              <w:left w:val="single" w:sz="4" w:space="0" w:color="auto"/>
              <w:bottom w:val="single" w:sz="4" w:space="0" w:color="auto"/>
              <w:right w:val="single" w:sz="4" w:space="0" w:color="auto"/>
            </w:tcBorders>
            <w:noWrap/>
          </w:tcPr>
          <w:p w:rsidR="00503A42" w:rsidRPr="006B690A" w:rsidRDefault="00503A42" w:rsidP="00503A42">
            <w:pPr>
              <w:jc w:val="center"/>
              <w:rPr>
                <w:rFonts w:ascii="Times New Roman" w:hAnsi="Times New Roman"/>
              </w:rPr>
            </w:pPr>
            <w:r w:rsidRPr="006B690A">
              <w:rPr>
                <w:rFonts w:ascii="Times New Roman" w:hAnsi="Times New Roman"/>
              </w:rPr>
              <w:t>25,0</w:t>
            </w:r>
          </w:p>
        </w:tc>
        <w:tc>
          <w:tcPr>
            <w:tcW w:w="3402" w:type="dxa"/>
            <w:tcBorders>
              <w:top w:val="single" w:sz="4" w:space="0" w:color="auto"/>
              <w:left w:val="single" w:sz="4" w:space="0" w:color="auto"/>
              <w:bottom w:val="single" w:sz="4" w:space="0" w:color="auto"/>
              <w:right w:val="single" w:sz="4" w:space="0" w:color="auto"/>
            </w:tcBorders>
          </w:tcPr>
          <w:p w:rsidR="00503A42" w:rsidRPr="006B690A" w:rsidRDefault="00503A42" w:rsidP="00F22B8C">
            <w:pPr>
              <w:spacing w:after="0" w:line="240" w:lineRule="auto"/>
              <w:jc w:val="both"/>
              <w:rPr>
                <w:rFonts w:ascii="Times New Roman" w:hAnsi="Times New Roman"/>
                <w:color w:val="000000"/>
                <w:spacing w:val="-6"/>
                <w:sz w:val="23"/>
                <w:szCs w:val="23"/>
              </w:rPr>
            </w:pPr>
            <w:r w:rsidRPr="006B690A">
              <w:rPr>
                <w:rFonts w:ascii="Times New Roman" w:hAnsi="Times New Roman"/>
                <w:color w:val="000000"/>
                <w:spacing w:val="-6"/>
                <w:sz w:val="23"/>
                <w:szCs w:val="23"/>
              </w:rPr>
              <w:t>С</w:t>
            </w:r>
            <w:r w:rsidR="0057438A" w:rsidRPr="006B690A">
              <w:rPr>
                <w:rFonts w:ascii="Times New Roman" w:hAnsi="Times New Roman"/>
                <w:color w:val="000000"/>
                <w:spacing w:val="-6"/>
                <w:sz w:val="23"/>
                <w:szCs w:val="23"/>
              </w:rPr>
              <w:t>нижение значения показателя 2016</w:t>
            </w:r>
            <w:r w:rsidRPr="006B690A">
              <w:rPr>
                <w:rFonts w:ascii="Times New Roman" w:hAnsi="Times New Roman"/>
                <w:color w:val="000000"/>
                <w:spacing w:val="-6"/>
                <w:sz w:val="23"/>
                <w:szCs w:val="23"/>
              </w:rPr>
              <w:t xml:space="preserve"> года, а также з</w:t>
            </w:r>
            <w:r w:rsidR="0057438A" w:rsidRPr="006B690A">
              <w:rPr>
                <w:rFonts w:ascii="Times New Roman" w:hAnsi="Times New Roman"/>
                <w:color w:val="000000"/>
                <w:spacing w:val="-6"/>
                <w:sz w:val="23"/>
                <w:szCs w:val="23"/>
              </w:rPr>
              <w:t>начений прогнозного периода 2017-2019</w:t>
            </w:r>
            <w:r w:rsidRPr="006B690A">
              <w:rPr>
                <w:rFonts w:ascii="Times New Roman" w:hAnsi="Times New Roman"/>
                <w:color w:val="000000"/>
                <w:spacing w:val="-6"/>
                <w:sz w:val="23"/>
                <w:szCs w:val="23"/>
              </w:rPr>
              <w:t xml:space="preserve"> годов обусловлено мерами, принятыми в соответствии с постановлением Администрации города Когалыма от 16.11.2015 №3326 «Об утверждении плана </w:t>
            </w:r>
            <w:r w:rsidRPr="006B690A">
              <w:rPr>
                <w:rFonts w:ascii="Times New Roman" w:hAnsi="Times New Roman"/>
                <w:color w:val="000000"/>
                <w:spacing w:val="-6"/>
                <w:sz w:val="23"/>
                <w:szCs w:val="23"/>
              </w:rPr>
              <w:lastRenderedPageBreak/>
              <w:t>мероприятий («Дорожная карта») по обеспечению обучения в общеобразовательных организациях города Когалыма в одну смену на 2016-2025 годы»</w:t>
            </w:r>
            <w:r w:rsidR="0057438A" w:rsidRPr="006B690A">
              <w:rPr>
                <w:rFonts w:ascii="Times New Roman" w:hAnsi="Times New Roman"/>
                <w:color w:val="000000"/>
                <w:spacing w:val="-6"/>
                <w:sz w:val="23"/>
                <w:szCs w:val="23"/>
              </w:rPr>
              <w:t xml:space="preserve"> </w:t>
            </w:r>
            <w:r w:rsidRPr="006B690A">
              <w:rPr>
                <w:rFonts w:ascii="Times New Roman" w:hAnsi="Times New Roman"/>
                <w:color w:val="000000"/>
                <w:spacing w:val="-6"/>
                <w:sz w:val="23"/>
                <w:szCs w:val="23"/>
              </w:rPr>
              <w:t>(произведено перепрофилирование кабинетов).</w:t>
            </w:r>
          </w:p>
        </w:tc>
      </w:tr>
      <w:tr w:rsidR="007946F0" w:rsidRPr="001E6E30" w:rsidTr="007946F0">
        <w:trPr>
          <w:trHeight w:val="1020"/>
        </w:trPr>
        <w:tc>
          <w:tcPr>
            <w:tcW w:w="708" w:type="dxa"/>
            <w:tcBorders>
              <w:top w:val="single" w:sz="4" w:space="0" w:color="auto"/>
              <w:left w:val="single" w:sz="4" w:space="0" w:color="auto"/>
              <w:bottom w:val="single" w:sz="4" w:space="0" w:color="auto"/>
              <w:right w:val="single" w:sz="4" w:space="0" w:color="auto"/>
            </w:tcBorders>
          </w:tcPr>
          <w:p w:rsidR="007946F0" w:rsidRPr="00CE66FA" w:rsidRDefault="007946F0" w:rsidP="00F22B8C">
            <w:pPr>
              <w:spacing w:after="0" w:line="240" w:lineRule="auto"/>
              <w:jc w:val="center"/>
              <w:rPr>
                <w:rFonts w:ascii="Times New Roman" w:hAnsi="Times New Roman"/>
                <w:sz w:val="24"/>
                <w:szCs w:val="24"/>
              </w:rPr>
            </w:pPr>
            <w:r w:rsidRPr="00CE66FA">
              <w:rPr>
                <w:rFonts w:ascii="Times New Roman" w:hAnsi="Times New Roman"/>
                <w:sz w:val="24"/>
                <w:szCs w:val="24"/>
              </w:rPr>
              <w:lastRenderedPageBreak/>
              <w:t xml:space="preserve"> </w:t>
            </w:r>
            <w:r w:rsidR="000D34A2" w:rsidRPr="00CE66FA">
              <w:rPr>
                <w:rFonts w:ascii="Times New Roman" w:hAnsi="Times New Roman"/>
                <w:sz w:val="24"/>
                <w:szCs w:val="24"/>
              </w:rPr>
              <w:t>18</w:t>
            </w:r>
            <w:r w:rsidRPr="00CE66FA">
              <w:rPr>
                <w:rFonts w:ascii="Times New Roman" w:hAnsi="Times New Roman"/>
                <w:sz w:val="24"/>
                <w:szCs w:val="24"/>
              </w:rPr>
              <w:t>.</w:t>
            </w:r>
          </w:p>
        </w:tc>
        <w:tc>
          <w:tcPr>
            <w:tcW w:w="2976" w:type="dxa"/>
            <w:tcBorders>
              <w:top w:val="single" w:sz="4" w:space="0" w:color="auto"/>
              <w:left w:val="nil"/>
              <w:bottom w:val="single" w:sz="4" w:space="0" w:color="auto"/>
              <w:right w:val="single" w:sz="4" w:space="0" w:color="auto"/>
            </w:tcBorders>
          </w:tcPr>
          <w:p w:rsidR="007946F0" w:rsidRPr="00CE66FA" w:rsidRDefault="007946F0" w:rsidP="00F22B8C">
            <w:pPr>
              <w:spacing w:after="0" w:line="240" w:lineRule="auto"/>
              <w:rPr>
                <w:rFonts w:ascii="Times New Roman" w:hAnsi="Times New Roman"/>
                <w:sz w:val="24"/>
                <w:szCs w:val="24"/>
              </w:rPr>
            </w:pPr>
            <w:r w:rsidRPr="00CE66FA">
              <w:rPr>
                <w:rFonts w:ascii="Times New Roman" w:hAnsi="Times New Roman"/>
                <w:sz w:val="24"/>
                <w:szCs w:val="24"/>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417" w:type="dxa"/>
            <w:tcBorders>
              <w:top w:val="single" w:sz="4" w:space="0" w:color="auto"/>
              <w:left w:val="nil"/>
              <w:bottom w:val="single" w:sz="4" w:space="0" w:color="auto"/>
              <w:right w:val="single" w:sz="4" w:space="0" w:color="auto"/>
            </w:tcBorders>
          </w:tcPr>
          <w:p w:rsidR="007946F0" w:rsidRPr="00CE66FA" w:rsidRDefault="007946F0" w:rsidP="00F22B8C">
            <w:pPr>
              <w:spacing w:after="0" w:line="240" w:lineRule="auto"/>
              <w:jc w:val="center"/>
              <w:rPr>
                <w:rFonts w:ascii="Times New Roman" w:hAnsi="Times New Roman"/>
                <w:sz w:val="24"/>
                <w:szCs w:val="24"/>
              </w:rPr>
            </w:pPr>
            <w:r w:rsidRPr="00CE66FA">
              <w:rPr>
                <w:rFonts w:ascii="Times New Roman" w:hAnsi="Times New Roman"/>
                <w:sz w:val="24"/>
                <w:szCs w:val="24"/>
              </w:rPr>
              <w:t>тыс. рублей</w:t>
            </w:r>
          </w:p>
        </w:tc>
        <w:tc>
          <w:tcPr>
            <w:tcW w:w="1134" w:type="dxa"/>
            <w:tcBorders>
              <w:top w:val="single" w:sz="4" w:space="0" w:color="auto"/>
              <w:left w:val="nil"/>
              <w:bottom w:val="single" w:sz="4" w:space="0" w:color="auto"/>
              <w:right w:val="single" w:sz="4" w:space="0" w:color="000000"/>
            </w:tcBorders>
            <w:noWrap/>
          </w:tcPr>
          <w:p w:rsidR="007946F0" w:rsidRPr="00CE66FA" w:rsidRDefault="007946F0" w:rsidP="008E6A5A">
            <w:pPr>
              <w:spacing w:after="0" w:line="240" w:lineRule="auto"/>
              <w:jc w:val="center"/>
              <w:rPr>
                <w:rFonts w:ascii="Times New Roman" w:hAnsi="Times New Roman"/>
              </w:rPr>
            </w:pPr>
            <w:r w:rsidRPr="00CE66FA">
              <w:rPr>
                <w:rFonts w:ascii="Times New Roman" w:hAnsi="Times New Roman"/>
              </w:rPr>
              <w:t>121,4</w:t>
            </w:r>
          </w:p>
        </w:tc>
        <w:tc>
          <w:tcPr>
            <w:tcW w:w="1134" w:type="dxa"/>
            <w:tcBorders>
              <w:top w:val="single" w:sz="4" w:space="0" w:color="auto"/>
              <w:left w:val="nil"/>
              <w:bottom w:val="single" w:sz="4" w:space="0" w:color="auto"/>
              <w:right w:val="single" w:sz="4" w:space="0" w:color="000000"/>
            </w:tcBorders>
            <w:noWrap/>
          </w:tcPr>
          <w:p w:rsidR="007946F0" w:rsidRPr="00CE66FA" w:rsidRDefault="007946F0" w:rsidP="008E6A5A">
            <w:pPr>
              <w:spacing w:after="0" w:line="240" w:lineRule="auto"/>
              <w:jc w:val="center"/>
              <w:rPr>
                <w:rFonts w:ascii="Times New Roman" w:hAnsi="Times New Roman"/>
              </w:rPr>
            </w:pPr>
            <w:r w:rsidRPr="00CE66FA">
              <w:rPr>
                <w:rFonts w:ascii="Times New Roman" w:hAnsi="Times New Roman"/>
              </w:rPr>
              <w:t>117,2</w:t>
            </w:r>
          </w:p>
        </w:tc>
        <w:tc>
          <w:tcPr>
            <w:tcW w:w="1206" w:type="dxa"/>
            <w:tcBorders>
              <w:top w:val="single" w:sz="4" w:space="0" w:color="auto"/>
              <w:left w:val="nil"/>
              <w:bottom w:val="single" w:sz="4" w:space="0" w:color="auto"/>
              <w:right w:val="single" w:sz="4" w:space="0" w:color="000000"/>
            </w:tcBorders>
            <w:noWrap/>
          </w:tcPr>
          <w:p w:rsidR="007946F0" w:rsidRPr="00CE66FA" w:rsidRDefault="00CE66FA" w:rsidP="007946F0">
            <w:pPr>
              <w:jc w:val="center"/>
              <w:rPr>
                <w:rFonts w:ascii="Times New Roman" w:hAnsi="Times New Roman"/>
                <w:lang w:val="en-US"/>
              </w:rPr>
            </w:pPr>
            <w:r w:rsidRPr="00CE66FA">
              <w:rPr>
                <w:rFonts w:ascii="Times New Roman" w:hAnsi="Times New Roman"/>
              </w:rPr>
              <w:t>12</w:t>
            </w:r>
            <w:r w:rsidRPr="00CE66FA">
              <w:rPr>
                <w:rFonts w:ascii="Times New Roman" w:hAnsi="Times New Roman"/>
                <w:lang w:val="en-US"/>
              </w:rPr>
              <w:t>9</w:t>
            </w:r>
            <w:r w:rsidR="007946F0" w:rsidRPr="00CE66FA">
              <w:rPr>
                <w:rFonts w:ascii="Times New Roman" w:hAnsi="Times New Roman"/>
              </w:rPr>
              <w:t>,</w:t>
            </w:r>
            <w:r w:rsidRPr="00CE66FA">
              <w:rPr>
                <w:rFonts w:ascii="Times New Roman" w:hAnsi="Times New Roman"/>
                <w:lang w:val="en-US"/>
              </w:rPr>
              <w:t>6</w:t>
            </w:r>
          </w:p>
        </w:tc>
        <w:tc>
          <w:tcPr>
            <w:tcW w:w="1204" w:type="dxa"/>
            <w:tcBorders>
              <w:top w:val="single" w:sz="4" w:space="0" w:color="auto"/>
              <w:left w:val="nil"/>
              <w:bottom w:val="single" w:sz="4" w:space="0" w:color="auto"/>
              <w:right w:val="single" w:sz="4" w:space="0" w:color="000000"/>
            </w:tcBorders>
            <w:noWrap/>
          </w:tcPr>
          <w:p w:rsidR="007946F0" w:rsidRPr="00CE66FA" w:rsidRDefault="00CE66FA" w:rsidP="007946F0">
            <w:pPr>
              <w:jc w:val="center"/>
              <w:rPr>
                <w:rFonts w:ascii="Times New Roman" w:hAnsi="Times New Roman"/>
                <w:lang w:val="en-US"/>
              </w:rPr>
            </w:pPr>
            <w:r w:rsidRPr="00CE66FA">
              <w:rPr>
                <w:rFonts w:ascii="Times New Roman" w:hAnsi="Times New Roman"/>
              </w:rPr>
              <w:t>12</w:t>
            </w:r>
            <w:r w:rsidRPr="00CE66FA">
              <w:rPr>
                <w:rFonts w:ascii="Times New Roman" w:hAnsi="Times New Roman"/>
                <w:lang w:val="en-US"/>
              </w:rPr>
              <w:t>6</w:t>
            </w:r>
            <w:r w:rsidR="007946F0" w:rsidRPr="00CE66FA">
              <w:rPr>
                <w:rFonts w:ascii="Times New Roman" w:hAnsi="Times New Roman"/>
              </w:rPr>
              <w:t>,</w:t>
            </w:r>
            <w:r w:rsidRPr="00CE66FA">
              <w:rPr>
                <w:rFonts w:ascii="Times New Roman" w:hAnsi="Times New Roman"/>
                <w:lang w:val="en-US"/>
              </w:rPr>
              <w:t>7</w:t>
            </w:r>
          </w:p>
        </w:tc>
        <w:tc>
          <w:tcPr>
            <w:tcW w:w="1206" w:type="dxa"/>
            <w:tcBorders>
              <w:top w:val="single" w:sz="4" w:space="0" w:color="auto"/>
              <w:left w:val="nil"/>
              <w:bottom w:val="single" w:sz="4" w:space="0" w:color="auto"/>
              <w:right w:val="single" w:sz="4" w:space="0" w:color="000000"/>
            </w:tcBorders>
            <w:noWrap/>
          </w:tcPr>
          <w:p w:rsidR="007946F0" w:rsidRPr="00CE66FA" w:rsidRDefault="007946F0" w:rsidP="007946F0">
            <w:pPr>
              <w:jc w:val="center"/>
              <w:rPr>
                <w:rFonts w:ascii="Times New Roman" w:hAnsi="Times New Roman"/>
                <w:lang w:val="en-US"/>
              </w:rPr>
            </w:pPr>
            <w:r w:rsidRPr="00CE66FA">
              <w:rPr>
                <w:rFonts w:ascii="Times New Roman" w:hAnsi="Times New Roman"/>
              </w:rPr>
              <w:t>116,</w:t>
            </w:r>
            <w:r w:rsidR="00CE66FA" w:rsidRPr="00CE66FA">
              <w:rPr>
                <w:rFonts w:ascii="Times New Roman" w:hAnsi="Times New Roman"/>
                <w:lang w:val="en-US"/>
              </w:rPr>
              <w:t>8</w:t>
            </w:r>
          </w:p>
        </w:tc>
        <w:tc>
          <w:tcPr>
            <w:tcW w:w="1206" w:type="dxa"/>
            <w:tcBorders>
              <w:top w:val="single" w:sz="4" w:space="0" w:color="auto"/>
              <w:left w:val="nil"/>
              <w:bottom w:val="single" w:sz="4" w:space="0" w:color="auto"/>
              <w:right w:val="single" w:sz="4" w:space="0" w:color="000000"/>
            </w:tcBorders>
            <w:noWrap/>
          </w:tcPr>
          <w:p w:rsidR="007946F0" w:rsidRPr="00CE66FA" w:rsidRDefault="007946F0" w:rsidP="007946F0">
            <w:pPr>
              <w:jc w:val="center"/>
              <w:rPr>
                <w:rFonts w:ascii="Times New Roman" w:hAnsi="Times New Roman"/>
                <w:lang w:val="en-US"/>
              </w:rPr>
            </w:pPr>
            <w:r w:rsidRPr="00CE66FA">
              <w:rPr>
                <w:rFonts w:ascii="Times New Roman" w:hAnsi="Times New Roman"/>
              </w:rPr>
              <w:t>111,</w:t>
            </w:r>
            <w:r w:rsidR="00CE66FA" w:rsidRPr="00CE66FA">
              <w:rPr>
                <w:rFonts w:ascii="Times New Roman" w:hAnsi="Times New Roman"/>
                <w:lang w:val="en-US"/>
              </w:rPr>
              <w:t>7</w:t>
            </w:r>
          </w:p>
        </w:tc>
        <w:tc>
          <w:tcPr>
            <w:tcW w:w="3402" w:type="dxa"/>
            <w:tcBorders>
              <w:top w:val="single" w:sz="4" w:space="0" w:color="auto"/>
              <w:left w:val="nil"/>
              <w:bottom w:val="single" w:sz="4" w:space="0" w:color="auto"/>
              <w:right w:val="single" w:sz="4" w:space="0" w:color="auto"/>
            </w:tcBorders>
          </w:tcPr>
          <w:p w:rsidR="007946F0" w:rsidRPr="00CE66FA" w:rsidRDefault="00D90278" w:rsidP="00D90278">
            <w:pPr>
              <w:spacing w:after="0" w:line="240" w:lineRule="auto"/>
              <w:jc w:val="both"/>
              <w:rPr>
                <w:rFonts w:ascii="Times New Roman" w:hAnsi="Times New Roman"/>
                <w:spacing w:val="-10"/>
                <w:sz w:val="23"/>
                <w:szCs w:val="23"/>
              </w:rPr>
            </w:pPr>
            <w:r w:rsidRPr="00CE66FA">
              <w:rPr>
                <w:rFonts w:ascii="Times New Roman" w:hAnsi="Times New Roman"/>
                <w:spacing w:val="-10"/>
                <w:sz w:val="23"/>
                <w:szCs w:val="23"/>
              </w:rPr>
              <w:t>Изменение значения показателя в 2016</w:t>
            </w:r>
            <w:r w:rsidR="007946F0" w:rsidRPr="00CE66FA">
              <w:rPr>
                <w:rFonts w:ascii="Times New Roman" w:hAnsi="Times New Roman"/>
                <w:spacing w:val="-10"/>
                <w:sz w:val="23"/>
                <w:szCs w:val="23"/>
              </w:rPr>
              <w:t xml:space="preserve"> году </w:t>
            </w:r>
            <w:r w:rsidR="009971AA" w:rsidRPr="00CE66FA">
              <w:rPr>
                <w:rFonts w:ascii="Times New Roman" w:hAnsi="Times New Roman"/>
                <w:spacing w:val="-10"/>
                <w:sz w:val="23"/>
                <w:szCs w:val="23"/>
              </w:rPr>
              <w:t>обусловле</w:t>
            </w:r>
            <w:r w:rsidRPr="00CE66FA">
              <w:rPr>
                <w:rFonts w:ascii="Times New Roman" w:hAnsi="Times New Roman"/>
                <w:spacing w:val="-10"/>
                <w:sz w:val="23"/>
                <w:szCs w:val="23"/>
              </w:rPr>
              <w:t xml:space="preserve">но </w:t>
            </w:r>
            <w:r w:rsidR="009971AA" w:rsidRPr="00CE66FA">
              <w:rPr>
                <w:rFonts w:ascii="Times New Roman" w:hAnsi="Times New Roman"/>
                <w:spacing w:val="-10"/>
                <w:sz w:val="23"/>
                <w:szCs w:val="23"/>
              </w:rPr>
              <w:t>изменением численности обучающихся и расходных обязательств.</w:t>
            </w:r>
          </w:p>
        </w:tc>
      </w:tr>
      <w:tr w:rsidR="004A72A6" w:rsidRPr="001E6E30" w:rsidTr="004A72A6">
        <w:trPr>
          <w:trHeight w:val="3060"/>
        </w:trPr>
        <w:tc>
          <w:tcPr>
            <w:tcW w:w="708" w:type="dxa"/>
            <w:tcBorders>
              <w:top w:val="single" w:sz="4" w:space="0" w:color="auto"/>
              <w:left w:val="single" w:sz="4" w:space="0" w:color="auto"/>
              <w:bottom w:val="single" w:sz="4" w:space="0" w:color="auto"/>
              <w:right w:val="single" w:sz="4" w:space="0" w:color="auto"/>
            </w:tcBorders>
          </w:tcPr>
          <w:p w:rsidR="004A72A6" w:rsidRPr="00CE66FA" w:rsidRDefault="00053D6E" w:rsidP="00F22B8C">
            <w:pPr>
              <w:spacing w:after="0" w:line="240" w:lineRule="auto"/>
              <w:jc w:val="center"/>
              <w:rPr>
                <w:rFonts w:ascii="Times New Roman" w:hAnsi="Times New Roman"/>
                <w:sz w:val="24"/>
                <w:szCs w:val="24"/>
              </w:rPr>
            </w:pPr>
            <w:r w:rsidRPr="00CE66FA">
              <w:rPr>
                <w:rFonts w:ascii="Times New Roman" w:hAnsi="Times New Roman"/>
                <w:sz w:val="24"/>
                <w:szCs w:val="24"/>
              </w:rPr>
              <w:t>19</w:t>
            </w:r>
            <w:r w:rsidR="004A72A6" w:rsidRPr="00CE66FA">
              <w:rPr>
                <w:rFonts w:ascii="Times New Roman" w:hAnsi="Times New Roman"/>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4A72A6" w:rsidRPr="00CE66FA" w:rsidRDefault="004A72A6" w:rsidP="004630A5">
            <w:pPr>
              <w:spacing w:after="0" w:line="240" w:lineRule="auto"/>
              <w:rPr>
                <w:rFonts w:ascii="Times New Roman" w:hAnsi="Times New Roman"/>
                <w:sz w:val="24"/>
                <w:szCs w:val="24"/>
              </w:rPr>
            </w:pPr>
            <w:r w:rsidRPr="00CE66FA">
              <w:rPr>
                <w:rFonts w:ascii="Times New Roman" w:hAnsi="Times New Roman"/>
                <w:sz w:val="24"/>
                <w:szCs w:val="24"/>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417" w:type="dxa"/>
            <w:tcBorders>
              <w:top w:val="single" w:sz="4" w:space="0" w:color="auto"/>
              <w:left w:val="single" w:sz="4" w:space="0" w:color="auto"/>
              <w:bottom w:val="single" w:sz="4" w:space="0" w:color="auto"/>
              <w:right w:val="single" w:sz="4" w:space="0" w:color="auto"/>
            </w:tcBorders>
          </w:tcPr>
          <w:p w:rsidR="004A72A6" w:rsidRPr="00CE66FA" w:rsidRDefault="004A72A6" w:rsidP="00F22B8C">
            <w:pPr>
              <w:spacing w:after="0" w:line="240" w:lineRule="auto"/>
              <w:jc w:val="center"/>
              <w:rPr>
                <w:rFonts w:ascii="Times New Roman" w:hAnsi="Times New Roman"/>
                <w:sz w:val="24"/>
                <w:szCs w:val="24"/>
              </w:rPr>
            </w:pPr>
            <w:r w:rsidRPr="00CE66FA">
              <w:rPr>
                <w:rFonts w:ascii="Times New Roman" w:hAnsi="Times New Roman"/>
                <w:color w:val="000000"/>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4A72A6" w:rsidRPr="00CE66FA" w:rsidRDefault="004A72A6" w:rsidP="008E6A5A">
            <w:pPr>
              <w:spacing w:after="0" w:line="240" w:lineRule="auto"/>
              <w:jc w:val="center"/>
              <w:rPr>
                <w:rFonts w:ascii="Times New Roman" w:hAnsi="Times New Roman"/>
              </w:rPr>
            </w:pPr>
            <w:r w:rsidRPr="00CE66FA">
              <w:rPr>
                <w:rFonts w:ascii="Times New Roman" w:hAnsi="Times New Roman"/>
              </w:rPr>
              <w:t>57,8</w:t>
            </w:r>
          </w:p>
        </w:tc>
        <w:tc>
          <w:tcPr>
            <w:tcW w:w="1134" w:type="dxa"/>
            <w:tcBorders>
              <w:top w:val="single" w:sz="4" w:space="0" w:color="auto"/>
              <w:left w:val="single" w:sz="4" w:space="0" w:color="auto"/>
              <w:bottom w:val="single" w:sz="4" w:space="0" w:color="auto"/>
              <w:right w:val="single" w:sz="4" w:space="0" w:color="auto"/>
            </w:tcBorders>
            <w:noWrap/>
          </w:tcPr>
          <w:p w:rsidR="004A72A6" w:rsidRPr="00CE66FA" w:rsidRDefault="004A72A6" w:rsidP="008E6A5A">
            <w:pPr>
              <w:spacing w:after="0" w:line="240" w:lineRule="auto"/>
              <w:jc w:val="center"/>
              <w:rPr>
                <w:rFonts w:ascii="Times New Roman" w:hAnsi="Times New Roman"/>
              </w:rPr>
            </w:pPr>
            <w:r w:rsidRPr="00CE66FA">
              <w:rPr>
                <w:rFonts w:ascii="Times New Roman" w:hAnsi="Times New Roman"/>
              </w:rPr>
              <w:t>59,5</w:t>
            </w:r>
          </w:p>
        </w:tc>
        <w:tc>
          <w:tcPr>
            <w:tcW w:w="1206" w:type="dxa"/>
            <w:tcBorders>
              <w:top w:val="single" w:sz="4" w:space="0" w:color="auto"/>
              <w:left w:val="single" w:sz="4" w:space="0" w:color="auto"/>
              <w:bottom w:val="single" w:sz="4" w:space="0" w:color="auto"/>
              <w:right w:val="single" w:sz="4" w:space="0" w:color="auto"/>
            </w:tcBorders>
            <w:noWrap/>
          </w:tcPr>
          <w:p w:rsidR="004A72A6" w:rsidRPr="00CE66FA" w:rsidRDefault="00CE66FA" w:rsidP="004A72A6">
            <w:pPr>
              <w:jc w:val="center"/>
              <w:rPr>
                <w:rFonts w:ascii="Times New Roman" w:hAnsi="Times New Roman"/>
              </w:rPr>
            </w:pPr>
            <w:r w:rsidRPr="00CE66FA">
              <w:rPr>
                <w:rFonts w:ascii="Times New Roman" w:hAnsi="Times New Roman"/>
              </w:rPr>
              <w:t>59</w:t>
            </w:r>
            <w:r w:rsidR="004A72A6" w:rsidRPr="00CE66FA">
              <w:rPr>
                <w:rFonts w:ascii="Times New Roman" w:hAnsi="Times New Roman"/>
              </w:rPr>
              <w:t>,</w:t>
            </w:r>
            <w:r w:rsidRPr="00CE66FA">
              <w:rPr>
                <w:rFonts w:ascii="Times New Roman" w:hAnsi="Times New Roman"/>
                <w:lang w:val="en-US"/>
              </w:rPr>
              <w:t>2</w:t>
            </w:r>
          </w:p>
        </w:tc>
        <w:tc>
          <w:tcPr>
            <w:tcW w:w="1204" w:type="dxa"/>
            <w:tcBorders>
              <w:top w:val="single" w:sz="4" w:space="0" w:color="auto"/>
              <w:left w:val="single" w:sz="4" w:space="0" w:color="auto"/>
              <w:bottom w:val="single" w:sz="4" w:space="0" w:color="auto"/>
              <w:right w:val="single" w:sz="4" w:space="0" w:color="auto"/>
            </w:tcBorders>
            <w:noWrap/>
          </w:tcPr>
          <w:p w:rsidR="004A72A6" w:rsidRPr="00CE66FA" w:rsidRDefault="00CE66FA" w:rsidP="004A72A6">
            <w:pPr>
              <w:jc w:val="center"/>
              <w:rPr>
                <w:rFonts w:ascii="Times New Roman" w:hAnsi="Times New Roman"/>
              </w:rPr>
            </w:pPr>
            <w:r w:rsidRPr="00CE66FA">
              <w:rPr>
                <w:rFonts w:ascii="Times New Roman" w:hAnsi="Times New Roman"/>
              </w:rPr>
              <w:t>60,0</w:t>
            </w:r>
          </w:p>
        </w:tc>
        <w:tc>
          <w:tcPr>
            <w:tcW w:w="1206" w:type="dxa"/>
            <w:tcBorders>
              <w:top w:val="single" w:sz="4" w:space="0" w:color="auto"/>
              <w:left w:val="single" w:sz="4" w:space="0" w:color="auto"/>
              <w:bottom w:val="single" w:sz="4" w:space="0" w:color="auto"/>
              <w:right w:val="single" w:sz="4" w:space="0" w:color="auto"/>
            </w:tcBorders>
            <w:noWrap/>
          </w:tcPr>
          <w:p w:rsidR="004A72A6" w:rsidRPr="00CE66FA" w:rsidRDefault="00CE66FA" w:rsidP="004A72A6">
            <w:pPr>
              <w:jc w:val="center"/>
              <w:rPr>
                <w:rFonts w:ascii="Times New Roman" w:hAnsi="Times New Roman"/>
              </w:rPr>
            </w:pPr>
            <w:r w:rsidRPr="00CE66FA">
              <w:rPr>
                <w:rFonts w:ascii="Times New Roman" w:hAnsi="Times New Roman"/>
              </w:rPr>
              <w:t>60,5</w:t>
            </w:r>
          </w:p>
        </w:tc>
        <w:tc>
          <w:tcPr>
            <w:tcW w:w="1206" w:type="dxa"/>
            <w:tcBorders>
              <w:top w:val="single" w:sz="4" w:space="0" w:color="auto"/>
              <w:left w:val="single" w:sz="4" w:space="0" w:color="auto"/>
              <w:bottom w:val="single" w:sz="4" w:space="0" w:color="auto"/>
              <w:right w:val="single" w:sz="4" w:space="0" w:color="auto"/>
            </w:tcBorders>
            <w:noWrap/>
          </w:tcPr>
          <w:p w:rsidR="004A72A6" w:rsidRPr="00CE66FA" w:rsidRDefault="00CE66FA" w:rsidP="004A72A6">
            <w:pPr>
              <w:jc w:val="center"/>
              <w:rPr>
                <w:rFonts w:ascii="Times New Roman" w:hAnsi="Times New Roman"/>
              </w:rPr>
            </w:pPr>
            <w:r w:rsidRPr="00CE66FA">
              <w:rPr>
                <w:rFonts w:ascii="Times New Roman" w:hAnsi="Times New Roman"/>
              </w:rPr>
              <w:t>61,0</w:t>
            </w:r>
          </w:p>
        </w:tc>
        <w:tc>
          <w:tcPr>
            <w:tcW w:w="3402" w:type="dxa"/>
            <w:tcBorders>
              <w:top w:val="single" w:sz="4" w:space="0" w:color="auto"/>
              <w:left w:val="single" w:sz="4" w:space="0" w:color="auto"/>
              <w:bottom w:val="single" w:sz="4" w:space="0" w:color="auto"/>
              <w:right w:val="single" w:sz="4" w:space="0" w:color="auto"/>
            </w:tcBorders>
          </w:tcPr>
          <w:p w:rsidR="004A72A6" w:rsidRPr="00CE66FA" w:rsidRDefault="00CE66FA" w:rsidP="001D7E2B">
            <w:pPr>
              <w:spacing w:after="0" w:line="240" w:lineRule="auto"/>
              <w:jc w:val="both"/>
              <w:rPr>
                <w:rFonts w:ascii="Times New Roman" w:hAnsi="Times New Roman"/>
                <w:spacing w:val="-6"/>
                <w:sz w:val="23"/>
                <w:szCs w:val="23"/>
              </w:rPr>
            </w:pPr>
            <w:r w:rsidRPr="00CE66FA">
              <w:rPr>
                <w:rFonts w:ascii="Times New Roman" w:hAnsi="Times New Roman"/>
                <w:spacing w:val="-6"/>
                <w:sz w:val="23"/>
                <w:szCs w:val="23"/>
              </w:rPr>
              <w:t>В 2016 году наблюдается снижение значения показателя, т.к. уменьшилось количество учащихся, охваченных образовательными программами дополнительного образования в общеобразовательных организациях по причине увеличения охвата учащихся (1-6 классы) внеурочной деятельностью, являющейся составной частью основной образовательной программы.</w:t>
            </w:r>
          </w:p>
        </w:tc>
      </w:tr>
      <w:tr w:rsidR="004A72A6" w:rsidRPr="001E6E30" w:rsidTr="00220127">
        <w:trPr>
          <w:trHeight w:val="425"/>
        </w:trPr>
        <w:tc>
          <w:tcPr>
            <w:tcW w:w="15593" w:type="dxa"/>
            <w:gridSpan w:val="10"/>
            <w:tcBorders>
              <w:top w:val="single" w:sz="4" w:space="0" w:color="auto"/>
              <w:left w:val="single" w:sz="4" w:space="0" w:color="auto"/>
              <w:bottom w:val="single" w:sz="4" w:space="0" w:color="auto"/>
              <w:right w:val="single" w:sz="4" w:space="0" w:color="auto"/>
            </w:tcBorders>
          </w:tcPr>
          <w:p w:rsidR="004A72A6" w:rsidRPr="00CE66FA" w:rsidRDefault="004A72A6" w:rsidP="00220127">
            <w:pPr>
              <w:jc w:val="center"/>
              <w:rPr>
                <w:rFonts w:ascii="Times New Roman" w:hAnsi="Times New Roman"/>
                <w:spacing w:val="-6"/>
                <w:sz w:val="23"/>
                <w:szCs w:val="23"/>
              </w:rPr>
            </w:pPr>
            <w:r w:rsidRPr="00CE66FA">
              <w:rPr>
                <w:rFonts w:ascii="Times New Roman" w:hAnsi="Times New Roman"/>
                <w:spacing w:val="-6"/>
                <w:sz w:val="23"/>
                <w:szCs w:val="23"/>
              </w:rPr>
              <w:t>Культура</w:t>
            </w:r>
          </w:p>
        </w:tc>
      </w:tr>
      <w:tr w:rsidR="004A72A6" w:rsidRPr="001E6E30" w:rsidTr="001D581F">
        <w:trPr>
          <w:trHeight w:val="765"/>
        </w:trPr>
        <w:tc>
          <w:tcPr>
            <w:tcW w:w="708" w:type="dxa"/>
            <w:tcBorders>
              <w:top w:val="single" w:sz="4" w:space="0" w:color="auto"/>
              <w:left w:val="single" w:sz="4" w:space="0" w:color="auto"/>
              <w:bottom w:val="single" w:sz="4" w:space="0" w:color="auto"/>
              <w:right w:val="single" w:sz="4" w:space="0" w:color="auto"/>
            </w:tcBorders>
          </w:tcPr>
          <w:p w:rsidR="004A72A6" w:rsidRPr="00CE66FA" w:rsidRDefault="009743E0" w:rsidP="00F22B8C">
            <w:pPr>
              <w:spacing w:after="0" w:line="240" w:lineRule="auto"/>
              <w:jc w:val="center"/>
              <w:rPr>
                <w:rFonts w:ascii="Times New Roman" w:hAnsi="Times New Roman"/>
                <w:color w:val="000000"/>
                <w:sz w:val="24"/>
                <w:szCs w:val="24"/>
              </w:rPr>
            </w:pPr>
            <w:r w:rsidRPr="00CE66FA">
              <w:rPr>
                <w:rFonts w:ascii="Times New Roman" w:hAnsi="Times New Roman"/>
                <w:color w:val="000000"/>
                <w:sz w:val="24"/>
                <w:szCs w:val="24"/>
              </w:rPr>
              <w:t>20</w:t>
            </w:r>
            <w:r w:rsidR="004A72A6" w:rsidRPr="00CE66FA">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4A72A6" w:rsidRPr="00CE66FA" w:rsidRDefault="004A72A6" w:rsidP="00F22B8C">
            <w:pPr>
              <w:spacing w:after="0" w:line="240" w:lineRule="auto"/>
              <w:rPr>
                <w:rFonts w:ascii="Times New Roman" w:hAnsi="Times New Roman"/>
                <w:color w:val="000000"/>
                <w:sz w:val="24"/>
                <w:szCs w:val="24"/>
              </w:rPr>
            </w:pPr>
            <w:r w:rsidRPr="00CE66FA">
              <w:rPr>
                <w:rFonts w:ascii="Times New Roman" w:hAnsi="Times New Roman"/>
                <w:color w:val="000000"/>
                <w:sz w:val="24"/>
                <w:szCs w:val="24"/>
              </w:rPr>
              <w:t xml:space="preserve">Уровень фактической обеспеченности учреждениями культуры </w:t>
            </w:r>
            <w:r w:rsidRPr="00CE66FA">
              <w:rPr>
                <w:rFonts w:ascii="Times New Roman" w:hAnsi="Times New Roman"/>
                <w:color w:val="000000"/>
                <w:sz w:val="24"/>
                <w:szCs w:val="24"/>
              </w:rPr>
              <w:lastRenderedPageBreak/>
              <w:t>от нормативной потребности:</w:t>
            </w:r>
          </w:p>
        </w:tc>
        <w:tc>
          <w:tcPr>
            <w:tcW w:w="1417" w:type="dxa"/>
            <w:tcBorders>
              <w:top w:val="single" w:sz="4" w:space="0" w:color="auto"/>
              <w:left w:val="single" w:sz="4" w:space="0" w:color="auto"/>
              <w:bottom w:val="single" w:sz="4" w:space="0" w:color="auto"/>
              <w:right w:val="single" w:sz="4" w:space="0" w:color="auto"/>
            </w:tcBorders>
          </w:tcPr>
          <w:p w:rsidR="004A72A6" w:rsidRPr="00CE66FA" w:rsidRDefault="004A72A6" w:rsidP="00F22B8C">
            <w:pPr>
              <w:spacing w:after="0" w:line="240" w:lineRule="auto"/>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noWrap/>
          </w:tcPr>
          <w:p w:rsidR="004A72A6" w:rsidRPr="00CE66FA" w:rsidRDefault="004A72A6"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noWrap/>
          </w:tcPr>
          <w:p w:rsidR="004A72A6" w:rsidRPr="00CE66FA" w:rsidRDefault="004A72A6" w:rsidP="00F22B8C">
            <w:pPr>
              <w:spacing w:after="0" w:line="240" w:lineRule="auto"/>
              <w:jc w:val="center"/>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noWrap/>
          </w:tcPr>
          <w:p w:rsidR="004A72A6" w:rsidRPr="00CE66FA" w:rsidRDefault="004A72A6" w:rsidP="00F22B8C">
            <w:pPr>
              <w:spacing w:after="0" w:line="240" w:lineRule="auto"/>
              <w:jc w:val="center"/>
              <w:rPr>
                <w:rFonts w:ascii="Times New Roman" w:hAnsi="Times New Roman"/>
              </w:rPr>
            </w:pPr>
          </w:p>
        </w:tc>
        <w:tc>
          <w:tcPr>
            <w:tcW w:w="1204" w:type="dxa"/>
            <w:tcBorders>
              <w:top w:val="single" w:sz="4" w:space="0" w:color="auto"/>
              <w:left w:val="single" w:sz="4" w:space="0" w:color="auto"/>
              <w:bottom w:val="single" w:sz="4" w:space="0" w:color="auto"/>
              <w:right w:val="single" w:sz="4" w:space="0" w:color="auto"/>
            </w:tcBorders>
            <w:noWrap/>
          </w:tcPr>
          <w:p w:rsidR="004A72A6" w:rsidRPr="00CE66FA" w:rsidRDefault="004A72A6" w:rsidP="00F22B8C">
            <w:pPr>
              <w:spacing w:after="0" w:line="240" w:lineRule="auto"/>
              <w:jc w:val="center"/>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noWrap/>
          </w:tcPr>
          <w:p w:rsidR="004A72A6" w:rsidRPr="00CE66FA" w:rsidRDefault="004A72A6" w:rsidP="00F22B8C">
            <w:pPr>
              <w:spacing w:after="0" w:line="240" w:lineRule="auto"/>
              <w:jc w:val="center"/>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noWrap/>
          </w:tcPr>
          <w:p w:rsidR="004A72A6" w:rsidRPr="00CE66FA" w:rsidRDefault="004A72A6" w:rsidP="00F22B8C">
            <w:pPr>
              <w:spacing w:after="0" w:line="240" w:lineRule="auto"/>
              <w:jc w:val="cente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4A72A6" w:rsidRPr="00CE66FA" w:rsidRDefault="004A72A6" w:rsidP="00F22B8C">
            <w:pPr>
              <w:spacing w:after="0" w:line="240" w:lineRule="auto"/>
              <w:jc w:val="both"/>
              <w:rPr>
                <w:rFonts w:ascii="Times New Roman" w:hAnsi="Times New Roman"/>
                <w:color w:val="000000"/>
                <w:spacing w:val="-6"/>
                <w:sz w:val="23"/>
                <w:szCs w:val="23"/>
              </w:rPr>
            </w:pPr>
            <w:r w:rsidRPr="00CE66FA">
              <w:rPr>
                <w:rFonts w:ascii="Times New Roman" w:hAnsi="Times New Roman"/>
                <w:color w:val="000000"/>
                <w:spacing w:val="-6"/>
                <w:sz w:val="23"/>
                <w:szCs w:val="23"/>
              </w:rPr>
              <w:t> </w:t>
            </w:r>
          </w:p>
        </w:tc>
      </w:tr>
      <w:tr w:rsidR="004A72A6" w:rsidRPr="001E6E30" w:rsidTr="004A72A6">
        <w:trPr>
          <w:trHeight w:val="1785"/>
        </w:trPr>
        <w:tc>
          <w:tcPr>
            <w:tcW w:w="708" w:type="dxa"/>
            <w:tcBorders>
              <w:top w:val="single" w:sz="4" w:space="0" w:color="auto"/>
              <w:left w:val="single" w:sz="4" w:space="0" w:color="auto"/>
              <w:bottom w:val="single" w:sz="4" w:space="0" w:color="auto"/>
              <w:right w:val="single" w:sz="4" w:space="0" w:color="auto"/>
            </w:tcBorders>
          </w:tcPr>
          <w:p w:rsidR="004A72A6" w:rsidRPr="00CE66FA" w:rsidRDefault="009743E0" w:rsidP="00F22B8C">
            <w:pPr>
              <w:spacing w:after="0" w:line="240" w:lineRule="auto"/>
              <w:jc w:val="center"/>
              <w:rPr>
                <w:rFonts w:ascii="Times New Roman" w:hAnsi="Times New Roman"/>
                <w:color w:val="000000"/>
                <w:sz w:val="24"/>
                <w:szCs w:val="24"/>
              </w:rPr>
            </w:pPr>
            <w:r w:rsidRPr="00CE66FA">
              <w:rPr>
                <w:rFonts w:ascii="Times New Roman" w:hAnsi="Times New Roman"/>
                <w:color w:val="000000"/>
                <w:sz w:val="24"/>
                <w:szCs w:val="24"/>
              </w:rPr>
              <w:lastRenderedPageBreak/>
              <w:t>20</w:t>
            </w:r>
            <w:r w:rsidR="004A72A6" w:rsidRPr="00CE66FA">
              <w:rPr>
                <w:rFonts w:ascii="Times New Roman" w:hAnsi="Times New Roman"/>
                <w:color w:val="000000"/>
                <w:sz w:val="24"/>
                <w:szCs w:val="24"/>
              </w:rPr>
              <w:t>.1</w:t>
            </w:r>
          </w:p>
        </w:tc>
        <w:tc>
          <w:tcPr>
            <w:tcW w:w="2976" w:type="dxa"/>
            <w:tcBorders>
              <w:top w:val="single" w:sz="4" w:space="0" w:color="auto"/>
              <w:left w:val="nil"/>
              <w:bottom w:val="single" w:sz="4" w:space="0" w:color="auto"/>
              <w:right w:val="single" w:sz="4" w:space="0" w:color="auto"/>
            </w:tcBorders>
          </w:tcPr>
          <w:p w:rsidR="004A72A6" w:rsidRPr="00CE66FA" w:rsidRDefault="004A72A6" w:rsidP="00F22B8C">
            <w:pPr>
              <w:spacing w:after="0" w:line="240" w:lineRule="auto"/>
              <w:rPr>
                <w:rFonts w:ascii="Times New Roman" w:hAnsi="Times New Roman"/>
                <w:color w:val="000000"/>
                <w:sz w:val="24"/>
                <w:szCs w:val="24"/>
              </w:rPr>
            </w:pPr>
            <w:r w:rsidRPr="00CE66FA">
              <w:rPr>
                <w:rFonts w:ascii="Times New Roman" w:hAnsi="Times New Roman"/>
                <w:color w:val="000000"/>
                <w:sz w:val="24"/>
                <w:szCs w:val="24"/>
              </w:rPr>
              <w:t>клубами и учреждениями клубного типа</w:t>
            </w:r>
          </w:p>
        </w:tc>
        <w:tc>
          <w:tcPr>
            <w:tcW w:w="1417" w:type="dxa"/>
            <w:tcBorders>
              <w:top w:val="single" w:sz="4" w:space="0" w:color="auto"/>
              <w:left w:val="nil"/>
              <w:bottom w:val="single" w:sz="4" w:space="0" w:color="auto"/>
              <w:right w:val="single" w:sz="4" w:space="0" w:color="auto"/>
            </w:tcBorders>
          </w:tcPr>
          <w:p w:rsidR="004A72A6" w:rsidRPr="00CE66FA" w:rsidRDefault="004A72A6" w:rsidP="00F22B8C">
            <w:pPr>
              <w:spacing w:after="0" w:line="240" w:lineRule="auto"/>
              <w:jc w:val="center"/>
              <w:rPr>
                <w:rFonts w:ascii="Times New Roman" w:hAnsi="Times New Roman"/>
                <w:color w:val="000000"/>
                <w:sz w:val="24"/>
                <w:szCs w:val="24"/>
              </w:rPr>
            </w:pPr>
            <w:r w:rsidRPr="00CE66FA">
              <w:rPr>
                <w:rFonts w:ascii="Times New Roman" w:hAnsi="Times New Roman"/>
                <w:color w:val="000000"/>
                <w:sz w:val="24"/>
                <w:szCs w:val="24"/>
              </w:rPr>
              <w:t>процентов</w:t>
            </w:r>
          </w:p>
        </w:tc>
        <w:tc>
          <w:tcPr>
            <w:tcW w:w="1134" w:type="dxa"/>
            <w:tcBorders>
              <w:top w:val="single" w:sz="4" w:space="0" w:color="auto"/>
              <w:left w:val="nil"/>
              <w:bottom w:val="single" w:sz="4" w:space="0" w:color="auto"/>
              <w:right w:val="single" w:sz="4" w:space="0" w:color="000000"/>
            </w:tcBorders>
            <w:noWrap/>
          </w:tcPr>
          <w:p w:rsidR="004A72A6" w:rsidRPr="00CE66FA" w:rsidRDefault="004A72A6" w:rsidP="008E6A5A">
            <w:pPr>
              <w:spacing w:after="0" w:line="240" w:lineRule="auto"/>
              <w:jc w:val="center"/>
              <w:rPr>
                <w:rFonts w:ascii="Times New Roman" w:hAnsi="Times New Roman"/>
              </w:rPr>
            </w:pPr>
            <w:r w:rsidRPr="00CE66FA">
              <w:rPr>
                <w:rFonts w:ascii="Times New Roman" w:hAnsi="Times New Roman"/>
              </w:rPr>
              <w:t>73,5</w:t>
            </w:r>
          </w:p>
        </w:tc>
        <w:tc>
          <w:tcPr>
            <w:tcW w:w="1134" w:type="dxa"/>
            <w:tcBorders>
              <w:top w:val="single" w:sz="4" w:space="0" w:color="auto"/>
              <w:left w:val="nil"/>
              <w:bottom w:val="single" w:sz="4" w:space="0" w:color="auto"/>
              <w:right w:val="single" w:sz="4" w:space="0" w:color="000000"/>
            </w:tcBorders>
            <w:noWrap/>
          </w:tcPr>
          <w:p w:rsidR="004A72A6" w:rsidRPr="00CE66FA" w:rsidRDefault="004A72A6" w:rsidP="008E6A5A">
            <w:pPr>
              <w:spacing w:after="0" w:line="240" w:lineRule="auto"/>
              <w:jc w:val="center"/>
              <w:rPr>
                <w:rFonts w:ascii="Times New Roman" w:hAnsi="Times New Roman"/>
              </w:rPr>
            </w:pPr>
            <w:r w:rsidRPr="00CE66FA">
              <w:rPr>
                <w:rFonts w:ascii="Times New Roman" w:hAnsi="Times New Roman"/>
              </w:rPr>
              <w:t>73,5</w:t>
            </w:r>
          </w:p>
        </w:tc>
        <w:tc>
          <w:tcPr>
            <w:tcW w:w="1206" w:type="dxa"/>
            <w:tcBorders>
              <w:top w:val="single" w:sz="4" w:space="0" w:color="auto"/>
              <w:left w:val="nil"/>
              <w:bottom w:val="single" w:sz="4" w:space="0" w:color="auto"/>
              <w:right w:val="single" w:sz="4" w:space="0" w:color="000000"/>
            </w:tcBorders>
            <w:noWrap/>
          </w:tcPr>
          <w:p w:rsidR="004A72A6" w:rsidRPr="00CE66FA" w:rsidRDefault="004A72A6" w:rsidP="004A72A6">
            <w:pPr>
              <w:jc w:val="center"/>
              <w:rPr>
                <w:rFonts w:ascii="Times New Roman" w:hAnsi="Times New Roman"/>
              </w:rPr>
            </w:pPr>
            <w:r w:rsidRPr="00CE66FA">
              <w:rPr>
                <w:rFonts w:ascii="Times New Roman" w:hAnsi="Times New Roman"/>
              </w:rPr>
              <w:t>75,1</w:t>
            </w:r>
          </w:p>
        </w:tc>
        <w:tc>
          <w:tcPr>
            <w:tcW w:w="1204" w:type="dxa"/>
            <w:tcBorders>
              <w:top w:val="single" w:sz="4" w:space="0" w:color="auto"/>
              <w:left w:val="nil"/>
              <w:bottom w:val="single" w:sz="4" w:space="0" w:color="auto"/>
              <w:right w:val="single" w:sz="4" w:space="0" w:color="000000"/>
            </w:tcBorders>
            <w:noWrap/>
          </w:tcPr>
          <w:p w:rsidR="004A72A6" w:rsidRPr="00CE66FA" w:rsidRDefault="00CE66FA" w:rsidP="004A72A6">
            <w:pPr>
              <w:jc w:val="center"/>
              <w:rPr>
                <w:rFonts w:ascii="Times New Roman" w:hAnsi="Times New Roman"/>
              </w:rPr>
            </w:pPr>
            <w:r w:rsidRPr="00CE66FA">
              <w:rPr>
                <w:rFonts w:ascii="Times New Roman" w:hAnsi="Times New Roman"/>
              </w:rPr>
              <w:t>68</w:t>
            </w:r>
            <w:r w:rsidR="004A72A6" w:rsidRPr="00CE66FA">
              <w:rPr>
                <w:rFonts w:ascii="Times New Roman" w:hAnsi="Times New Roman"/>
              </w:rPr>
              <w:t>,</w:t>
            </w:r>
            <w:r w:rsidRPr="00CE66FA">
              <w:rPr>
                <w:rFonts w:ascii="Times New Roman" w:hAnsi="Times New Roman"/>
              </w:rPr>
              <w:t>1</w:t>
            </w:r>
          </w:p>
        </w:tc>
        <w:tc>
          <w:tcPr>
            <w:tcW w:w="1206" w:type="dxa"/>
            <w:tcBorders>
              <w:top w:val="single" w:sz="4" w:space="0" w:color="auto"/>
              <w:left w:val="nil"/>
              <w:bottom w:val="single" w:sz="4" w:space="0" w:color="auto"/>
              <w:right w:val="single" w:sz="4" w:space="0" w:color="000000"/>
            </w:tcBorders>
            <w:noWrap/>
          </w:tcPr>
          <w:p w:rsidR="004A72A6" w:rsidRPr="00CE66FA" w:rsidRDefault="004A72A6" w:rsidP="004A72A6">
            <w:pPr>
              <w:jc w:val="center"/>
              <w:rPr>
                <w:rFonts w:ascii="Times New Roman" w:hAnsi="Times New Roman"/>
              </w:rPr>
            </w:pPr>
            <w:r w:rsidRPr="00CE66FA">
              <w:rPr>
                <w:rFonts w:ascii="Times New Roman" w:hAnsi="Times New Roman"/>
              </w:rPr>
              <w:t>33,</w:t>
            </w:r>
            <w:r w:rsidR="00CE66FA" w:rsidRPr="00CE66FA">
              <w:rPr>
                <w:rFonts w:ascii="Times New Roman" w:hAnsi="Times New Roman"/>
              </w:rPr>
              <w:t>6</w:t>
            </w:r>
          </w:p>
        </w:tc>
        <w:tc>
          <w:tcPr>
            <w:tcW w:w="1206" w:type="dxa"/>
            <w:tcBorders>
              <w:top w:val="single" w:sz="4" w:space="0" w:color="auto"/>
              <w:left w:val="nil"/>
              <w:bottom w:val="single" w:sz="4" w:space="0" w:color="auto"/>
              <w:right w:val="single" w:sz="4" w:space="0" w:color="000000"/>
            </w:tcBorders>
            <w:noWrap/>
          </w:tcPr>
          <w:p w:rsidR="004A72A6" w:rsidRPr="00CE66FA" w:rsidRDefault="004A72A6" w:rsidP="004A72A6">
            <w:pPr>
              <w:jc w:val="center"/>
              <w:rPr>
                <w:rFonts w:ascii="Times New Roman" w:hAnsi="Times New Roman"/>
              </w:rPr>
            </w:pPr>
            <w:r w:rsidRPr="00CE66FA">
              <w:rPr>
                <w:rFonts w:ascii="Times New Roman" w:hAnsi="Times New Roman"/>
              </w:rPr>
              <w:t>33,0</w:t>
            </w:r>
          </w:p>
        </w:tc>
        <w:tc>
          <w:tcPr>
            <w:tcW w:w="3402" w:type="dxa"/>
            <w:tcBorders>
              <w:top w:val="single" w:sz="4" w:space="0" w:color="auto"/>
              <w:left w:val="nil"/>
              <w:bottom w:val="single" w:sz="4" w:space="0" w:color="auto"/>
              <w:right w:val="single" w:sz="4" w:space="0" w:color="auto"/>
            </w:tcBorders>
          </w:tcPr>
          <w:p w:rsidR="004A72A6" w:rsidRPr="00CE66FA" w:rsidRDefault="004A72A6" w:rsidP="009971AA">
            <w:pPr>
              <w:spacing w:after="0" w:line="240" w:lineRule="auto"/>
              <w:jc w:val="both"/>
              <w:rPr>
                <w:rFonts w:ascii="Times New Roman" w:hAnsi="Times New Roman"/>
                <w:color w:val="000000"/>
                <w:spacing w:val="-6"/>
                <w:sz w:val="23"/>
                <w:szCs w:val="23"/>
              </w:rPr>
            </w:pPr>
            <w:r w:rsidRPr="00CE66FA">
              <w:rPr>
                <w:rFonts w:ascii="Times New Roman" w:hAnsi="Times New Roman"/>
                <w:color w:val="000000"/>
                <w:spacing w:val="-6"/>
                <w:sz w:val="23"/>
                <w:szCs w:val="23"/>
              </w:rPr>
              <w:t>С 06 августа 2015 года деятельность объекта культурно-досуговый комплекс "Янтарь" приостановлена (постановление Администрации города Когалыма от 25.09.2015 №2882) в связи с проведением реконструкции под филиал Государственного академического Малого театра России. В 2018 году</w:t>
            </w:r>
            <w:r w:rsidR="00053D6E" w:rsidRPr="00CE66FA">
              <w:rPr>
                <w:rFonts w:ascii="Times New Roman" w:hAnsi="Times New Roman"/>
                <w:color w:val="000000"/>
                <w:spacing w:val="-6"/>
                <w:sz w:val="23"/>
                <w:szCs w:val="23"/>
              </w:rPr>
              <w:t>,</w:t>
            </w:r>
            <w:r w:rsidRPr="00CE66FA">
              <w:rPr>
                <w:rFonts w:ascii="Times New Roman" w:hAnsi="Times New Roman"/>
                <w:color w:val="000000"/>
                <w:spacing w:val="-6"/>
                <w:sz w:val="23"/>
                <w:szCs w:val="23"/>
              </w:rPr>
              <w:t xml:space="preserve"> после </w:t>
            </w:r>
            <w:proofErr w:type="gramStart"/>
            <w:r w:rsidRPr="00CE66FA">
              <w:rPr>
                <w:rFonts w:ascii="Times New Roman" w:hAnsi="Times New Roman"/>
                <w:color w:val="000000"/>
                <w:spacing w:val="-6"/>
                <w:sz w:val="23"/>
                <w:szCs w:val="23"/>
              </w:rPr>
              <w:t>в</w:t>
            </w:r>
            <w:proofErr w:type="gramEnd"/>
            <w:r w:rsidRPr="00CE66FA">
              <w:rPr>
                <w:rFonts w:ascii="Times New Roman" w:hAnsi="Times New Roman"/>
                <w:color w:val="000000"/>
                <w:spacing w:val="-6"/>
                <w:sz w:val="23"/>
                <w:szCs w:val="23"/>
              </w:rPr>
              <w:t xml:space="preserve"> ввода в эксплуатацию</w:t>
            </w:r>
            <w:r w:rsidR="00053D6E" w:rsidRPr="00CE66FA">
              <w:rPr>
                <w:rFonts w:ascii="Times New Roman" w:hAnsi="Times New Roman"/>
                <w:color w:val="000000"/>
                <w:spacing w:val="-6"/>
                <w:sz w:val="23"/>
                <w:szCs w:val="23"/>
              </w:rPr>
              <w:t>,</w:t>
            </w:r>
            <w:r w:rsidRPr="00CE66FA">
              <w:rPr>
                <w:rFonts w:ascii="Times New Roman" w:hAnsi="Times New Roman"/>
                <w:color w:val="000000"/>
                <w:spacing w:val="-6"/>
                <w:sz w:val="23"/>
                <w:szCs w:val="23"/>
              </w:rPr>
              <w:t xml:space="preserve"> объект будет передан из оперативного управления  Администрации города Когалыма в федеральное ведомство</w:t>
            </w:r>
          </w:p>
        </w:tc>
      </w:tr>
      <w:tr w:rsidR="004A72A6" w:rsidRPr="001E6E30" w:rsidTr="001D581F">
        <w:trPr>
          <w:trHeight w:val="1637"/>
        </w:trPr>
        <w:tc>
          <w:tcPr>
            <w:tcW w:w="708" w:type="dxa"/>
            <w:tcBorders>
              <w:top w:val="single" w:sz="4" w:space="0" w:color="auto"/>
              <w:left w:val="single" w:sz="4" w:space="0" w:color="auto"/>
              <w:bottom w:val="single" w:sz="4" w:space="0" w:color="auto"/>
              <w:right w:val="single" w:sz="4" w:space="0" w:color="auto"/>
            </w:tcBorders>
          </w:tcPr>
          <w:p w:rsidR="004A72A6" w:rsidRPr="000100DE" w:rsidRDefault="009743E0" w:rsidP="00F22B8C">
            <w:pPr>
              <w:spacing w:after="0" w:line="240" w:lineRule="auto"/>
              <w:jc w:val="center"/>
              <w:rPr>
                <w:rFonts w:ascii="Times New Roman" w:hAnsi="Times New Roman"/>
                <w:color w:val="000000"/>
                <w:sz w:val="24"/>
                <w:szCs w:val="24"/>
              </w:rPr>
            </w:pPr>
            <w:r w:rsidRPr="000100DE">
              <w:rPr>
                <w:rFonts w:ascii="Times New Roman" w:hAnsi="Times New Roman"/>
                <w:color w:val="000000"/>
                <w:sz w:val="24"/>
                <w:szCs w:val="24"/>
              </w:rPr>
              <w:t>20</w:t>
            </w:r>
            <w:r w:rsidR="004A72A6" w:rsidRPr="000100DE">
              <w:rPr>
                <w:rFonts w:ascii="Times New Roman" w:hAnsi="Times New Roman"/>
                <w:color w:val="000000"/>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4A72A6" w:rsidRPr="000100DE" w:rsidRDefault="004A72A6" w:rsidP="00F22B8C">
            <w:pPr>
              <w:spacing w:after="0" w:line="240" w:lineRule="auto"/>
              <w:rPr>
                <w:rFonts w:ascii="Times New Roman" w:hAnsi="Times New Roman"/>
                <w:color w:val="000000"/>
                <w:sz w:val="24"/>
                <w:szCs w:val="24"/>
              </w:rPr>
            </w:pPr>
            <w:r w:rsidRPr="000100DE">
              <w:rPr>
                <w:rFonts w:ascii="Times New Roman" w:hAnsi="Times New Roman"/>
                <w:color w:val="000000"/>
                <w:sz w:val="24"/>
                <w:szCs w:val="24"/>
              </w:rPr>
              <w:t>библиотеками</w:t>
            </w:r>
          </w:p>
        </w:tc>
        <w:tc>
          <w:tcPr>
            <w:tcW w:w="1417" w:type="dxa"/>
            <w:tcBorders>
              <w:top w:val="single" w:sz="4" w:space="0" w:color="auto"/>
              <w:left w:val="single" w:sz="4" w:space="0" w:color="auto"/>
              <w:bottom w:val="single" w:sz="4" w:space="0" w:color="auto"/>
              <w:right w:val="single" w:sz="4" w:space="0" w:color="auto"/>
            </w:tcBorders>
          </w:tcPr>
          <w:p w:rsidR="004A72A6" w:rsidRPr="000100DE" w:rsidRDefault="004A72A6" w:rsidP="00F22B8C">
            <w:pPr>
              <w:spacing w:after="0" w:line="240" w:lineRule="auto"/>
              <w:jc w:val="center"/>
              <w:rPr>
                <w:rFonts w:ascii="Times New Roman" w:hAnsi="Times New Roman"/>
                <w:color w:val="000000"/>
                <w:sz w:val="24"/>
                <w:szCs w:val="24"/>
              </w:rPr>
            </w:pPr>
            <w:r w:rsidRPr="000100DE">
              <w:rPr>
                <w:rFonts w:ascii="Times New Roman" w:hAnsi="Times New Roman"/>
                <w:color w:val="000000"/>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4A72A6" w:rsidRPr="000100DE" w:rsidRDefault="004A72A6" w:rsidP="008E6A5A">
            <w:pPr>
              <w:spacing w:after="0" w:line="240" w:lineRule="auto"/>
              <w:jc w:val="center"/>
              <w:rPr>
                <w:rFonts w:ascii="Times New Roman" w:hAnsi="Times New Roman"/>
              </w:rPr>
            </w:pPr>
            <w:r w:rsidRPr="000100DE">
              <w:rPr>
                <w:rFonts w:ascii="Times New Roman" w:hAnsi="Times New Roman"/>
              </w:rPr>
              <w:t>50,0</w:t>
            </w:r>
          </w:p>
        </w:tc>
        <w:tc>
          <w:tcPr>
            <w:tcW w:w="1134" w:type="dxa"/>
            <w:tcBorders>
              <w:top w:val="single" w:sz="4" w:space="0" w:color="auto"/>
              <w:left w:val="single" w:sz="4" w:space="0" w:color="auto"/>
              <w:bottom w:val="single" w:sz="4" w:space="0" w:color="auto"/>
              <w:right w:val="single" w:sz="4" w:space="0" w:color="auto"/>
            </w:tcBorders>
            <w:noWrap/>
          </w:tcPr>
          <w:p w:rsidR="004A72A6" w:rsidRPr="000100DE" w:rsidRDefault="000100DE" w:rsidP="008E6A5A">
            <w:pPr>
              <w:spacing w:after="0" w:line="240" w:lineRule="auto"/>
              <w:jc w:val="center"/>
              <w:rPr>
                <w:rFonts w:ascii="Times New Roman" w:hAnsi="Times New Roman"/>
              </w:rPr>
            </w:pPr>
            <w:r w:rsidRPr="000100DE">
              <w:rPr>
                <w:rFonts w:ascii="Times New Roman" w:hAnsi="Times New Roman"/>
              </w:rPr>
              <w:t>68</w:t>
            </w:r>
            <w:r w:rsidR="004A72A6" w:rsidRPr="000100DE">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4A72A6" w:rsidRPr="000100DE" w:rsidRDefault="000100DE" w:rsidP="00866F39">
            <w:pPr>
              <w:spacing w:after="0" w:line="240" w:lineRule="auto"/>
              <w:jc w:val="center"/>
              <w:rPr>
                <w:rFonts w:ascii="Times New Roman" w:hAnsi="Times New Roman"/>
              </w:rPr>
            </w:pPr>
            <w:r w:rsidRPr="000100DE">
              <w:rPr>
                <w:rFonts w:ascii="Times New Roman" w:hAnsi="Times New Roman"/>
              </w:rPr>
              <w:t>71</w:t>
            </w:r>
            <w:r w:rsidR="004A72A6" w:rsidRPr="000100DE">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noWrap/>
          </w:tcPr>
          <w:p w:rsidR="004A72A6" w:rsidRPr="000100DE" w:rsidRDefault="000100DE" w:rsidP="00866F39">
            <w:pPr>
              <w:spacing w:after="0" w:line="240" w:lineRule="auto"/>
              <w:jc w:val="center"/>
              <w:rPr>
                <w:rFonts w:ascii="Times New Roman" w:hAnsi="Times New Roman"/>
              </w:rPr>
            </w:pPr>
            <w:r w:rsidRPr="000100DE">
              <w:rPr>
                <w:rFonts w:ascii="Times New Roman" w:hAnsi="Times New Roman"/>
              </w:rPr>
              <w:t>71</w:t>
            </w:r>
            <w:r w:rsidR="004A72A6" w:rsidRPr="000100DE">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4A72A6" w:rsidRPr="000100DE" w:rsidRDefault="000100DE" w:rsidP="00866F39">
            <w:pPr>
              <w:spacing w:after="0" w:line="240" w:lineRule="auto"/>
              <w:jc w:val="center"/>
              <w:rPr>
                <w:rFonts w:ascii="Times New Roman" w:hAnsi="Times New Roman"/>
              </w:rPr>
            </w:pPr>
            <w:r w:rsidRPr="000100DE">
              <w:rPr>
                <w:rFonts w:ascii="Times New Roman" w:hAnsi="Times New Roman"/>
              </w:rPr>
              <w:t>71</w:t>
            </w:r>
            <w:r w:rsidR="004A72A6" w:rsidRPr="000100DE">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4A72A6" w:rsidRPr="000100DE" w:rsidRDefault="000100DE" w:rsidP="00866F39">
            <w:pPr>
              <w:spacing w:after="0" w:line="240" w:lineRule="auto"/>
              <w:jc w:val="center"/>
              <w:rPr>
                <w:rFonts w:ascii="Times New Roman" w:hAnsi="Times New Roman"/>
              </w:rPr>
            </w:pPr>
            <w:r w:rsidRPr="000100DE">
              <w:rPr>
                <w:rFonts w:ascii="Times New Roman" w:hAnsi="Times New Roman"/>
              </w:rPr>
              <w:t>71</w:t>
            </w:r>
            <w:r w:rsidR="004A72A6" w:rsidRPr="000100DE">
              <w:rPr>
                <w:rFonts w:ascii="Times New Roman" w:hAnsi="Times New Roman"/>
              </w:rPr>
              <w:t>,0</w:t>
            </w:r>
          </w:p>
        </w:tc>
        <w:tc>
          <w:tcPr>
            <w:tcW w:w="3402" w:type="dxa"/>
            <w:tcBorders>
              <w:top w:val="single" w:sz="4" w:space="0" w:color="auto"/>
              <w:left w:val="single" w:sz="4" w:space="0" w:color="auto"/>
              <w:bottom w:val="single" w:sz="4" w:space="0" w:color="auto"/>
              <w:right w:val="single" w:sz="4" w:space="0" w:color="auto"/>
            </w:tcBorders>
          </w:tcPr>
          <w:p w:rsidR="004A72A6" w:rsidRPr="000100DE" w:rsidRDefault="000100DE" w:rsidP="008E72D1">
            <w:pPr>
              <w:spacing w:after="0" w:line="240" w:lineRule="auto"/>
              <w:jc w:val="both"/>
              <w:rPr>
                <w:rFonts w:ascii="Times New Roman" w:hAnsi="Times New Roman"/>
                <w:color w:val="000000"/>
                <w:spacing w:val="-6"/>
                <w:sz w:val="23"/>
                <w:szCs w:val="23"/>
              </w:rPr>
            </w:pPr>
            <w:r w:rsidRPr="000100DE">
              <w:rPr>
                <w:rFonts w:ascii="Times New Roman" w:hAnsi="Times New Roman"/>
                <w:color w:val="000000"/>
                <w:spacing w:val="-6"/>
                <w:sz w:val="23"/>
                <w:szCs w:val="23"/>
              </w:rPr>
              <w:t xml:space="preserve">В данном показателе учтены библиотечные </w:t>
            </w:r>
            <w:proofErr w:type="gramStart"/>
            <w:r w:rsidRPr="000100DE">
              <w:rPr>
                <w:rFonts w:ascii="Times New Roman" w:hAnsi="Times New Roman"/>
                <w:color w:val="000000"/>
                <w:spacing w:val="-6"/>
                <w:sz w:val="23"/>
                <w:szCs w:val="23"/>
              </w:rPr>
              <w:t>пункты</w:t>
            </w:r>
            <w:proofErr w:type="gramEnd"/>
            <w:r w:rsidRPr="000100DE">
              <w:rPr>
                <w:rFonts w:ascii="Times New Roman" w:hAnsi="Times New Roman"/>
                <w:color w:val="000000"/>
                <w:spacing w:val="-6"/>
                <w:sz w:val="23"/>
                <w:szCs w:val="23"/>
              </w:rPr>
              <w:t xml:space="preserve"> расположенные в общеобразовательных </w:t>
            </w:r>
            <w:r w:rsidR="008E72D1">
              <w:rPr>
                <w:rFonts w:ascii="Times New Roman" w:hAnsi="Times New Roman"/>
                <w:color w:val="000000"/>
                <w:spacing w:val="-6"/>
                <w:sz w:val="23"/>
                <w:szCs w:val="23"/>
              </w:rPr>
              <w:t>организациях</w:t>
            </w:r>
            <w:r w:rsidRPr="000100DE">
              <w:rPr>
                <w:rFonts w:ascii="Times New Roman" w:hAnsi="Times New Roman"/>
                <w:color w:val="000000"/>
                <w:spacing w:val="-6"/>
                <w:sz w:val="23"/>
                <w:szCs w:val="23"/>
              </w:rPr>
              <w:t xml:space="preserve">, в </w:t>
            </w:r>
            <w:r w:rsidR="008E72D1">
              <w:rPr>
                <w:rFonts w:ascii="Times New Roman" w:hAnsi="Times New Roman"/>
                <w:color w:val="000000"/>
                <w:spacing w:val="-6"/>
                <w:sz w:val="23"/>
                <w:szCs w:val="23"/>
              </w:rPr>
              <w:t>организации</w:t>
            </w:r>
            <w:r w:rsidRPr="000100DE">
              <w:rPr>
                <w:rFonts w:ascii="Times New Roman" w:hAnsi="Times New Roman"/>
                <w:color w:val="000000"/>
                <w:spacing w:val="-6"/>
                <w:sz w:val="23"/>
                <w:szCs w:val="23"/>
              </w:rPr>
              <w:t xml:space="preserve"> средне</w:t>
            </w:r>
            <w:r>
              <w:rPr>
                <w:rFonts w:ascii="Times New Roman" w:hAnsi="Times New Roman"/>
                <w:color w:val="000000"/>
                <w:spacing w:val="-6"/>
                <w:sz w:val="23"/>
                <w:szCs w:val="23"/>
              </w:rPr>
              <w:t xml:space="preserve">го </w:t>
            </w:r>
            <w:r w:rsidRPr="000100DE">
              <w:rPr>
                <w:rFonts w:ascii="Times New Roman" w:hAnsi="Times New Roman"/>
                <w:color w:val="000000"/>
                <w:spacing w:val="-6"/>
                <w:sz w:val="23"/>
                <w:szCs w:val="23"/>
              </w:rPr>
              <w:t>профессионального образов</w:t>
            </w:r>
            <w:r w:rsidR="008E72D1">
              <w:rPr>
                <w:rFonts w:ascii="Times New Roman" w:hAnsi="Times New Roman"/>
                <w:color w:val="000000"/>
                <w:spacing w:val="-6"/>
                <w:sz w:val="23"/>
                <w:szCs w:val="23"/>
              </w:rPr>
              <w:t>ания, дошкольном образовательной</w:t>
            </w:r>
            <w:r w:rsidRPr="000100DE">
              <w:rPr>
                <w:rFonts w:ascii="Times New Roman" w:hAnsi="Times New Roman"/>
                <w:color w:val="000000"/>
                <w:spacing w:val="-6"/>
                <w:sz w:val="23"/>
                <w:szCs w:val="23"/>
              </w:rPr>
              <w:t xml:space="preserve"> </w:t>
            </w:r>
            <w:r w:rsidR="008E72D1">
              <w:rPr>
                <w:rFonts w:ascii="Times New Roman" w:hAnsi="Times New Roman"/>
                <w:color w:val="000000"/>
                <w:spacing w:val="-6"/>
                <w:sz w:val="23"/>
                <w:szCs w:val="23"/>
              </w:rPr>
              <w:t>организации</w:t>
            </w:r>
            <w:r w:rsidRPr="000100DE">
              <w:rPr>
                <w:rFonts w:ascii="Times New Roman" w:hAnsi="Times New Roman"/>
                <w:color w:val="000000"/>
                <w:spacing w:val="-6"/>
                <w:sz w:val="23"/>
                <w:szCs w:val="23"/>
              </w:rPr>
              <w:t>, учреждении социального обслуживания и учреждении здравоохранения.</w:t>
            </w:r>
          </w:p>
        </w:tc>
      </w:tr>
      <w:tr w:rsidR="004A72A6" w:rsidRPr="001E6E30" w:rsidTr="001D581F">
        <w:trPr>
          <w:trHeight w:val="282"/>
        </w:trPr>
        <w:tc>
          <w:tcPr>
            <w:tcW w:w="708" w:type="dxa"/>
            <w:tcBorders>
              <w:top w:val="single" w:sz="4" w:space="0" w:color="auto"/>
              <w:left w:val="single" w:sz="4" w:space="0" w:color="auto"/>
              <w:bottom w:val="single" w:sz="4" w:space="0" w:color="auto"/>
              <w:right w:val="single" w:sz="4" w:space="0" w:color="auto"/>
            </w:tcBorders>
          </w:tcPr>
          <w:p w:rsidR="004A72A6" w:rsidRPr="000100DE" w:rsidRDefault="009743E0" w:rsidP="00F22B8C">
            <w:pPr>
              <w:spacing w:after="0" w:line="240" w:lineRule="auto"/>
              <w:jc w:val="center"/>
              <w:rPr>
                <w:rFonts w:ascii="Times New Roman" w:hAnsi="Times New Roman"/>
                <w:color w:val="000000"/>
                <w:sz w:val="24"/>
                <w:szCs w:val="24"/>
              </w:rPr>
            </w:pPr>
            <w:r w:rsidRPr="000100DE">
              <w:rPr>
                <w:rFonts w:ascii="Times New Roman" w:hAnsi="Times New Roman"/>
                <w:color w:val="000000"/>
                <w:sz w:val="24"/>
                <w:szCs w:val="24"/>
              </w:rPr>
              <w:t>20</w:t>
            </w:r>
            <w:r w:rsidR="004A72A6" w:rsidRPr="000100DE">
              <w:rPr>
                <w:rFonts w:ascii="Times New Roman" w:hAnsi="Times New Roman"/>
                <w:color w:val="000000"/>
                <w:sz w:val="24"/>
                <w:szCs w:val="24"/>
              </w:rPr>
              <w:t>.3</w:t>
            </w:r>
          </w:p>
        </w:tc>
        <w:tc>
          <w:tcPr>
            <w:tcW w:w="2976" w:type="dxa"/>
            <w:tcBorders>
              <w:top w:val="single" w:sz="4" w:space="0" w:color="auto"/>
              <w:left w:val="nil"/>
              <w:bottom w:val="single" w:sz="4" w:space="0" w:color="auto"/>
              <w:right w:val="single" w:sz="4" w:space="0" w:color="auto"/>
            </w:tcBorders>
          </w:tcPr>
          <w:p w:rsidR="004A72A6" w:rsidRPr="000100DE" w:rsidRDefault="004A72A6" w:rsidP="00F22B8C">
            <w:pPr>
              <w:spacing w:after="0" w:line="240" w:lineRule="auto"/>
              <w:rPr>
                <w:rFonts w:ascii="Times New Roman" w:hAnsi="Times New Roman"/>
                <w:color w:val="000000"/>
                <w:sz w:val="24"/>
                <w:szCs w:val="24"/>
              </w:rPr>
            </w:pPr>
            <w:r w:rsidRPr="000100DE">
              <w:rPr>
                <w:rFonts w:ascii="Times New Roman" w:hAnsi="Times New Roman"/>
                <w:color w:val="000000"/>
                <w:sz w:val="24"/>
                <w:szCs w:val="24"/>
              </w:rPr>
              <w:t>парками культуры и отдыха</w:t>
            </w:r>
          </w:p>
        </w:tc>
        <w:tc>
          <w:tcPr>
            <w:tcW w:w="1417" w:type="dxa"/>
            <w:tcBorders>
              <w:top w:val="single" w:sz="4" w:space="0" w:color="auto"/>
              <w:left w:val="nil"/>
              <w:bottom w:val="single" w:sz="4" w:space="0" w:color="auto"/>
              <w:right w:val="single" w:sz="4" w:space="0" w:color="auto"/>
            </w:tcBorders>
          </w:tcPr>
          <w:p w:rsidR="004A72A6" w:rsidRPr="000100DE" w:rsidRDefault="004A72A6" w:rsidP="00F22B8C">
            <w:pPr>
              <w:spacing w:after="0" w:line="240" w:lineRule="auto"/>
              <w:jc w:val="center"/>
              <w:rPr>
                <w:rFonts w:ascii="Times New Roman" w:hAnsi="Times New Roman"/>
                <w:color w:val="000000"/>
                <w:sz w:val="24"/>
                <w:szCs w:val="24"/>
              </w:rPr>
            </w:pPr>
            <w:r w:rsidRPr="000100DE">
              <w:rPr>
                <w:rFonts w:ascii="Times New Roman" w:hAnsi="Times New Roman"/>
                <w:color w:val="000000"/>
                <w:sz w:val="24"/>
                <w:szCs w:val="24"/>
              </w:rPr>
              <w:t>процентов</w:t>
            </w:r>
          </w:p>
        </w:tc>
        <w:tc>
          <w:tcPr>
            <w:tcW w:w="1134" w:type="dxa"/>
            <w:tcBorders>
              <w:top w:val="single" w:sz="4" w:space="0" w:color="auto"/>
              <w:left w:val="nil"/>
              <w:bottom w:val="single" w:sz="4" w:space="0" w:color="auto"/>
              <w:right w:val="single" w:sz="4" w:space="0" w:color="000000"/>
            </w:tcBorders>
            <w:noWrap/>
          </w:tcPr>
          <w:p w:rsidR="004A72A6" w:rsidRPr="000100DE" w:rsidRDefault="000100DE" w:rsidP="00F22B8C">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auto"/>
              <w:left w:val="nil"/>
              <w:bottom w:val="single" w:sz="4" w:space="0" w:color="auto"/>
              <w:right w:val="single" w:sz="4" w:space="0" w:color="000000"/>
            </w:tcBorders>
            <w:noWrap/>
          </w:tcPr>
          <w:p w:rsidR="004A72A6" w:rsidRPr="000100DE" w:rsidRDefault="000100DE" w:rsidP="00F22B8C">
            <w:pPr>
              <w:spacing w:after="0" w:line="240" w:lineRule="auto"/>
              <w:jc w:val="center"/>
              <w:rPr>
                <w:rFonts w:ascii="Times New Roman" w:hAnsi="Times New Roman"/>
              </w:rPr>
            </w:pPr>
            <w:r>
              <w:rPr>
                <w:rFonts w:ascii="Times New Roman" w:hAnsi="Times New Roman"/>
              </w:rPr>
              <w:t>0</w:t>
            </w:r>
          </w:p>
        </w:tc>
        <w:tc>
          <w:tcPr>
            <w:tcW w:w="1206" w:type="dxa"/>
            <w:tcBorders>
              <w:top w:val="single" w:sz="4" w:space="0" w:color="auto"/>
              <w:left w:val="nil"/>
              <w:bottom w:val="single" w:sz="4" w:space="0" w:color="auto"/>
              <w:right w:val="single" w:sz="4" w:space="0" w:color="000000"/>
            </w:tcBorders>
            <w:noWrap/>
          </w:tcPr>
          <w:p w:rsidR="004A72A6" w:rsidRPr="000100DE" w:rsidRDefault="000100DE" w:rsidP="00F22B8C">
            <w:pPr>
              <w:spacing w:after="0" w:line="240" w:lineRule="auto"/>
              <w:jc w:val="center"/>
              <w:rPr>
                <w:rFonts w:ascii="Times New Roman" w:hAnsi="Times New Roman"/>
              </w:rPr>
            </w:pPr>
            <w:r>
              <w:rPr>
                <w:rFonts w:ascii="Times New Roman" w:hAnsi="Times New Roman"/>
              </w:rPr>
              <w:t>0</w:t>
            </w:r>
          </w:p>
        </w:tc>
        <w:tc>
          <w:tcPr>
            <w:tcW w:w="1204" w:type="dxa"/>
            <w:tcBorders>
              <w:top w:val="single" w:sz="4" w:space="0" w:color="auto"/>
              <w:left w:val="nil"/>
              <w:bottom w:val="single" w:sz="4" w:space="0" w:color="auto"/>
              <w:right w:val="single" w:sz="4" w:space="0" w:color="000000"/>
            </w:tcBorders>
            <w:noWrap/>
          </w:tcPr>
          <w:p w:rsidR="004A72A6" w:rsidRPr="000100DE" w:rsidRDefault="000100DE" w:rsidP="00F22B8C">
            <w:pPr>
              <w:spacing w:after="0" w:line="240" w:lineRule="auto"/>
              <w:jc w:val="center"/>
              <w:rPr>
                <w:rFonts w:ascii="Times New Roman" w:hAnsi="Times New Roman"/>
              </w:rPr>
            </w:pPr>
            <w:r>
              <w:rPr>
                <w:rFonts w:ascii="Times New Roman" w:hAnsi="Times New Roman"/>
              </w:rPr>
              <w:t>0</w:t>
            </w:r>
          </w:p>
        </w:tc>
        <w:tc>
          <w:tcPr>
            <w:tcW w:w="1206" w:type="dxa"/>
            <w:tcBorders>
              <w:top w:val="single" w:sz="4" w:space="0" w:color="auto"/>
              <w:left w:val="nil"/>
              <w:bottom w:val="single" w:sz="4" w:space="0" w:color="auto"/>
              <w:right w:val="single" w:sz="4" w:space="0" w:color="000000"/>
            </w:tcBorders>
            <w:noWrap/>
          </w:tcPr>
          <w:p w:rsidR="004A72A6" w:rsidRPr="000100DE" w:rsidRDefault="000100DE" w:rsidP="00F22B8C">
            <w:pPr>
              <w:spacing w:after="0" w:line="240" w:lineRule="auto"/>
              <w:jc w:val="center"/>
              <w:rPr>
                <w:rFonts w:ascii="Times New Roman" w:hAnsi="Times New Roman"/>
              </w:rPr>
            </w:pPr>
            <w:r>
              <w:rPr>
                <w:rFonts w:ascii="Times New Roman" w:hAnsi="Times New Roman"/>
              </w:rPr>
              <w:t>0</w:t>
            </w:r>
          </w:p>
        </w:tc>
        <w:tc>
          <w:tcPr>
            <w:tcW w:w="1206" w:type="dxa"/>
            <w:tcBorders>
              <w:top w:val="single" w:sz="4" w:space="0" w:color="auto"/>
              <w:left w:val="nil"/>
              <w:bottom w:val="single" w:sz="4" w:space="0" w:color="auto"/>
              <w:right w:val="single" w:sz="4" w:space="0" w:color="000000"/>
            </w:tcBorders>
            <w:noWrap/>
          </w:tcPr>
          <w:p w:rsidR="004A72A6" w:rsidRPr="000100DE" w:rsidRDefault="000100DE" w:rsidP="00F22B8C">
            <w:pPr>
              <w:spacing w:after="0" w:line="240" w:lineRule="auto"/>
              <w:jc w:val="center"/>
              <w:rPr>
                <w:rFonts w:ascii="Times New Roman" w:hAnsi="Times New Roman"/>
              </w:rPr>
            </w:pPr>
            <w:r>
              <w:rPr>
                <w:rFonts w:ascii="Times New Roman" w:hAnsi="Times New Roman"/>
              </w:rPr>
              <w:t>0</w:t>
            </w:r>
          </w:p>
        </w:tc>
        <w:tc>
          <w:tcPr>
            <w:tcW w:w="3402" w:type="dxa"/>
            <w:tcBorders>
              <w:top w:val="single" w:sz="4" w:space="0" w:color="auto"/>
              <w:left w:val="nil"/>
              <w:bottom w:val="single" w:sz="4" w:space="0" w:color="auto"/>
              <w:right w:val="single" w:sz="4" w:space="0" w:color="auto"/>
            </w:tcBorders>
          </w:tcPr>
          <w:p w:rsidR="004A72A6" w:rsidRPr="000100DE" w:rsidRDefault="004A72A6" w:rsidP="00252F45">
            <w:pPr>
              <w:spacing w:after="0" w:line="240" w:lineRule="auto"/>
              <w:jc w:val="both"/>
              <w:rPr>
                <w:rFonts w:ascii="Times New Roman" w:hAnsi="Times New Roman"/>
                <w:color w:val="000000"/>
                <w:spacing w:val="-6"/>
                <w:sz w:val="23"/>
                <w:szCs w:val="23"/>
              </w:rPr>
            </w:pPr>
            <w:r w:rsidRPr="000100DE">
              <w:rPr>
                <w:rFonts w:ascii="Times New Roman" w:hAnsi="Times New Roman"/>
                <w:color w:val="000000"/>
                <w:spacing w:val="-6"/>
                <w:sz w:val="23"/>
                <w:szCs w:val="23"/>
              </w:rPr>
              <w:t xml:space="preserve">В городе Когалыме есть один парк культуры и отдыха, но он не является самостоятельным объектом, а входит в состав муниципального автономного </w:t>
            </w:r>
            <w:r w:rsidRPr="000100DE">
              <w:rPr>
                <w:rFonts w:ascii="Times New Roman" w:hAnsi="Times New Roman"/>
                <w:color w:val="000000"/>
                <w:spacing w:val="-6"/>
                <w:sz w:val="23"/>
                <w:szCs w:val="23"/>
              </w:rPr>
              <w:lastRenderedPageBreak/>
              <w:t>учреждения «Культурно – досуговый комплекс «</w:t>
            </w:r>
            <w:proofErr w:type="gramStart"/>
            <w:r w:rsidRPr="000100DE">
              <w:rPr>
                <w:rFonts w:ascii="Times New Roman" w:hAnsi="Times New Roman"/>
                <w:color w:val="000000"/>
                <w:spacing w:val="-6"/>
                <w:sz w:val="23"/>
                <w:szCs w:val="23"/>
              </w:rPr>
              <w:t>АРТ</w:t>
            </w:r>
            <w:proofErr w:type="gramEnd"/>
            <w:r w:rsidRPr="000100DE">
              <w:rPr>
                <w:rFonts w:ascii="Times New Roman" w:hAnsi="Times New Roman"/>
                <w:color w:val="000000"/>
                <w:spacing w:val="-6"/>
                <w:sz w:val="23"/>
                <w:szCs w:val="23"/>
              </w:rPr>
              <w:t xml:space="preserve"> - Праздник».</w:t>
            </w:r>
          </w:p>
        </w:tc>
      </w:tr>
      <w:tr w:rsidR="004A72A6" w:rsidRPr="001E6E30" w:rsidTr="001D581F">
        <w:trPr>
          <w:trHeight w:val="1118"/>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053D6E"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lastRenderedPageBreak/>
              <w:t>21</w:t>
            </w:r>
            <w:r w:rsidR="004A72A6" w:rsidRPr="00322A08">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rPr>
                <w:rFonts w:ascii="Times New Roman" w:hAnsi="Times New Roman"/>
                <w:color w:val="000000"/>
                <w:sz w:val="24"/>
                <w:szCs w:val="24"/>
              </w:rPr>
            </w:pPr>
            <w:r w:rsidRPr="00322A08">
              <w:rPr>
                <w:rFonts w:ascii="Times New Roman" w:hAnsi="Times New Roman"/>
                <w:color w:val="000000"/>
                <w:sz w:val="24"/>
                <w:szCs w:val="24"/>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p w:rsidR="004A72A6" w:rsidRPr="00322A08" w:rsidRDefault="004A72A6" w:rsidP="00F22B8C">
            <w:pPr>
              <w:spacing w:after="0" w:line="240" w:lineRule="auto"/>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8E6A5A">
            <w:pPr>
              <w:spacing w:after="0" w:line="240" w:lineRule="auto"/>
              <w:jc w:val="center"/>
              <w:rPr>
                <w:rFonts w:ascii="Times New Roman" w:hAnsi="Times New Roman"/>
              </w:rPr>
            </w:pPr>
            <w:r w:rsidRPr="00322A08">
              <w:rPr>
                <w:rFonts w:ascii="Times New Roman" w:hAnsi="Times New Roman"/>
              </w:rPr>
              <w:t>12,5</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8E6A5A">
            <w:pPr>
              <w:spacing w:after="0" w:line="240" w:lineRule="auto"/>
              <w:jc w:val="center"/>
              <w:rPr>
                <w:rFonts w:ascii="Times New Roman" w:hAnsi="Times New Roman"/>
              </w:rPr>
            </w:pPr>
            <w:r w:rsidRPr="00322A08">
              <w:rPr>
                <w:rFonts w:ascii="Times New Roman" w:hAnsi="Times New Roman"/>
              </w:rPr>
              <w:t>12,5</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F22B8C">
            <w:pPr>
              <w:spacing w:after="0" w:line="240" w:lineRule="auto"/>
              <w:jc w:val="center"/>
              <w:rPr>
                <w:rFonts w:ascii="Times New Roman" w:hAnsi="Times New Roman"/>
              </w:rPr>
            </w:pPr>
            <w:r w:rsidRPr="00322A0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noWrap/>
          </w:tcPr>
          <w:p w:rsidR="004A72A6" w:rsidRPr="00322A08" w:rsidRDefault="004A72A6" w:rsidP="00F22B8C">
            <w:pPr>
              <w:spacing w:after="0" w:line="240" w:lineRule="auto"/>
              <w:jc w:val="center"/>
              <w:rPr>
                <w:rFonts w:ascii="Times New Roman" w:hAnsi="Times New Roman"/>
              </w:rPr>
            </w:pPr>
            <w:r w:rsidRPr="00322A0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F22B8C">
            <w:pPr>
              <w:spacing w:after="0" w:line="240" w:lineRule="auto"/>
              <w:jc w:val="center"/>
              <w:rPr>
                <w:rFonts w:ascii="Times New Roman" w:hAnsi="Times New Roman"/>
              </w:rPr>
            </w:pPr>
            <w:r w:rsidRPr="00322A0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F22B8C">
            <w:pPr>
              <w:spacing w:after="0" w:line="240" w:lineRule="auto"/>
              <w:jc w:val="center"/>
              <w:rPr>
                <w:rFonts w:ascii="Times New Roman" w:hAnsi="Times New Roman"/>
              </w:rPr>
            </w:pPr>
            <w:r w:rsidRPr="00322A08">
              <w:rPr>
                <w:rFonts w:ascii="Times New Roman" w:hAnsi="Times New Roman"/>
              </w:rPr>
              <w:t>0</w:t>
            </w:r>
          </w:p>
        </w:tc>
        <w:tc>
          <w:tcPr>
            <w:tcW w:w="3402" w:type="dxa"/>
            <w:tcBorders>
              <w:top w:val="single" w:sz="4" w:space="0" w:color="auto"/>
              <w:left w:val="single" w:sz="4" w:space="0" w:color="auto"/>
              <w:bottom w:val="single" w:sz="4" w:space="0" w:color="auto"/>
              <w:right w:val="single" w:sz="4" w:space="0" w:color="auto"/>
            </w:tcBorders>
          </w:tcPr>
          <w:p w:rsidR="004A72A6" w:rsidRPr="00322A08" w:rsidRDefault="004A72A6" w:rsidP="00512677">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С 2015 года дом культуры «Сибирь» муниципального автономного учреждения «Культурно-досуговый комплекс «</w:t>
            </w:r>
            <w:proofErr w:type="gramStart"/>
            <w:r w:rsidRPr="00322A08">
              <w:rPr>
                <w:rFonts w:ascii="Times New Roman" w:hAnsi="Times New Roman"/>
                <w:color w:val="000000"/>
                <w:spacing w:val="-6"/>
                <w:sz w:val="23"/>
                <w:szCs w:val="23"/>
              </w:rPr>
              <w:t>АРТ</w:t>
            </w:r>
            <w:proofErr w:type="gramEnd"/>
            <w:r w:rsidRPr="00322A08">
              <w:rPr>
                <w:rFonts w:ascii="Times New Roman" w:hAnsi="Times New Roman"/>
                <w:color w:val="000000"/>
                <w:spacing w:val="-6"/>
                <w:sz w:val="23"/>
                <w:szCs w:val="23"/>
              </w:rPr>
              <w:t xml:space="preserve"> - Праздник» нуждалось в капитальном ремонте в связи с несоответствием санитарно-эпидемиологическим требованиям и требованиям пожарной безопасности (имеются предписания надзорных органов). </w:t>
            </w:r>
          </w:p>
          <w:p w:rsidR="004A72A6" w:rsidRPr="00322A08" w:rsidRDefault="004A72A6" w:rsidP="00866F39">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В апреле 2016 года здание закрыто на реконструкцию. В настоящее время в учреждениях культуры отсутствуют объекты, нуждающиеся в капитальном ремонте или находящиеся в аварийном состоянии.</w:t>
            </w:r>
          </w:p>
        </w:tc>
      </w:tr>
      <w:tr w:rsidR="004A72A6" w:rsidRPr="001E6E30" w:rsidTr="001D581F">
        <w:trPr>
          <w:trHeight w:val="3830"/>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053D6E"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lastRenderedPageBreak/>
              <w:t>22</w:t>
            </w:r>
            <w:r w:rsidR="004A72A6" w:rsidRPr="00322A08">
              <w:rPr>
                <w:rFonts w:ascii="Times New Roman" w:hAnsi="Times New Roman"/>
                <w:color w:val="000000"/>
                <w:sz w:val="24"/>
                <w:szCs w:val="24"/>
              </w:rPr>
              <w:t>.</w:t>
            </w:r>
          </w:p>
        </w:tc>
        <w:tc>
          <w:tcPr>
            <w:tcW w:w="2976" w:type="dxa"/>
            <w:tcBorders>
              <w:top w:val="single" w:sz="4" w:space="0" w:color="auto"/>
              <w:left w:val="nil"/>
              <w:bottom w:val="single" w:sz="4" w:space="0" w:color="auto"/>
              <w:right w:val="single" w:sz="4" w:space="0" w:color="auto"/>
            </w:tcBorders>
          </w:tcPr>
          <w:p w:rsidR="004A72A6" w:rsidRPr="00322A08" w:rsidRDefault="004A72A6" w:rsidP="00F22B8C">
            <w:pPr>
              <w:spacing w:after="0" w:line="240" w:lineRule="auto"/>
              <w:rPr>
                <w:rFonts w:ascii="Times New Roman" w:hAnsi="Times New Roman"/>
                <w:color w:val="000000"/>
                <w:sz w:val="24"/>
                <w:szCs w:val="24"/>
              </w:rPr>
            </w:pPr>
            <w:r w:rsidRPr="00322A08">
              <w:rPr>
                <w:rFonts w:ascii="Times New Roman" w:hAnsi="Times New Roman"/>
                <w:color w:val="000000"/>
                <w:sz w:val="24"/>
                <w:szCs w:val="24"/>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417" w:type="dxa"/>
            <w:tcBorders>
              <w:top w:val="single" w:sz="4" w:space="0" w:color="auto"/>
              <w:left w:val="nil"/>
              <w:bottom w:val="single" w:sz="4" w:space="0" w:color="auto"/>
              <w:right w:val="single" w:sz="4" w:space="0" w:color="auto"/>
            </w:tcBorders>
          </w:tcPr>
          <w:p w:rsidR="004A72A6" w:rsidRPr="00322A08" w:rsidRDefault="004A72A6"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t>процентов</w:t>
            </w:r>
          </w:p>
        </w:tc>
        <w:tc>
          <w:tcPr>
            <w:tcW w:w="1134" w:type="dxa"/>
            <w:tcBorders>
              <w:top w:val="single" w:sz="4" w:space="0" w:color="auto"/>
              <w:left w:val="nil"/>
              <w:bottom w:val="single" w:sz="4" w:space="0" w:color="auto"/>
              <w:right w:val="single" w:sz="4" w:space="0" w:color="000000"/>
            </w:tcBorders>
            <w:noWrap/>
          </w:tcPr>
          <w:p w:rsidR="004A72A6" w:rsidRPr="00322A08" w:rsidRDefault="0018270B" w:rsidP="00F22B8C">
            <w:pPr>
              <w:spacing w:after="0" w:line="240" w:lineRule="auto"/>
              <w:jc w:val="center"/>
              <w:rPr>
                <w:rFonts w:ascii="Times New Roman" w:hAnsi="Times New Roman"/>
              </w:rPr>
            </w:pPr>
            <w:r w:rsidRPr="00322A08">
              <w:rPr>
                <w:rFonts w:ascii="Times New Roman" w:hAnsi="Times New Roman"/>
              </w:rPr>
              <w:t>0</w:t>
            </w:r>
          </w:p>
        </w:tc>
        <w:tc>
          <w:tcPr>
            <w:tcW w:w="1134" w:type="dxa"/>
            <w:tcBorders>
              <w:top w:val="single" w:sz="4" w:space="0" w:color="auto"/>
              <w:left w:val="nil"/>
              <w:bottom w:val="single" w:sz="4" w:space="0" w:color="auto"/>
              <w:right w:val="single" w:sz="4" w:space="0" w:color="000000"/>
            </w:tcBorders>
            <w:noWrap/>
          </w:tcPr>
          <w:p w:rsidR="004A72A6" w:rsidRPr="00322A08" w:rsidRDefault="0018270B" w:rsidP="00F22B8C">
            <w:pPr>
              <w:spacing w:after="0" w:line="240" w:lineRule="auto"/>
              <w:jc w:val="center"/>
              <w:rPr>
                <w:rFonts w:ascii="Times New Roman" w:hAnsi="Times New Roman"/>
              </w:rPr>
            </w:pPr>
            <w:r w:rsidRPr="00322A08">
              <w:rPr>
                <w:rFonts w:ascii="Times New Roman" w:hAnsi="Times New Roman"/>
              </w:rPr>
              <w:t>0</w:t>
            </w:r>
          </w:p>
        </w:tc>
        <w:tc>
          <w:tcPr>
            <w:tcW w:w="1206" w:type="dxa"/>
            <w:tcBorders>
              <w:top w:val="single" w:sz="4" w:space="0" w:color="auto"/>
              <w:left w:val="nil"/>
              <w:bottom w:val="single" w:sz="4" w:space="0" w:color="auto"/>
              <w:right w:val="single" w:sz="4" w:space="0" w:color="000000"/>
            </w:tcBorders>
            <w:noWrap/>
          </w:tcPr>
          <w:p w:rsidR="004A72A6" w:rsidRPr="00322A08" w:rsidRDefault="0018270B" w:rsidP="00F22B8C">
            <w:pPr>
              <w:spacing w:after="0" w:line="240" w:lineRule="auto"/>
              <w:jc w:val="center"/>
              <w:rPr>
                <w:rFonts w:ascii="Times New Roman" w:hAnsi="Times New Roman"/>
              </w:rPr>
            </w:pPr>
            <w:r w:rsidRPr="00322A08">
              <w:rPr>
                <w:rFonts w:ascii="Times New Roman" w:hAnsi="Times New Roman"/>
              </w:rPr>
              <w:t>0</w:t>
            </w:r>
          </w:p>
        </w:tc>
        <w:tc>
          <w:tcPr>
            <w:tcW w:w="1204" w:type="dxa"/>
            <w:tcBorders>
              <w:top w:val="single" w:sz="4" w:space="0" w:color="auto"/>
              <w:left w:val="nil"/>
              <w:bottom w:val="single" w:sz="4" w:space="0" w:color="auto"/>
              <w:right w:val="single" w:sz="4" w:space="0" w:color="000000"/>
            </w:tcBorders>
            <w:noWrap/>
          </w:tcPr>
          <w:p w:rsidR="004A72A6" w:rsidRPr="00322A08" w:rsidRDefault="0018270B" w:rsidP="00F22B8C">
            <w:pPr>
              <w:spacing w:after="0" w:line="240" w:lineRule="auto"/>
              <w:jc w:val="center"/>
              <w:rPr>
                <w:rFonts w:ascii="Times New Roman" w:hAnsi="Times New Roman"/>
              </w:rPr>
            </w:pPr>
            <w:r w:rsidRPr="00322A08">
              <w:rPr>
                <w:rFonts w:ascii="Times New Roman" w:hAnsi="Times New Roman"/>
              </w:rPr>
              <w:t>0</w:t>
            </w:r>
          </w:p>
        </w:tc>
        <w:tc>
          <w:tcPr>
            <w:tcW w:w="1206" w:type="dxa"/>
            <w:tcBorders>
              <w:top w:val="single" w:sz="4" w:space="0" w:color="auto"/>
              <w:left w:val="nil"/>
              <w:bottom w:val="single" w:sz="4" w:space="0" w:color="auto"/>
              <w:right w:val="single" w:sz="4" w:space="0" w:color="000000"/>
            </w:tcBorders>
            <w:noWrap/>
          </w:tcPr>
          <w:p w:rsidR="004A72A6" w:rsidRPr="00322A08" w:rsidRDefault="0018270B" w:rsidP="00F22B8C">
            <w:pPr>
              <w:spacing w:after="0" w:line="240" w:lineRule="auto"/>
              <w:jc w:val="center"/>
              <w:rPr>
                <w:rFonts w:ascii="Times New Roman" w:hAnsi="Times New Roman"/>
              </w:rPr>
            </w:pPr>
            <w:r w:rsidRPr="00322A08">
              <w:rPr>
                <w:rFonts w:ascii="Times New Roman" w:hAnsi="Times New Roman"/>
              </w:rPr>
              <w:t>0</w:t>
            </w:r>
          </w:p>
        </w:tc>
        <w:tc>
          <w:tcPr>
            <w:tcW w:w="1206" w:type="dxa"/>
            <w:tcBorders>
              <w:top w:val="single" w:sz="4" w:space="0" w:color="auto"/>
              <w:left w:val="nil"/>
              <w:bottom w:val="single" w:sz="4" w:space="0" w:color="auto"/>
              <w:right w:val="single" w:sz="4" w:space="0" w:color="000000"/>
            </w:tcBorders>
            <w:noWrap/>
          </w:tcPr>
          <w:p w:rsidR="004A72A6" w:rsidRPr="00322A08" w:rsidRDefault="0018270B" w:rsidP="00F22B8C">
            <w:pPr>
              <w:spacing w:after="0" w:line="240" w:lineRule="auto"/>
              <w:jc w:val="center"/>
              <w:rPr>
                <w:rFonts w:ascii="Times New Roman" w:hAnsi="Times New Roman"/>
              </w:rPr>
            </w:pPr>
            <w:r w:rsidRPr="00322A08">
              <w:rPr>
                <w:rFonts w:ascii="Times New Roman" w:hAnsi="Times New Roman"/>
              </w:rPr>
              <w:t>0</w:t>
            </w:r>
          </w:p>
        </w:tc>
        <w:tc>
          <w:tcPr>
            <w:tcW w:w="3402" w:type="dxa"/>
            <w:tcBorders>
              <w:top w:val="single" w:sz="4" w:space="0" w:color="auto"/>
              <w:left w:val="nil"/>
              <w:bottom w:val="single" w:sz="4" w:space="0" w:color="auto"/>
              <w:right w:val="single" w:sz="4" w:space="0" w:color="auto"/>
            </w:tcBorders>
          </w:tcPr>
          <w:p w:rsidR="004A72A6" w:rsidRPr="00322A08" w:rsidRDefault="004A72A6" w:rsidP="00BC05E7">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 xml:space="preserve">Согласно п. 7 статьи 18 Федерального закона РФ от 25.06.2002 №73-ФЗ «Об объектах культурного наследия (памятниках истории и культуры) народов Российской Федерации» (с изменениями на 06.11.2011) в Реестр могут быть включены объекты, с момента создания которых или с момента исторических событий, связанных с которыми, прошло не менее 40 лет. </w:t>
            </w:r>
          </w:p>
          <w:p w:rsidR="004A72A6" w:rsidRPr="00322A08" w:rsidRDefault="004A72A6" w:rsidP="00BC05E7">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Учитывая, что город Когалым основан в 1985 году, объекты культурного наследия отсутствуют.</w:t>
            </w:r>
          </w:p>
        </w:tc>
      </w:tr>
      <w:tr w:rsidR="004A72A6" w:rsidRPr="001E6E30" w:rsidTr="001D581F">
        <w:trPr>
          <w:trHeight w:val="427"/>
        </w:trPr>
        <w:tc>
          <w:tcPr>
            <w:tcW w:w="15593" w:type="dxa"/>
            <w:gridSpan w:val="10"/>
            <w:tcBorders>
              <w:top w:val="single" w:sz="4" w:space="0" w:color="auto"/>
              <w:left w:val="single" w:sz="4" w:space="0" w:color="auto"/>
              <w:bottom w:val="single" w:sz="4" w:space="0" w:color="auto"/>
              <w:right w:val="single" w:sz="4" w:space="0" w:color="auto"/>
            </w:tcBorders>
          </w:tcPr>
          <w:p w:rsidR="004A72A6" w:rsidRPr="00322A08" w:rsidRDefault="004A72A6" w:rsidP="005263A3">
            <w:pPr>
              <w:spacing w:after="0" w:line="240" w:lineRule="auto"/>
              <w:jc w:val="center"/>
              <w:rPr>
                <w:rFonts w:ascii="Times New Roman" w:hAnsi="Times New Roman"/>
                <w:color w:val="000000"/>
                <w:spacing w:val="-6"/>
                <w:sz w:val="23"/>
                <w:szCs w:val="23"/>
              </w:rPr>
            </w:pPr>
            <w:r w:rsidRPr="00322A08">
              <w:rPr>
                <w:rFonts w:ascii="Times New Roman" w:hAnsi="Times New Roman"/>
                <w:color w:val="000000"/>
                <w:sz w:val="24"/>
                <w:szCs w:val="24"/>
              </w:rPr>
              <w:t>Физическая культура и спорт</w:t>
            </w:r>
          </w:p>
        </w:tc>
      </w:tr>
      <w:tr w:rsidR="004A72A6" w:rsidRPr="001E6E30" w:rsidTr="00D63084">
        <w:trPr>
          <w:trHeight w:val="5205"/>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322A08"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lastRenderedPageBreak/>
              <w:t>23</w:t>
            </w:r>
            <w:r w:rsidR="004A72A6" w:rsidRPr="00322A08">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rPr>
                <w:rFonts w:ascii="Times New Roman" w:hAnsi="Times New Roman"/>
                <w:color w:val="000000"/>
                <w:sz w:val="24"/>
                <w:szCs w:val="24"/>
              </w:rPr>
            </w:pPr>
            <w:r w:rsidRPr="00322A08">
              <w:rPr>
                <w:rFonts w:ascii="Times New Roman" w:hAnsi="Times New Roman"/>
                <w:color w:val="000000"/>
                <w:sz w:val="24"/>
                <w:szCs w:val="24"/>
              </w:rPr>
              <w:t>Доля населения, систематически занимающегося физической культурой и спортом</w:t>
            </w:r>
          </w:p>
        </w:tc>
        <w:tc>
          <w:tcPr>
            <w:tcW w:w="1417"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114589" w:rsidP="008E6A5A">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8E6A5A">
            <w:pPr>
              <w:spacing w:after="0" w:line="240" w:lineRule="auto"/>
              <w:jc w:val="center"/>
              <w:rPr>
                <w:rFonts w:ascii="Times New Roman" w:hAnsi="Times New Roman"/>
              </w:rPr>
            </w:pPr>
            <w:r w:rsidRPr="00322A08">
              <w:rPr>
                <w:rFonts w:ascii="Times New Roman" w:hAnsi="Times New Roman"/>
              </w:rPr>
              <w:t>27,8</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8E72D1" w:rsidP="00D63084">
            <w:pPr>
              <w:jc w:val="center"/>
              <w:rPr>
                <w:rFonts w:ascii="Times New Roman" w:hAnsi="Times New Roman"/>
              </w:rPr>
            </w:pPr>
            <w:r>
              <w:rPr>
                <w:rFonts w:ascii="Times New Roman" w:hAnsi="Times New Roman"/>
              </w:rPr>
              <w:t>34,4</w:t>
            </w:r>
          </w:p>
        </w:tc>
        <w:tc>
          <w:tcPr>
            <w:tcW w:w="1204" w:type="dxa"/>
            <w:tcBorders>
              <w:top w:val="single" w:sz="4" w:space="0" w:color="auto"/>
              <w:left w:val="single" w:sz="4" w:space="0" w:color="auto"/>
              <w:bottom w:val="single" w:sz="4" w:space="0" w:color="auto"/>
              <w:right w:val="single" w:sz="4" w:space="0" w:color="auto"/>
            </w:tcBorders>
            <w:noWrap/>
          </w:tcPr>
          <w:p w:rsidR="004A72A6" w:rsidRPr="00322A08" w:rsidRDefault="00322A08" w:rsidP="00D63084">
            <w:pPr>
              <w:jc w:val="center"/>
              <w:rPr>
                <w:rFonts w:ascii="Times New Roman" w:hAnsi="Times New Roman"/>
              </w:rPr>
            </w:pPr>
            <w:r w:rsidRPr="00322A08">
              <w:rPr>
                <w:rFonts w:ascii="Times New Roman" w:hAnsi="Times New Roman"/>
              </w:rPr>
              <w:t>35,1</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322A08" w:rsidP="00D63084">
            <w:pPr>
              <w:jc w:val="center"/>
              <w:rPr>
                <w:rFonts w:ascii="Times New Roman" w:hAnsi="Times New Roman"/>
              </w:rPr>
            </w:pPr>
            <w:r w:rsidRPr="00322A08">
              <w:rPr>
                <w:rFonts w:ascii="Times New Roman" w:hAnsi="Times New Roman"/>
              </w:rPr>
              <w:t>35,4</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322A08" w:rsidP="00D63084">
            <w:pPr>
              <w:jc w:val="center"/>
              <w:rPr>
                <w:rFonts w:ascii="Times New Roman" w:hAnsi="Times New Roman"/>
              </w:rPr>
            </w:pPr>
            <w:r w:rsidRPr="00322A08">
              <w:rPr>
                <w:rFonts w:ascii="Times New Roman" w:hAnsi="Times New Roman"/>
              </w:rPr>
              <w:t>36,2</w:t>
            </w:r>
          </w:p>
        </w:tc>
        <w:tc>
          <w:tcPr>
            <w:tcW w:w="3402" w:type="dxa"/>
            <w:tcBorders>
              <w:top w:val="single" w:sz="4" w:space="0" w:color="auto"/>
              <w:left w:val="single" w:sz="4" w:space="0" w:color="auto"/>
              <w:bottom w:val="single" w:sz="4" w:space="0" w:color="auto"/>
              <w:right w:val="single" w:sz="4" w:space="0" w:color="auto"/>
            </w:tcBorders>
          </w:tcPr>
          <w:p w:rsidR="004A72A6" w:rsidRPr="00322A08" w:rsidRDefault="004A72A6" w:rsidP="00D91812">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 xml:space="preserve">В 2016 году наблюдается значительное увеличение показателя, что связано с ростом численности лиц, систематически занимающихся физической культурой и спортом по отношению к 2015 году (2015 год – 16 413 человек, 2016 год – 20 753 человека). </w:t>
            </w:r>
          </w:p>
          <w:p w:rsidR="004A72A6" w:rsidRPr="00322A08" w:rsidRDefault="004A72A6" w:rsidP="008E6F81">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 xml:space="preserve">В 2016 году значительное увеличение показателя связано с изменением методики учета количества </w:t>
            </w:r>
            <w:proofErr w:type="gramStart"/>
            <w:r w:rsidRPr="00322A08">
              <w:rPr>
                <w:rFonts w:ascii="Times New Roman" w:hAnsi="Times New Roman"/>
                <w:color w:val="000000"/>
                <w:spacing w:val="-6"/>
                <w:sz w:val="23"/>
                <w:szCs w:val="23"/>
              </w:rPr>
              <w:t>занимающихся</w:t>
            </w:r>
            <w:proofErr w:type="gramEnd"/>
            <w:r w:rsidRPr="00322A08">
              <w:rPr>
                <w:rFonts w:ascii="Times New Roman" w:hAnsi="Times New Roman"/>
                <w:color w:val="000000"/>
                <w:spacing w:val="-6"/>
                <w:sz w:val="23"/>
                <w:szCs w:val="23"/>
              </w:rPr>
              <w:t xml:space="preserve"> физической культурой и спортом. Учитываются граждане, занимающиеся спортом у индивидуальных предпринимателей, а также занимающиеся спортом самостоятельно. Так же на увеличение численности повлияли ввод в эксплуатацию СКК "Галактика" и открытие 3-х тренажёрных залов индивидуальными предпринимателями.</w:t>
            </w:r>
          </w:p>
        </w:tc>
      </w:tr>
      <w:tr w:rsidR="004A72A6" w:rsidRPr="001E6E30" w:rsidTr="00322A08">
        <w:trPr>
          <w:trHeight w:val="1710"/>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322A08" w:rsidP="00F22B8C">
            <w:pPr>
              <w:jc w:val="center"/>
              <w:rPr>
                <w:rFonts w:ascii="Times New Roman" w:hAnsi="Times New Roman"/>
                <w:color w:val="000000"/>
                <w:sz w:val="24"/>
                <w:szCs w:val="24"/>
              </w:rPr>
            </w:pPr>
            <w:r w:rsidRPr="00322A08">
              <w:rPr>
                <w:rFonts w:ascii="Times New Roman" w:hAnsi="Times New Roman"/>
                <w:color w:val="000000"/>
                <w:sz w:val="24"/>
                <w:szCs w:val="24"/>
              </w:rPr>
              <w:t>23</w:t>
            </w:r>
            <w:r w:rsidR="004A72A6" w:rsidRPr="00322A08">
              <w:rPr>
                <w:rFonts w:ascii="Times New Roman" w:hAnsi="Times New Roman"/>
                <w:color w:val="00000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4A72A6" w:rsidRPr="00322A08" w:rsidRDefault="004A72A6" w:rsidP="00A554A9">
            <w:pPr>
              <w:rPr>
                <w:rFonts w:ascii="Times New Roman" w:hAnsi="Times New Roman"/>
                <w:color w:val="000000"/>
                <w:sz w:val="24"/>
                <w:szCs w:val="24"/>
              </w:rPr>
            </w:pPr>
            <w:r w:rsidRPr="00322A08">
              <w:rPr>
                <w:rFonts w:ascii="Times New Roman" w:hAnsi="Times New Roman"/>
                <w:color w:val="000000"/>
                <w:sz w:val="24"/>
                <w:szCs w:val="24"/>
              </w:rPr>
              <w:t xml:space="preserve">Доля </w:t>
            </w:r>
            <w:proofErr w:type="gramStart"/>
            <w:r w:rsidRPr="00322A08">
              <w:rPr>
                <w:rFonts w:ascii="Times New Roman" w:hAnsi="Times New Roman"/>
                <w:color w:val="000000"/>
                <w:sz w:val="24"/>
                <w:szCs w:val="24"/>
              </w:rPr>
              <w:t>обучающихся</w:t>
            </w:r>
            <w:proofErr w:type="gramEnd"/>
            <w:r w:rsidRPr="00322A08">
              <w:rPr>
                <w:rFonts w:ascii="Times New Roman" w:hAnsi="Times New Roman"/>
                <w:color w:val="000000"/>
                <w:sz w:val="24"/>
                <w:szCs w:val="24"/>
              </w:rPr>
              <w:t xml:space="preserve">, систематически занимающихся физической культурой и спортом, в общей численности </w:t>
            </w:r>
            <w:r w:rsidRPr="00322A08">
              <w:rPr>
                <w:rFonts w:ascii="Times New Roman" w:hAnsi="Times New Roman"/>
                <w:color w:val="000000"/>
                <w:sz w:val="24"/>
                <w:szCs w:val="24"/>
              </w:rPr>
              <w:lastRenderedPageBreak/>
              <w:t>обучающихся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A72A6" w:rsidRPr="00322A08" w:rsidRDefault="004A72A6" w:rsidP="00F22B8C">
            <w:pPr>
              <w:jc w:val="center"/>
              <w:rPr>
                <w:rFonts w:ascii="Times New Roman" w:hAnsi="Times New Roman"/>
                <w:color w:val="000000"/>
                <w:sz w:val="24"/>
                <w:szCs w:val="24"/>
              </w:rPr>
            </w:pPr>
            <w:r w:rsidRPr="00322A08">
              <w:rPr>
                <w:rFonts w:ascii="Times New Roman" w:hAnsi="Times New Roman"/>
                <w:color w:val="000000"/>
                <w:sz w:val="24"/>
                <w:szCs w:val="24"/>
              </w:rPr>
              <w:lastRenderedPageBreak/>
              <w:t>процентов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322A08" w:rsidP="00D63084">
            <w:pPr>
              <w:jc w:val="center"/>
              <w:rPr>
                <w:rFonts w:ascii="Times New Roman" w:hAnsi="Times New Roman"/>
              </w:rPr>
            </w:pPr>
            <w:r w:rsidRPr="00322A08">
              <w:rPr>
                <w:rFonts w:ascii="Times New Roman" w:hAnsi="Times New Roman"/>
              </w:rPr>
              <w:t>49</w:t>
            </w:r>
            <w:r w:rsidR="00D63084" w:rsidRPr="00322A08">
              <w:rPr>
                <w:rFonts w:ascii="Times New Roman" w:hAnsi="Times New Roman"/>
              </w:rPr>
              <w:t>,</w:t>
            </w:r>
            <w:r w:rsidRPr="00322A08">
              <w:rPr>
                <w:rFonts w:ascii="Times New Roman" w:hAnsi="Times New Roman"/>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D63084" w:rsidP="00D63084">
            <w:pPr>
              <w:jc w:val="center"/>
              <w:rPr>
                <w:rFonts w:ascii="Times New Roman" w:hAnsi="Times New Roman"/>
              </w:rPr>
            </w:pPr>
            <w:r w:rsidRPr="00322A08">
              <w:rPr>
                <w:rFonts w:ascii="Times New Roman" w:hAnsi="Times New Roman"/>
              </w:rPr>
              <w:t>47,3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322A08" w:rsidP="00D63084">
            <w:pPr>
              <w:jc w:val="center"/>
              <w:rPr>
                <w:rFonts w:ascii="Times New Roman" w:hAnsi="Times New Roman"/>
              </w:rPr>
            </w:pPr>
            <w:r w:rsidRPr="00322A08">
              <w:rPr>
                <w:rFonts w:ascii="Times New Roman" w:hAnsi="Times New Roman"/>
              </w:rPr>
              <w:t>61,1</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322A08" w:rsidP="00D63084">
            <w:pPr>
              <w:jc w:val="center"/>
              <w:rPr>
                <w:rFonts w:ascii="Times New Roman" w:hAnsi="Times New Roman"/>
              </w:rPr>
            </w:pPr>
            <w:r w:rsidRPr="00322A08">
              <w:rPr>
                <w:rFonts w:ascii="Times New Roman" w:hAnsi="Times New Roman"/>
              </w:rPr>
              <w:t>72,9</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322A08" w:rsidP="00D63084">
            <w:pPr>
              <w:jc w:val="center"/>
              <w:rPr>
                <w:rFonts w:ascii="Times New Roman" w:hAnsi="Times New Roman"/>
              </w:rPr>
            </w:pPr>
            <w:r w:rsidRPr="00322A08">
              <w:rPr>
                <w:rFonts w:ascii="Times New Roman" w:hAnsi="Times New Roman"/>
              </w:rPr>
              <w:t>72,9</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4A72A6" w:rsidP="00D63084">
            <w:pPr>
              <w:jc w:val="center"/>
              <w:rPr>
                <w:rFonts w:ascii="Times New Roman" w:hAnsi="Times New Roman"/>
              </w:rPr>
            </w:pPr>
            <w:r w:rsidRPr="00322A08">
              <w:rPr>
                <w:rFonts w:ascii="Times New Roman" w:hAnsi="Times New Roman"/>
              </w:rPr>
              <w:t>76,0</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A72A6" w:rsidRPr="00322A08" w:rsidRDefault="004A72A6" w:rsidP="008E6F81">
            <w:pPr>
              <w:jc w:val="both"/>
              <w:rPr>
                <w:rFonts w:ascii="Times New Roman" w:hAnsi="Times New Roman"/>
                <w:color w:val="000000"/>
                <w:spacing w:val="-6"/>
                <w:sz w:val="23"/>
                <w:szCs w:val="23"/>
              </w:rPr>
            </w:pPr>
            <w:r w:rsidRPr="00322A08">
              <w:rPr>
                <w:rFonts w:ascii="Times New Roman" w:hAnsi="Times New Roman"/>
                <w:color w:val="000000"/>
                <w:spacing w:val="-6"/>
                <w:sz w:val="23"/>
                <w:szCs w:val="23"/>
              </w:rPr>
              <w:t>В 2016 году значительное увеличение показателя связанно с  введением в общеобразовательных организациях курса "Шахматы</w:t>
            </w:r>
            <w:proofErr w:type="gramStart"/>
            <w:r w:rsidRPr="00322A08">
              <w:rPr>
                <w:rFonts w:ascii="Times New Roman" w:hAnsi="Times New Roman"/>
                <w:color w:val="000000"/>
                <w:spacing w:val="-6"/>
                <w:sz w:val="23"/>
                <w:szCs w:val="23"/>
              </w:rPr>
              <w:t>."</w:t>
            </w:r>
            <w:proofErr w:type="gramEnd"/>
          </w:p>
        </w:tc>
      </w:tr>
      <w:tr w:rsidR="004A72A6" w:rsidRPr="001E6E30" w:rsidTr="00322A08">
        <w:trPr>
          <w:trHeight w:val="364"/>
        </w:trPr>
        <w:tc>
          <w:tcPr>
            <w:tcW w:w="15593" w:type="dxa"/>
            <w:gridSpan w:val="10"/>
            <w:tcBorders>
              <w:top w:val="single" w:sz="4" w:space="0" w:color="auto"/>
              <w:left w:val="single" w:sz="4" w:space="0" w:color="auto"/>
              <w:bottom w:val="single" w:sz="4" w:space="0" w:color="auto"/>
              <w:right w:val="single" w:sz="4" w:space="0" w:color="auto"/>
            </w:tcBorders>
            <w:shd w:val="clear" w:color="auto" w:fill="auto"/>
          </w:tcPr>
          <w:p w:rsidR="004A72A6" w:rsidRPr="00322A08" w:rsidRDefault="004A72A6" w:rsidP="005263A3">
            <w:pPr>
              <w:spacing w:after="0" w:line="240" w:lineRule="auto"/>
              <w:jc w:val="center"/>
              <w:rPr>
                <w:rFonts w:ascii="Times New Roman" w:hAnsi="Times New Roman"/>
                <w:color w:val="000000"/>
                <w:spacing w:val="-6"/>
                <w:sz w:val="23"/>
                <w:szCs w:val="23"/>
              </w:rPr>
            </w:pPr>
            <w:r w:rsidRPr="00322A08">
              <w:rPr>
                <w:rFonts w:ascii="Times New Roman" w:hAnsi="Times New Roman"/>
                <w:color w:val="000000"/>
                <w:sz w:val="24"/>
                <w:szCs w:val="24"/>
              </w:rPr>
              <w:lastRenderedPageBreak/>
              <w:t>Жилищное строительство и обеспечение граждан жильем</w:t>
            </w:r>
          </w:p>
        </w:tc>
      </w:tr>
      <w:tr w:rsidR="004A72A6" w:rsidRPr="001E6E30" w:rsidTr="00322A08">
        <w:trPr>
          <w:trHeight w:val="2730"/>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C942EB"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w:t>
            </w:r>
            <w:r w:rsidR="004A72A6" w:rsidRPr="00322A08">
              <w:rPr>
                <w:rFonts w:ascii="Times New Roman" w:hAnsi="Times New Roman"/>
                <w:color w:val="000000"/>
                <w:sz w:val="24"/>
                <w:szCs w:val="24"/>
              </w:rPr>
              <w:t>.</w:t>
            </w:r>
          </w:p>
        </w:tc>
        <w:tc>
          <w:tcPr>
            <w:tcW w:w="2976" w:type="dxa"/>
            <w:tcBorders>
              <w:top w:val="single" w:sz="4" w:space="0" w:color="auto"/>
              <w:left w:val="nil"/>
              <w:bottom w:val="single" w:sz="4" w:space="0" w:color="auto"/>
              <w:right w:val="single" w:sz="4" w:space="0" w:color="auto"/>
            </w:tcBorders>
            <w:shd w:val="clear" w:color="auto" w:fill="auto"/>
          </w:tcPr>
          <w:p w:rsidR="004A72A6" w:rsidRPr="00322A08" w:rsidRDefault="004A72A6" w:rsidP="00F22B8C">
            <w:pPr>
              <w:spacing w:after="0" w:line="240" w:lineRule="auto"/>
              <w:rPr>
                <w:rFonts w:ascii="Times New Roman" w:hAnsi="Times New Roman"/>
                <w:color w:val="000000"/>
                <w:sz w:val="24"/>
                <w:szCs w:val="24"/>
              </w:rPr>
            </w:pPr>
            <w:r w:rsidRPr="00322A08">
              <w:rPr>
                <w:rFonts w:ascii="Times New Roman" w:hAnsi="Times New Roman"/>
                <w:color w:val="000000"/>
                <w:sz w:val="24"/>
                <w:szCs w:val="24"/>
              </w:rPr>
              <w:t>Общая площадь жилых помещений, приходящаяся в среднем на одного жителя, - всего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A72A6" w:rsidRPr="00322A08" w:rsidRDefault="004A72A6" w:rsidP="00F22B8C">
            <w:pPr>
              <w:spacing w:after="0" w:line="240" w:lineRule="auto"/>
              <w:jc w:val="center"/>
              <w:rPr>
                <w:rFonts w:ascii="Times New Roman" w:hAnsi="Times New Roman"/>
                <w:color w:val="000000"/>
                <w:sz w:val="23"/>
                <w:szCs w:val="23"/>
              </w:rPr>
            </w:pPr>
            <w:r w:rsidRPr="00322A08">
              <w:rPr>
                <w:rFonts w:ascii="Times New Roman" w:hAnsi="Times New Roman"/>
                <w:color w:val="000000"/>
                <w:sz w:val="23"/>
                <w:szCs w:val="23"/>
              </w:rPr>
              <w:t>кв</w:t>
            </w:r>
            <w:proofErr w:type="gramStart"/>
            <w:r w:rsidRPr="00322A08">
              <w:rPr>
                <w:rFonts w:ascii="Times New Roman" w:hAnsi="Times New Roman"/>
                <w:color w:val="000000"/>
                <w:sz w:val="23"/>
                <w:szCs w:val="23"/>
              </w:rPr>
              <w:t>.м</w:t>
            </w:r>
            <w:proofErr w:type="gramEnd"/>
            <w:r w:rsidRPr="00322A08">
              <w:rPr>
                <w:rFonts w:ascii="Times New Roman" w:hAnsi="Times New Roman"/>
                <w:color w:val="000000"/>
                <w:sz w:val="23"/>
                <w:szCs w:val="23"/>
              </w:rPr>
              <w:t>етров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4A72A6" w:rsidP="008E6A5A">
            <w:pPr>
              <w:spacing w:after="0" w:line="240" w:lineRule="auto"/>
              <w:jc w:val="center"/>
              <w:rPr>
                <w:rFonts w:ascii="Times New Roman" w:hAnsi="Times New Roman"/>
              </w:rPr>
            </w:pPr>
            <w:r w:rsidRPr="00322A08">
              <w:rPr>
                <w:rFonts w:ascii="Times New Roman" w:hAnsi="Times New Roman"/>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4A72A6" w:rsidP="008E6A5A">
            <w:pPr>
              <w:spacing w:after="0" w:line="240" w:lineRule="auto"/>
              <w:jc w:val="center"/>
              <w:rPr>
                <w:rFonts w:ascii="Times New Roman" w:hAnsi="Times New Roman"/>
              </w:rPr>
            </w:pPr>
            <w:r w:rsidRPr="00322A08">
              <w:rPr>
                <w:rFonts w:ascii="Times New Roman" w:hAnsi="Times New Roman"/>
              </w:rPr>
              <w:t>16,5</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D63084" w:rsidP="00F22B8C">
            <w:pPr>
              <w:spacing w:after="0" w:line="240" w:lineRule="auto"/>
              <w:jc w:val="center"/>
              <w:rPr>
                <w:rFonts w:ascii="Times New Roman" w:hAnsi="Times New Roman"/>
              </w:rPr>
            </w:pPr>
            <w:r w:rsidRPr="00322A08">
              <w:rPr>
                <w:rFonts w:ascii="Times New Roman" w:hAnsi="Times New Roman"/>
              </w:rPr>
              <w:t>16,</w:t>
            </w:r>
            <w:r w:rsidR="00AE7D6F" w:rsidRPr="00322A08">
              <w:rPr>
                <w:rFonts w:ascii="Times New Roman" w:hAnsi="Times New Roman"/>
              </w:rPr>
              <w:t>2</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322A08" w:rsidP="00F22B8C">
            <w:pPr>
              <w:spacing w:after="0" w:line="240" w:lineRule="auto"/>
              <w:jc w:val="center"/>
              <w:rPr>
                <w:rFonts w:ascii="Times New Roman" w:hAnsi="Times New Roman"/>
              </w:rPr>
            </w:pPr>
            <w:r w:rsidRPr="00322A08">
              <w:rPr>
                <w:rFonts w:ascii="Times New Roman" w:hAnsi="Times New Roman"/>
              </w:rPr>
              <w:t>16,3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322A08" w:rsidP="00F22B8C">
            <w:pPr>
              <w:spacing w:after="0" w:line="240" w:lineRule="auto"/>
              <w:jc w:val="center"/>
              <w:rPr>
                <w:rFonts w:ascii="Times New Roman" w:hAnsi="Times New Roman"/>
              </w:rPr>
            </w:pPr>
            <w:r w:rsidRPr="00322A08">
              <w:rPr>
                <w:rFonts w:ascii="Times New Roman" w:hAnsi="Times New Roman"/>
              </w:rPr>
              <w:t>16,3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322A08" w:rsidP="00F22B8C">
            <w:pPr>
              <w:spacing w:after="0" w:line="240" w:lineRule="auto"/>
              <w:jc w:val="center"/>
              <w:rPr>
                <w:rFonts w:ascii="Times New Roman" w:hAnsi="Times New Roman"/>
              </w:rPr>
            </w:pPr>
            <w:r w:rsidRPr="00322A08">
              <w:rPr>
                <w:rFonts w:ascii="Times New Roman" w:hAnsi="Times New Roman"/>
              </w:rPr>
              <w:t>16,3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A72A6" w:rsidRPr="00322A08" w:rsidRDefault="004A72A6" w:rsidP="009971AA">
            <w:pPr>
              <w:spacing w:after="0" w:line="240" w:lineRule="auto"/>
              <w:jc w:val="both"/>
              <w:rPr>
                <w:rFonts w:ascii="Times New Roman" w:hAnsi="Times New Roman"/>
                <w:color w:val="000000"/>
                <w:spacing w:val="-6"/>
                <w:sz w:val="23"/>
                <w:szCs w:val="23"/>
              </w:rPr>
            </w:pPr>
          </w:p>
        </w:tc>
      </w:tr>
      <w:tr w:rsidR="004A72A6" w:rsidRPr="001E6E30" w:rsidTr="00322A08">
        <w:trPr>
          <w:trHeight w:val="1067"/>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322A08" w:rsidP="00F22B8C">
            <w:pPr>
              <w:jc w:val="center"/>
              <w:rPr>
                <w:rFonts w:ascii="Times New Roman" w:hAnsi="Times New Roman"/>
                <w:color w:val="000000"/>
                <w:sz w:val="24"/>
                <w:szCs w:val="24"/>
              </w:rPr>
            </w:pPr>
            <w:r w:rsidRPr="00322A08">
              <w:rPr>
                <w:rFonts w:ascii="Times New Roman" w:hAnsi="Times New Roman"/>
                <w:color w:val="000000"/>
                <w:sz w:val="24"/>
                <w:szCs w:val="24"/>
              </w:rPr>
              <w:t>24</w:t>
            </w:r>
            <w:r w:rsidR="004A72A6" w:rsidRPr="00322A08">
              <w:rPr>
                <w:rFonts w:ascii="Times New Roman" w:hAnsi="Times New Roman"/>
                <w:color w:val="000000"/>
                <w:sz w:val="24"/>
                <w:szCs w:val="24"/>
              </w:rPr>
              <w:t>.1</w:t>
            </w:r>
          </w:p>
        </w:tc>
        <w:tc>
          <w:tcPr>
            <w:tcW w:w="2976" w:type="dxa"/>
            <w:tcBorders>
              <w:top w:val="single" w:sz="4" w:space="0" w:color="auto"/>
              <w:left w:val="nil"/>
              <w:bottom w:val="single" w:sz="4" w:space="0" w:color="auto"/>
              <w:right w:val="single" w:sz="4" w:space="0" w:color="auto"/>
            </w:tcBorders>
            <w:shd w:val="clear" w:color="auto" w:fill="auto"/>
          </w:tcPr>
          <w:p w:rsidR="004A72A6" w:rsidRPr="00322A08" w:rsidRDefault="004A72A6" w:rsidP="00F22B8C">
            <w:pPr>
              <w:rPr>
                <w:rFonts w:ascii="Times New Roman" w:hAnsi="Times New Roman"/>
                <w:color w:val="000000"/>
                <w:sz w:val="24"/>
                <w:szCs w:val="24"/>
              </w:rPr>
            </w:pPr>
            <w:r w:rsidRPr="00322A08">
              <w:rPr>
                <w:rFonts w:ascii="Times New Roman" w:hAnsi="Times New Roman"/>
                <w:color w:val="000000"/>
                <w:sz w:val="24"/>
                <w:szCs w:val="24"/>
              </w:rPr>
              <w:t xml:space="preserve">в том числе </w:t>
            </w:r>
            <w:proofErr w:type="gramStart"/>
            <w:r w:rsidRPr="00322A08">
              <w:rPr>
                <w:rFonts w:ascii="Times New Roman" w:hAnsi="Times New Roman"/>
                <w:color w:val="000000"/>
                <w:sz w:val="24"/>
                <w:szCs w:val="24"/>
              </w:rPr>
              <w:t>введенная</w:t>
            </w:r>
            <w:proofErr w:type="gramEnd"/>
            <w:r w:rsidRPr="00322A08">
              <w:rPr>
                <w:rFonts w:ascii="Times New Roman" w:hAnsi="Times New Roman"/>
                <w:color w:val="000000"/>
                <w:sz w:val="24"/>
                <w:szCs w:val="24"/>
              </w:rPr>
              <w:t xml:space="preserve"> в действие за один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A72A6" w:rsidRPr="00322A08" w:rsidRDefault="004A72A6" w:rsidP="00F22B8C">
            <w:pPr>
              <w:jc w:val="center"/>
              <w:rPr>
                <w:rFonts w:ascii="Times New Roman" w:hAnsi="Times New Roman"/>
                <w:color w:val="000000"/>
                <w:sz w:val="23"/>
                <w:szCs w:val="23"/>
              </w:rPr>
            </w:pPr>
            <w:r w:rsidRPr="00322A08">
              <w:rPr>
                <w:rFonts w:ascii="Times New Roman" w:hAnsi="Times New Roman"/>
                <w:color w:val="000000"/>
                <w:sz w:val="23"/>
                <w:szCs w:val="23"/>
              </w:rPr>
              <w:t>кв</w:t>
            </w:r>
            <w:proofErr w:type="gramStart"/>
            <w:r w:rsidRPr="00322A08">
              <w:rPr>
                <w:rFonts w:ascii="Times New Roman" w:hAnsi="Times New Roman"/>
                <w:color w:val="000000"/>
                <w:sz w:val="23"/>
                <w:szCs w:val="23"/>
              </w:rPr>
              <w:t>.м</w:t>
            </w:r>
            <w:proofErr w:type="gramEnd"/>
            <w:r w:rsidRPr="00322A08">
              <w:rPr>
                <w:rFonts w:ascii="Times New Roman" w:hAnsi="Times New Roman"/>
                <w:color w:val="000000"/>
                <w:sz w:val="23"/>
                <w:szCs w:val="23"/>
              </w:rPr>
              <w:t>етров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4A72A6" w:rsidP="008E6A5A">
            <w:pPr>
              <w:spacing w:after="0" w:line="240" w:lineRule="auto"/>
              <w:jc w:val="center"/>
              <w:rPr>
                <w:rFonts w:ascii="Times New Roman" w:hAnsi="Times New Roman"/>
              </w:rPr>
            </w:pPr>
            <w:r w:rsidRPr="00322A08">
              <w:rPr>
                <w:rFonts w:ascii="Times New Roman" w:hAnsi="Times New Roman"/>
              </w:rPr>
              <w:t>0,2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4A72A6" w:rsidP="008E6A5A">
            <w:pPr>
              <w:spacing w:after="0" w:line="240" w:lineRule="auto"/>
              <w:jc w:val="center"/>
              <w:rPr>
                <w:rFonts w:ascii="Times New Roman" w:hAnsi="Times New Roman"/>
              </w:rPr>
            </w:pPr>
            <w:r w:rsidRPr="00322A08">
              <w:rPr>
                <w:rFonts w:ascii="Times New Roman" w:hAnsi="Times New Roman"/>
              </w:rPr>
              <w:t>0,3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2762AA" w:rsidP="00F22B8C">
            <w:pPr>
              <w:spacing w:after="0" w:line="240" w:lineRule="auto"/>
              <w:jc w:val="center"/>
              <w:rPr>
                <w:rFonts w:ascii="Times New Roman" w:hAnsi="Times New Roman"/>
              </w:rPr>
            </w:pPr>
            <w:r w:rsidRPr="00322A08">
              <w:rPr>
                <w:rFonts w:ascii="Times New Roman" w:hAnsi="Times New Roman"/>
              </w:rPr>
              <w:t>0,1</w:t>
            </w:r>
          </w:p>
        </w:tc>
        <w:tc>
          <w:tcPr>
            <w:tcW w:w="1204"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206F67" w:rsidP="00F22B8C">
            <w:pPr>
              <w:spacing w:after="0" w:line="240" w:lineRule="auto"/>
              <w:jc w:val="center"/>
              <w:rPr>
                <w:rFonts w:ascii="Times New Roman" w:hAnsi="Times New Roman"/>
              </w:rPr>
            </w:pPr>
            <w:r w:rsidRPr="00322A08">
              <w:rPr>
                <w:rFonts w:ascii="Times New Roman" w:hAnsi="Times New Roman"/>
              </w:rPr>
              <w:t>0</w:t>
            </w:r>
            <w:r w:rsidR="00322A08" w:rsidRPr="00322A08">
              <w:rPr>
                <w:rFonts w:ascii="Times New Roman" w:hAnsi="Times New Roman"/>
              </w:rPr>
              <w:t>,4</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206F67" w:rsidP="00F22B8C">
            <w:pPr>
              <w:spacing w:after="0" w:line="240" w:lineRule="auto"/>
              <w:jc w:val="center"/>
              <w:rPr>
                <w:rFonts w:ascii="Times New Roman" w:hAnsi="Times New Roman"/>
              </w:rPr>
            </w:pPr>
            <w:r w:rsidRPr="00322A08">
              <w:rPr>
                <w:rFonts w:ascii="Times New Roman" w:hAnsi="Times New Roman"/>
              </w:rPr>
              <w:t>0</w:t>
            </w:r>
            <w:r w:rsidR="00322A08" w:rsidRPr="00322A08">
              <w:rPr>
                <w:rFonts w:ascii="Times New Roman" w:hAnsi="Times New Roman"/>
              </w:rPr>
              <w:t>,3</w:t>
            </w:r>
          </w:p>
        </w:tc>
        <w:tc>
          <w:tcPr>
            <w:tcW w:w="1206" w:type="dxa"/>
            <w:tcBorders>
              <w:top w:val="single" w:sz="4" w:space="0" w:color="auto"/>
              <w:left w:val="single" w:sz="4" w:space="0" w:color="auto"/>
              <w:bottom w:val="single" w:sz="4" w:space="0" w:color="auto"/>
              <w:right w:val="single" w:sz="4" w:space="0" w:color="auto"/>
            </w:tcBorders>
            <w:shd w:val="clear" w:color="auto" w:fill="auto"/>
            <w:noWrap/>
          </w:tcPr>
          <w:p w:rsidR="004A72A6" w:rsidRPr="00322A08" w:rsidRDefault="00206F67" w:rsidP="00F22B8C">
            <w:pPr>
              <w:spacing w:after="0" w:line="240" w:lineRule="auto"/>
              <w:jc w:val="center"/>
              <w:rPr>
                <w:rFonts w:ascii="Times New Roman" w:hAnsi="Times New Roman"/>
              </w:rPr>
            </w:pPr>
            <w:r w:rsidRPr="00322A08">
              <w:rPr>
                <w:rFonts w:ascii="Times New Roman" w:hAnsi="Times New Roman"/>
              </w:rPr>
              <w:t>0</w:t>
            </w:r>
            <w:r w:rsidR="00322A08" w:rsidRPr="00322A08">
              <w:rPr>
                <w:rFonts w:ascii="Times New Roman" w:hAnsi="Times New Roman"/>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A72A6" w:rsidRPr="00322A08" w:rsidRDefault="00731F84" w:rsidP="002762AA">
            <w:pPr>
              <w:jc w:val="both"/>
              <w:rPr>
                <w:rFonts w:ascii="Times New Roman" w:hAnsi="Times New Roman"/>
                <w:color w:val="000000"/>
                <w:spacing w:val="-6"/>
                <w:sz w:val="23"/>
                <w:szCs w:val="23"/>
              </w:rPr>
            </w:pPr>
            <w:r w:rsidRPr="00322A08">
              <w:rPr>
                <w:rFonts w:ascii="Times New Roman" w:hAnsi="Times New Roman"/>
                <w:color w:val="000000"/>
                <w:spacing w:val="-6"/>
                <w:sz w:val="23"/>
                <w:szCs w:val="23"/>
              </w:rPr>
              <w:t>З</w:t>
            </w:r>
            <w:r w:rsidR="002762AA" w:rsidRPr="00322A08">
              <w:rPr>
                <w:rFonts w:ascii="Times New Roman" w:hAnsi="Times New Roman"/>
                <w:color w:val="000000"/>
                <w:spacing w:val="-6"/>
                <w:sz w:val="23"/>
                <w:szCs w:val="23"/>
              </w:rPr>
              <w:t>начительное уменьшение показателя</w:t>
            </w:r>
            <w:r w:rsidRPr="00322A08">
              <w:rPr>
                <w:rFonts w:ascii="Times New Roman" w:hAnsi="Times New Roman"/>
                <w:color w:val="000000"/>
                <w:spacing w:val="-6"/>
                <w:sz w:val="23"/>
                <w:szCs w:val="23"/>
              </w:rPr>
              <w:t xml:space="preserve"> в 2016 году, </w:t>
            </w:r>
            <w:r w:rsidR="002762AA" w:rsidRPr="00322A08">
              <w:rPr>
                <w:rFonts w:ascii="Times New Roman" w:hAnsi="Times New Roman"/>
                <w:color w:val="000000"/>
                <w:spacing w:val="-6"/>
                <w:sz w:val="23"/>
                <w:szCs w:val="23"/>
              </w:rPr>
              <w:t xml:space="preserve"> связано с уменьшением введённого в эксплуатацию жилья </w:t>
            </w:r>
            <w:r w:rsidRPr="00322A08">
              <w:rPr>
                <w:rFonts w:ascii="Times New Roman" w:hAnsi="Times New Roman"/>
                <w:color w:val="000000"/>
                <w:spacing w:val="-6"/>
                <w:sz w:val="23"/>
                <w:szCs w:val="23"/>
              </w:rPr>
              <w:t>(5 541 м</w:t>
            </w:r>
            <w:proofErr w:type="gramStart"/>
            <w:r w:rsidRPr="00322A08">
              <w:rPr>
                <w:rFonts w:ascii="Times New Roman" w:hAnsi="Times New Roman"/>
                <w:color w:val="000000"/>
                <w:spacing w:val="-6"/>
                <w:sz w:val="23"/>
                <w:szCs w:val="23"/>
              </w:rPr>
              <w:t>2</w:t>
            </w:r>
            <w:proofErr w:type="gramEnd"/>
            <w:r w:rsidRPr="00322A08">
              <w:rPr>
                <w:rFonts w:ascii="Times New Roman" w:hAnsi="Times New Roman"/>
                <w:color w:val="000000"/>
                <w:spacing w:val="-6"/>
                <w:sz w:val="23"/>
                <w:szCs w:val="23"/>
              </w:rPr>
              <w:t xml:space="preserve">) </w:t>
            </w:r>
            <w:r w:rsidR="002762AA" w:rsidRPr="00322A08">
              <w:rPr>
                <w:rFonts w:ascii="Times New Roman" w:hAnsi="Times New Roman"/>
                <w:color w:val="000000"/>
                <w:spacing w:val="-6"/>
                <w:sz w:val="23"/>
                <w:szCs w:val="23"/>
              </w:rPr>
              <w:t xml:space="preserve">и </w:t>
            </w:r>
            <w:r w:rsidR="004A72A6" w:rsidRPr="00322A08">
              <w:rPr>
                <w:rFonts w:ascii="Times New Roman" w:hAnsi="Times New Roman"/>
                <w:color w:val="000000"/>
                <w:spacing w:val="-6"/>
                <w:sz w:val="23"/>
                <w:szCs w:val="23"/>
              </w:rPr>
              <w:t>ростом численности населения города Когалыма</w:t>
            </w:r>
          </w:p>
        </w:tc>
      </w:tr>
      <w:tr w:rsidR="004A72A6" w:rsidRPr="001E6E30" w:rsidTr="00854E39">
        <w:trPr>
          <w:trHeight w:val="1020"/>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322A08"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t>25</w:t>
            </w:r>
            <w:r w:rsidR="004A72A6" w:rsidRPr="00322A08">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rPr>
                <w:rFonts w:ascii="Times New Roman" w:hAnsi="Times New Roman"/>
                <w:color w:val="000000"/>
                <w:sz w:val="24"/>
                <w:szCs w:val="24"/>
              </w:rPr>
            </w:pPr>
            <w:r w:rsidRPr="00322A08">
              <w:rPr>
                <w:rFonts w:ascii="Times New Roman" w:hAnsi="Times New Roman"/>
                <w:color w:val="000000"/>
                <w:sz w:val="24"/>
                <w:szCs w:val="24"/>
              </w:rPr>
              <w:t>Площадь земельных участков, предоставленных для строительства в расчете на 10 тыс. человек населения, - всего</w:t>
            </w:r>
          </w:p>
        </w:tc>
        <w:tc>
          <w:tcPr>
            <w:tcW w:w="1417"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t>гектаров</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854E39">
            <w:pPr>
              <w:jc w:val="center"/>
              <w:rPr>
                <w:rFonts w:ascii="Times New Roman" w:hAnsi="Times New Roman"/>
                <w:bCs/>
                <w:sz w:val="24"/>
                <w:szCs w:val="24"/>
              </w:rPr>
            </w:pPr>
            <w:r w:rsidRPr="00322A08">
              <w:rPr>
                <w:rFonts w:ascii="Times New Roman" w:hAnsi="Times New Roman"/>
                <w:bCs/>
                <w:sz w:val="24"/>
                <w:szCs w:val="24"/>
              </w:rPr>
              <w:t>5,6</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854E39">
            <w:pPr>
              <w:jc w:val="center"/>
              <w:rPr>
                <w:rFonts w:ascii="Times New Roman" w:hAnsi="Times New Roman"/>
                <w:bCs/>
                <w:sz w:val="24"/>
                <w:szCs w:val="24"/>
              </w:rPr>
            </w:pPr>
            <w:r w:rsidRPr="00322A08">
              <w:rPr>
                <w:rFonts w:ascii="Times New Roman" w:hAnsi="Times New Roman"/>
                <w:bCs/>
                <w:sz w:val="24"/>
                <w:szCs w:val="24"/>
              </w:rPr>
              <w:t>3,9</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854E39">
            <w:pPr>
              <w:jc w:val="center"/>
              <w:rPr>
                <w:rFonts w:ascii="Times New Roman" w:hAnsi="Times New Roman"/>
                <w:bCs/>
                <w:sz w:val="24"/>
                <w:szCs w:val="24"/>
              </w:rPr>
            </w:pPr>
            <w:r w:rsidRPr="00322A08">
              <w:rPr>
                <w:rFonts w:ascii="Times New Roman" w:hAnsi="Times New Roman"/>
                <w:bCs/>
                <w:sz w:val="24"/>
                <w:szCs w:val="24"/>
              </w:rPr>
              <w:t>2,</w:t>
            </w:r>
            <w:r w:rsidR="00322A08" w:rsidRPr="00322A08">
              <w:rPr>
                <w:rFonts w:ascii="Times New Roman" w:hAnsi="Times New Roman"/>
                <w:bCs/>
                <w:sz w:val="24"/>
                <w:szCs w:val="24"/>
              </w:rPr>
              <w:t>8</w:t>
            </w:r>
          </w:p>
        </w:tc>
        <w:tc>
          <w:tcPr>
            <w:tcW w:w="1204" w:type="dxa"/>
            <w:tcBorders>
              <w:top w:val="single" w:sz="4" w:space="0" w:color="auto"/>
              <w:left w:val="single" w:sz="4" w:space="0" w:color="auto"/>
              <w:bottom w:val="single" w:sz="4" w:space="0" w:color="auto"/>
              <w:right w:val="single" w:sz="4" w:space="0" w:color="auto"/>
            </w:tcBorders>
            <w:noWrap/>
          </w:tcPr>
          <w:p w:rsidR="004A72A6" w:rsidRPr="00322A08" w:rsidRDefault="004A72A6" w:rsidP="00854E39">
            <w:pPr>
              <w:jc w:val="center"/>
              <w:rPr>
                <w:rFonts w:ascii="Times New Roman" w:hAnsi="Times New Roman"/>
                <w:bCs/>
                <w:sz w:val="24"/>
                <w:szCs w:val="24"/>
              </w:rPr>
            </w:pPr>
            <w:r w:rsidRPr="00322A08">
              <w:rPr>
                <w:rFonts w:ascii="Times New Roman" w:hAnsi="Times New Roman"/>
                <w:bCs/>
                <w:sz w:val="24"/>
                <w:szCs w:val="24"/>
              </w:rPr>
              <w:t>2,0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854E39">
            <w:pPr>
              <w:jc w:val="center"/>
              <w:rPr>
                <w:rFonts w:ascii="Times New Roman" w:hAnsi="Times New Roman"/>
                <w:bCs/>
                <w:sz w:val="24"/>
                <w:szCs w:val="24"/>
              </w:rPr>
            </w:pPr>
            <w:r w:rsidRPr="00322A08">
              <w:rPr>
                <w:rFonts w:ascii="Times New Roman" w:hAnsi="Times New Roman"/>
                <w:bCs/>
                <w:sz w:val="24"/>
                <w:szCs w:val="24"/>
              </w:rPr>
              <w:t>2,0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322A08" w:rsidP="00854E39">
            <w:pPr>
              <w:jc w:val="center"/>
              <w:rPr>
                <w:rFonts w:ascii="Times New Roman" w:hAnsi="Times New Roman"/>
                <w:bCs/>
                <w:sz w:val="24"/>
                <w:szCs w:val="24"/>
              </w:rPr>
            </w:pPr>
            <w:r w:rsidRPr="00322A08">
              <w:rPr>
                <w:rFonts w:ascii="Times New Roman" w:hAnsi="Times New Roman"/>
                <w:bCs/>
                <w:sz w:val="24"/>
                <w:szCs w:val="24"/>
              </w:rPr>
              <w:t>1,9</w:t>
            </w:r>
          </w:p>
        </w:tc>
        <w:tc>
          <w:tcPr>
            <w:tcW w:w="3402" w:type="dxa"/>
            <w:tcBorders>
              <w:top w:val="single" w:sz="4" w:space="0" w:color="auto"/>
              <w:left w:val="single" w:sz="4" w:space="0" w:color="auto"/>
              <w:bottom w:val="single" w:sz="4" w:space="0" w:color="auto"/>
              <w:right w:val="single" w:sz="4" w:space="0" w:color="auto"/>
            </w:tcBorders>
          </w:tcPr>
          <w:p w:rsidR="004A72A6" w:rsidRPr="001E6E30" w:rsidRDefault="002762AA" w:rsidP="002762AA">
            <w:pPr>
              <w:spacing w:after="0" w:line="240" w:lineRule="auto"/>
              <w:jc w:val="both"/>
              <w:rPr>
                <w:rFonts w:ascii="Times New Roman" w:hAnsi="Times New Roman"/>
                <w:color w:val="000000"/>
                <w:spacing w:val="-6"/>
                <w:sz w:val="23"/>
                <w:szCs w:val="23"/>
                <w:highlight w:val="yellow"/>
              </w:rPr>
            </w:pPr>
            <w:r w:rsidRPr="00322A08">
              <w:rPr>
                <w:rFonts w:ascii="Times New Roman" w:hAnsi="Times New Roman"/>
                <w:color w:val="000000"/>
                <w:spacing w:val="-6"/>
                <w:sz w:val="23"/>
                <w:szCs w:val="23"/>
              </w:rPr>
              <w:t>В</w:t>
            </w:r>
            <w:r w:rsidR="004A72A6" w:rsidRPr="00322A08">
              <w:rPr>
                <w:rFonts w:ascii="Times New Roman" w:hAnsi="Times New Roman"/>
                <w:color w:val="000000"/>
                <w:spacing w:val="-6"/>
                <w:sz w:val="23"/>
                <w:szCs w:val="23"/>
              </w:rPr>
              <w:t xml:space="preserve"> </w:t>
            </w:r>
            <w:r w:rsidR="00FB0B68" w:rsidRPr="00322A08">
              <w:rPr>
                <w:rFonts w:ascii="Times New Roman" w:hAnsi="Times New Roman"/>
                <w:color w:val="000000"/>
                <w:spacing w:val="-6"/>
                <w:sz w:val="23"/>
                <w:szCs w:val="23"/>
              </w:rPr>
              <w:t>течени</w:t>
            </w:r>
            <w:proofErr w:type="gramStart"/>
            <w:r w:rsidR="00FB0B68" w:rsidRPr="00322A08">
              <w:rPr>
                <w:rFonts w:ascii="Times New Roman" w:hAnsi="Times New Roman"/>
                <w:color w:val="000000"/>
                <w:spacing w:val="-6"/>
                <w:sz w:val="23"/>
                <w:szCs w:val="23"/>
              </w:rPr>
              <w:t>и</w:t>
            </w:r>
            <w:proofErr w:type="gramEnd"/>
            <w:r w:rsidR="00FB0B68" w:rsidRPr="00322A08">
              <w:rPr>
                <w:rFonts w:ascii="Times New Roman" w:hAnsi="Times New Roman"/>
                <w:color w:val="000000"/>
                <w:spacing w:val="-6"/>
                <w:sz w:val="23"/>
                <w:szCs w:val="23"/>
              </w:rPr>
              <w:t xml:space="preserve"> 2016 года</w:t>
            </w:r>
            <w:r w:rsidR="004A72A6" w:rsidRPr="00322A08">
              <w:rPr>
                <w:rFonts w:ascii="Times New Roman" w:hAnsi="Times New Roman"/>
                <w:color w:val="000000"/>
                <w:spacing w:val="-6"/>
                <w:sz w:val="23"/>
                <w:szCs w:val="23"/>
              </w:rPr>
              <w:t xml:space="preserve"> было проведено 33 аукциона</w:t>
            </w:r>
            <w:r w:rsidRPr="00322A08">
              <w:rPr>
                <w:rFonts w:ascii="Times New Roman" w:hAnsi="Times New Roman"/>
                <w:color w:val="000000"/>
                <w:spacing w:val="-6"/>
                <w:sz w:val="23"/>
                <w:szCs w:val="23"/>
              </w:rPr>
              <w:t xml:space="preserve"> (в 2015 году – 43)</w:t>
            </w:r>
            <w:r w:rsidR="004A72A6" w:rsidRPr="00322A08">
              <w:rPr>
                <w:rFonts w:ascii="Times New Roman" w:hAnsi="Times New Roman"/>
                <w:color w:val="000000"/>
                <w:spacing w:val="-6"/>
                <w:sz w:val="23"/>
                <w:szCs w:val="23"/>
              </w:rPr>
              <w:t xml:space="preserve"> по продаже или продаже права на заключение договоров аренды земельных участков для строительства (в том числе для жилищного строительства), по результатам </w:t>
            </w:r>
            <w:r w:rsidR="004A72A6" w:rsidRPr="00322A08">
              <w:rPr>
                <w:rFonts w:ascii="Times New Roman" w:hAnsi="Times New Roman"/>
                <w:color w:val="000000"/>
                <w:spacing w:val="-6"/>
                <w:sz w:val="23"/>
                <w:szCs w:val="23"/>
              </w:rPr>
              <w:lastRenderedPageBreak/>
              <w:t>которых было заключено 20 договоров</w:t>
            </w:r>
          </w:p>
        </w:tc>
      </w:tr>
      <w:tr w:rsidR="004A72A6" w:rsidRPr="001E6E30" w:rsidTr="000F2325">
        <w:trPr>
          <w:trHeight w:val="1020"/>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322A08"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lastRenderedPageBreak/>
              <w:t>25</w:t>
            </w:r>
            <w:r w:rsidR="004A72A6" w:rsidRPr="00322A08">
              <w:rPr>
                <w:rFonts w:ascii="Times New Roman" w:hAnsi="Times New Roman"/>
                <w:color w:val="000000"/>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4A72A6" w:rsidRPr="00322A08" w:rsidRDefault="004A72A6" w:rsidP="008E6A5A">
            <w:pPr>
              <w:spacing w:after="0" w:line="240" w:lineRule="auto"/>
              <w:rPr>
                <w:rFonts w:ascii="Times New Roman" w:hAnsi="Times New Roman"/>
                <w:color w:val="000000"/>
                <w:sz w:val="24"/>
                <w:szCs w:val="24"/>
              </w:rPr>
            </w:pPr>
            <w:r w:rsidRPr="00322A08">
              <w:rPr>
                <w:rFonts w:ascii="Times New Roman" w:hAnsi="Times New Roman"/>
                <w:color w:val="000000"/>
                <w:sz w:val="24"/>
                <w:szCs w:val="24"/>
              </w:rPr>
              <w:t>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tc>
        <w:tc>
          <w:tcPr>
            <w:tcW w:w="1417"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t>гектаров</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0F2325">
            <w:pPr>
              <w:jc w:val="center"/>
              <w:rPr>
                <w:rFonts w:ascii="Times New Roman" w:hAnsi="Times New Roman"/>
                <w:bCs/>
              </w:rPr>
            </w:pPr>
            <w:r w:rsidRPr="00322A08">
              <w:rPr>
                <w:rFonts w:ascii="Times New Roman" w:hAnsi="Times New Roman"/>
                <w:bCs/>
              </w:rPr>
              <w:t>0,7</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0F2325">
            <w:pPr>
              <w:jc w:val="center"/>
              <w:rPr>
                <w:rFonts w:ascii="Times New Roman" w:hAnsi="Times New Roman"/>
                <w:bCs/>
              </w:rPr>
            </w:pPr>
            <w:r w:rsidRPr="00322A08">
              <w:rPr>
                <w:rFonts w:ascii="Times New Roman" w:hAnsi="Times New Roman"/>
                <w:bCs/>
              </w:rPr>
              <w:t>1,4</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0F2325">
            <w:pPr>
              <w:jc w:val="center"/>
              <w:rPr>
                <w:rFonts w:ascii="Times New Roman" w:hAnsi="Times New Roman"/>
                <w:bCs/>
              </w:rPr>
            </w:pPr>
            <w:r w:rsidRPr="00322A08">
              <w:rPr>
                <w:rFonts w:ascii="Times New Roman" w:hAnsi="Times New Roman"/>
                <w:bCs/>
              </w:rPr>
              <w:t>0,</w:t>
            </w:r>
            <w:r w:rsidR="00322A08" w:rsidRPr="00322A08">
              <w:rPr>
                <w:rFonts w:ascii="Times New Roman" w:hAnsi="Times New Roman"/>
                <w:bCs/>
              </w:rPr>
              <w:t>7</w:t>
            </w:r>
          </w:p>
        </w:tc>
        <w:tc>
          <w:tcPr>
            <w:tcW w:w="1204" w:type="dxa"/>
            <w:tcBorders>
              <w:top w:val="single" w:sz="4" w:space="0" w:color="auto"/>
              <w:left w:val="single" w:sz="4" w:space="0" w:color="auto"/>
              <w:bottom w:val="single" w:sz="4" w:space="0" w:color="auto"/>
              <w:right w:val="single" w:sz="4" w:space="0" w:color="auto"/>
            </w:tcBorders>
            <w:noWrap/>
          </w:tcPr>
          <w:p w:rsidR="004A72A6" w:rsidRPr="00322A08" w:rsidRDefault="00322A08" w:rsidP="000F2325">
            <w:pPr>
              <w:jc w:val="center"/>
              <w:rPr>
                <w:rFonts w:ascii="Times New Roman" w:hAnsi="Times New Roman"/>
                <w:bCs/>
              </w:rPr>
            </w:pPr>
            <w:r w:rsidRPr="00322A08">
              <w:rPr>
                <w:rFonts w:ascii="Times New Roman" w:hAnsi="Times New Roman"/>
                <w:bCs/>
              </w:rPr>
              <w:t>0,3</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0F2325">
            <w:pPr>
              <w:jc w:val="center"/>
              <w:rPr>
                <w:rFonts w:ascii="Times New Roman" w:hAnsi="Times New Roman"/>
                <w:bCs/>
              </w:rPr>
            </w:pPr>
            <w:r w:rsidRPr="00322A08">
              <w:rPr>
                <w:rFonts w:ascii="Times New Roman" w:hAnsi="Times New Roman"/>
                <w:bCs/>
              </w:rPr>
              <w:t>0,8</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0F2325">
            <w:pPr>
              <w:jc w:val="center"/>
              <w:rPr>
                <w:rFonts w:ascii="Times New Roman" w:hAnsi="Times New Roman"/>
                <w:bCs/>
              </w:rPr>
            </w:pPr>
            <w:r w:rsidRPr="00322A08">
              <w:rPr>
                <w:rFonts w:ascii="Times New Roman" w:hAnsi="Times New Roman"/>
                <w:bCs/>
              </w:rPr>
              <w:t>0,7</w:t>
            </w:r>
          </w:p>
        </w:tc>
        <w:tc>
          <w:tcPr>
            <w:tcW w:w="3402" w:type="dxa"/>
            <w:tcBorders>
              <w:top w:val="single" w:sz="4" w:space="0" w:color="auto"/>
              <w:left w:val="single" w:sz="4" w:space="0" w:color="auto"/>
              <w:bottom w:val="single" w:sz="4" w:space="0" w:color="auto"/>
              <w:right w:val="single" w:sz="4" w:space="0" w:color="auto"/>
            </w:tcBorders>
          </w:tcPr>
          <w:p w:rsidR="004A72A6" w:rsidRPr="00322A08" w:rsidRDefault="00FB0B68" w:rsidP="00FB0B68">
            <w:pPr>
              <w:jc w:val="both"/>
              <w:rPr>
                <w:rFonts w:ascii="Times New Roman" w:hAnsi="Times New Roman"/>
                <w:bCs/>
              </w:rPr>
            </w:pPr>
            <w:r w:rsidRPr="00322A08">
              <w:rPr>
                <w:rFonts w:ascii="Times New Roman" w:hAnsi="Times New Roman"/>
                <w:bCs/>
              </w:rPr>
              <w:t>В течени</w:t>
            </w:r>
            <w:proofErr w:type="gramStart"/>
            <w:r w:rsidRPr="00322A08">
              <w:rPr>
                <w:rFonts w:ascii="Times New Roman" w:hAnsi="Times New Roman"/>
                <w:bCs/>
              </w:rPr>
              <w:t>и</w:t>
            </w:r>
            <w:proofErr w:type="gramEnd"/>
            <w:r w:rsidRPr="00322A08">
              <w:rPr>
                <w:rFonts w:ascii="Times New Roman" w:hAnsi="Times New Roman"/>
                <w:bCs/>
              </w:rPr>
              <w:t xml:space="preserve"> 2016 года</w:t>
            </w:r>
            <w:r w:rsidR="004A72A6" w:rsidRPr="00322A08">
              <w:rPr>
                <w:rFonts w:ascii="Times New Roman" w:hAnsi="Times New Roman"/>
                <w:bCs/>
              </w:rPr>
              <w:t xml:space="preserve"> было проведено 19 аукционов по продаже или продаже права на заключение договоров аренды земельных участков для жилищного строительства (в том числе для индивидуального строительства, по результатам которых было заключено 11 договоров.</w:t>
            </w:r>
          </w:p>
        </w:tc>
      </w:tr>
      <w:tr w:rsidR="004A72A6" w:rsidRPr="001E6E30" w:rsidTr="00FB0B68">
        <w:trPr>
          <w:trHeight w:val="1785"/>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322A08"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t>26</w:t>
            </w:r>
            <w:r w:rsidR="004A72A6" w:rsidRPr="00322A08">
              <w:rPr>
                <w:rFonts w:ascii="Times New Roman" w:hAnsi="Times New Roman"/>
                <w:color w:val="000000"/>
                <w:sz w:val="24"/>
                <w:szCs w:val="24"/>
              </w:rPr>
              <w:t>.</w:t>
            </w:r>
          </w:p>
        </w:tc>
        <w:tc>
          <w:tcPr>
            <w:tcW w:w="2976" w:type="dxa"/>
            <w:tcBorders>
              <w:top w:val="single" w:sz="4" w:space="0" w:color="auto"/>
              <w:left w:val="nil"/>
              <w:bottom w:val="single" w:sz="4" w:space="0" w:color="auto"/>
              <w:right w:val="single" w:sz="4" w:space="0" w:color="auto"/>
            </w:tcBorders>
          </w:tcPr>
          <w:p w:rsidR="004A72A6" w:rsidRPr="00322A08" w:rsidRDefault="004A72A6" w:rsidP="00F22B8C">
            <w:pPr>
              <w:spacing w:after="0" w:line="240" w:lineRule="auto"/>
              <w:rPr>
                <w:rFonts w:ascii="Times New Roman" w:hAnsi="Times New Roman"/>
                <w:color w:val="000000"/>
                <w:sz w:val="24"/>
                <w:szCs w:val="24"/>
              </w:rPr>
            </w:pPr>
            <w:r w:rsidRPr="00322A08">
              <w:rPr>
                <w:rFonts w:ascii="Times New Roman" w:hAnsi="Times New Roman"/>
                <w:color w:val="000000"/>
                <w:sz w:val="24"/>
                <w:szCs w:val="24"/>
              </w:rPr>
              <w:t xml:space="preserve">Площадь земельных участков, предоставленных для строительства, в отношении которых </w:t>
            </w:r>
            <w:proofErr w:type="gramStart"/>
            <w:r w:rsidRPr="00322A08">
              <w:rPr>
                <w:rFonts w:ascii="Times New Roman" w:hAnsi="Times New Roman"/>
                <w:color w:val="000000"/>
                <w:sz w:val="24"/>
                <w:szCs w:val="24"/>
              </w:rPr>
              <w:t>с даты принятия</w:t>
            </w:r>
            <w:proofErr w:type="gramEnd"/>
            <w:r w:rsidRPr="00322A08">
              <w:rPr>
                <w:rFonts w:ascii="Times New Roman" w:hAnsi="Times New Roman"/>
                <w:color w:val="000000"/>
                <w:sz w:val="24"/>
                <w:szCs w:val="24"/>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417" w:type="dxa"/>
            <w:tcBorders>
              <w:top w:val="single" w:sz="4" w:space="0" w:color="auto"/>
              <w:left w:val="nil"/>
              <w:bottom w:val="single" w:sz="4" w:space="0" w:color="auto"/>
              <w:right w:val="single" w:sz="4" w:space="0" w:color="auto"/>
            </w:tcBorders>
          </w:tcPr>
          <w:p w:rsidR="004A72A6" w:rsidRPr="00322A08" w:rsidRDefault="004A72A6" w:rsidP="00F22B8C">
            <w:pPr>
              <w:spacing w:after="0" w:line="240" w:lineRule="auto"/>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000000"/>
            </w:tcBorders>
            <w:noWrap/>
          </w:tcPr>
          <w:p w:rsidR="004A72A6" w:rsidRPr="00322A08" w:rsidRDefault="00322A08" w:rsidP="00F22B8C">
            <w:pPr>
              <w:spacing w:after="0" w:line="240" w:lineRule="auto"/>
              <w:jc w:val="center"/>
              <w:rPr>
                <w:rFonts w:ascii="Times New Roman" w:hAnsi="Times New Roman"/>
              </w:rPr>
            </w:pPr>
            <w:r w:rsidRPr="00322A08">
              <w:rPr>
                <w:rFonts w:ascii="Times New Roman" w:hAnsi="Times New Roman"/>
              </w:rPr>
              <w:t>0</w:t>
            </w:r>
          </w:p>
        </w:tc>
        <w:tc>
          <w:tcPr>
            <w:tcW w:w="1134" w:type="dxa"/>
            <w:tcBorders>
              <w:top w:val="single" w:sz="4" w:space="0" w:color="auto"/>
              <w:left w:val="nil"/>
              <w:bottom w:val="single" w:sz="4" w:space="0" w:color="auto"/>
              <w:right w:val="single" w:sz="4" w:space="0" w:color="000000"/>
            </w:tcBorders>
            <w:noWrap/>
          </w:tcPr>
          <w:p w:rsidR="004A72A6" w:rsidRPr="00322A08" w:rsidRDefault="00322A08" w:rsidP="00F22B8C">
            <w:pPr>
              <w:spacing w:after="0" w:line="240" w:lineRule="auto"/>
              <w:jc w:val="center"/>
              <w:rPr>
                <w:rFonts w:ascii="Times New Roman" w:hAnsi="Times New Roman"/>
              </w:rPr>
            </w:pPr>
            <w:r w:rsidRPr="00322A08">
              <w:rPr>
                <w:rFonts w:ascii="Times New Roman" w:hAnsi="Times New Roman"/>
              </w:rPr>
              <w:t>0</w:t>
            </w:r>
          </w:p>
        </w:tc>
        <w:tc>
          <w:tcPr>
            <w:tcW w:w="1206" w:type="dxa"/>
            <w:tcBorders>
              <w:top w:val="single" w:sz="4" w:space="0" w:color="auto"/>
              <w:left w:val="nil"/>
              <w:bottom w:val="single" w:sz="4" w:space="0" w:color="auto"/>
              <w:right w:val="single" w:sz="4" w:space="0" w:color="000000"/>
            </w:tcBorders>
            <w:noWrap/>
          </w:tcPr>
          <w:p w:rsidR="004A72A6" w:rsidRPr="00322A08" w:rsidRDefault="00322A08" w:rsidP="00F22B8C">
            <w:pPr>
              <w:spacing w:after="0" w:line="240" w:lineRule="auto"/>
              <w:jc w:val="center"/>
              <w:rPr>
                <w:rFonts w:ascii="Times New Roman" w:hAnsi="Times New Roman"/>
              </w:rPr>
            </w:pPr>
            <w:r w:rsidRPr="00322A08">
              <w:rPr>
                <w:rFonts w:ascii="Times New Roman" w:hAnsi="Times New Roman"/>
              </w:rPr>
              <w:t>0</w:t>
            </w:r>
          </w:p>
        </w:tc>
        <w:tc>
          <w:tcPr>
            <w:tcW w:w="1204" w:type="dxa"/>
            <w:tcBorders>
              <w:top w:val="single" w:sz="4" w:space="0" w:color="auto"/>
              <w:left w:val="nil"/>
              <w:bottom w:val="single" w:sz="4" w:space="0" w:color="auto"/>
              <w:right w:val="single" w:sz="4" w:space="0" w:color="000000"/>
            </w:tcBorders>
            <w:noWrap/>
          </w:tcPr>
          <w:p w:rsidR="004A72A6" w:rsidRPr="00322A08" w:rsidRDefault="00322A08" w:rsidP="00F22B8C">
            <w:pPr>
              <w:spacing w:after="0" w:line="240" w:lineRule="auto"/>
              <w:jc w:val="center"/>
              <w:rPr>
                <w:rFonts w:ascii="Times New Roman" w:hAnsi="Times New Roman"/>
              </w:rPr>
            </w:pPr>
            <w:r w:rsidRPr="00322A08">
              <w:rPr>
                <w:rFonts w:ascii="Times New Roman" w:hAnsi="Times New Roman"/>
              </w:rPr>
              <w:t>0</w:t>
            </w:r>
          </w:p>
        </w:tc>
        <w:tc>
          <w:tcPr>
            <w:tcW w:w="1206" w:type="dxa"/>
            <w:tcBorders>
              <w:top w:val="single" w:sz="4" w:space="0" w:color="auto"/>
              <w:left w:val="nil"/>
              <w:bottom w:val="single" w:sz="4" w:space="0" w:color="auto"/>
              <w:right w:val="single" w:sz="4" w:space="0" w:color="000000"/>
            </w:tcBorders>
            <w:noWrap/>
          </w:tcPr>
          <w:p w:rsidR="004A72A6" w:rsidRPr="00322A08" w:rsidRDefault="00322A08" w:rsidP="00F22B8C">
            <w:pPr>
              <w:spacing w:after="0" w:line="240" w:lineRule="auto"/>
              <w:jc w:val="center"/>
              <w:rPr>
                <w:rFonts w:ascii="Times New Roman" w:hAnsi="Times New Roman"/>
              </w:rPr>
            </w:pPr>
            <w:r w:rsidRPr="00322A08">
              <w:rPr>
                <w:rFonts w:ascii="Times New Roman" w:hAnsi="Times New Roman"/>
              </w:rPr>
              <w:t>0</w:t>
            </w:r>
          </w:p>
        </w:tc>
        <w:tc>
          <w:tcPr>
            <w:tcW w:w="1206" w:type="dxa"/>
            <w:tcBorders>
              <w:top w:val="single" w:sz="4" w:space="0" w:color="auto"/>
              <w:left w:val="nil"/>
              <w:bottom w:val="single" w:sz="4" w:space="0" w:color="auto"/>
              <w:right w:val="single" w:sz="4" w:space="0" w:color="000000"/>
            </w:tcBorders>
            <w:shd w:val="clear" w:color="auto" w:fill="auto"/>
            <w:noWrap/>
          </w:tcPr>
          <w:p w:rsidR="004A72A6" w:rsidRPr="00322A08" w:rsidRDefault="00322A08" w:rsidP="00F22B8C">
            <w:pPr>
              <w:spacing w:after="0" w:line="240" w:lineRule="auto"/>
              <w:jc w:val="center"/>
              <w:rPr>
                <w:rFonts w:ascii="Times New Roman" w:hAnsi="Times New Roman"/>
              </w:rPr>
            </w:pPr>
            <w:r w:rsidRPr="00322A08">
              <w:rPr>
                <w:rFonts w:ascii="Times New Roman" w:hAnsi="Times New Roman"/>
              </w:rPr>
              <w:t>0</w:t>
            </w:r>
          </w:p>
        </w:tc>
        <w:tc>
          <w:tcPr>
            <w:tcW w:w="3402" w:type="dxa"/>
            <w:tcBorders>
              <w:top w:val="single" w:sz="4" w:space="0" w:color="auto"/>
              <w:left w:val="nil"/>
              <w:bottom w:val="single" w:sz="4" w:space="0" w:color="auto"/>
              <w:right w:val="single" w:sz="4" w:space="0" w:color="auto"/>
            </w:tcBorders>
            <w:shd w:val="clear" w:color="auto" w:fill="auto"/>
          </w:tcPr>
          <w:p w:rsidR="004A72A6" w:rsidRPr="00322A08" w:rsidRDefault="004A72A6" w:rsidP="00F22B8C">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 </w:t>
            </w:r>
          </w:p>
        </w:tc>
      </w:tr>
      <w:tr w:rsidR="004A72A6" w:rsidRPr="001E6E30" w:rsidTr="001D581F">
        <w:trPr>
          <w:trHeight w:val="410"/>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322A08"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t>26</w:t>
            </w:r>
            <w:r w:rsidR="004A72A6" w:rsidRPr="00322A08">
              <w:rPr>
                <w:rFonts w:ascii="Times New Roman" w:hAnsi="Times New Roman"/>
                <w:color w:val="000000"/>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rPr>
                <w:rFonts w:ascii="Times New Roman" w:hAnsi="Times New Roman"/>
                <w:color w:val="000000"/>
                <w:sz w:val="24"/>
                <w:szCs w:val="24"/>
              </w:rPr>
            </w:pPr>
            <w:r w:rsidRPr="00322A08">
              <w:rPr>
                <w:rFonts w:ascii="Times New Roman" w:hAnsi="Times New Roman"/>
                <w:color w:val="000000"/>
                <w:sz w:val="24"/>
                <w:szCs w:val="24"/>
              </w:rPr>
              <w:t>объектов жилищного строительства - в течение 3 лет</w:t>
            </w:r>
          </w:p>
        </w:tc>
        <w:tc>
          <w:tcPr>
            <w:tcW w:w="1417"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jc w:val="center"/>
              <w:rPr>
                <w:rFonts w:ascii="Times New Roman" w:hAnsi="Times New Roman"/>
                <w:color w:val="000000"/>
                <w:sz w:val="23"/>
                <w:szCs w:val="23"/>
              </w:rPr>
            </w:pPr>
            <w:r w:rsidRPr="00322A08">
              <w:rPr>
                <w:rFonts w:ascii="Times New Roman" w:hAnsi="Times New Roman"/>
                <w:color w:val="000000"/>
                <w:sz w:val="23"/>
                <w:szCs w:val="23"/>
              </w:rPr>
              <w:t>кв. метров</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205AF2" w:rsidP="00F22B8C">
            <w:pPr>
              <w:spacing w:after="0" w:line="240" w:lineRule="auto"/>
              <w:jc w:val="center"/>
              <w:rPr>
                <w:rFonts w:ascii="Times New Roman" w:hAnsi="Times New Roman"/>
              </w:rPr>
            </w:pPr>
            <w:r w:rsidRPr="00322A08">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205AF2" w:rsidP="00F22B8C">
            <w:pPr>
              <w:spacing w:after="0" w:line="240" w:lineRule="auto"/>
              <w:jc w:val="center"/>
              <w:rPr>
                <w:rFonts w:ascii="Times New Roman" w:hAnsi="Times New Roman"/>
              </w:rPr>
            </w:pPr>
            <w:r w:rsidRPr="00322A0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205AF2" w:rsidP="00F22B8C">
            <w:pPr>
              <w:spacing w:after="0" w:line="240" w:lineRule="auto"/>
              <w:jc w:val="center"/>
              <w:rPr>
                <w:rFonts w:ascii="Times New Roman" w:hAnsi="Times New Roman"/>
              </w:rPr>
            </w:pPr>
            <w:r w:rsidRPr="00322A08">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noWrap/>
          </w:tcPr>
          <w:p w:rsidR="004A72A6" w:rsidRPr="00322A08" w:rsidRDefault="00205AF2" w:rsidP="00F22B8C">
            <w:pPr>
              <w:spacing w:after="0" w:line="240" w:lineRule="auto"/>
              <w:jc w:val="center"/>
              <w:rPr>
                <w:rFonts w:ascii="Times New Roman" w:hAnsi="Times New Roman"/>
              </w:rPr>
            </w:pPr>
            <w:r w:rsidRPr="00322A0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205AF2" w:rsidP="00F22B8C">
            <w:pPr>
              <w:spacing w:after="0" w:line="240" w:lineRule="auto"/>
              <w:jc w:val="center"/>
              <w:rPr>
                <w:rFonts w:ascii="Times New Roman" w:hAnsi="Times New Roman"/>
              </w:rPr>
            </w:pPr>
            <w:r w:rsidRPr="00322A08">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205AF2" w:rsidP="00F22B8C">
            <w:pPr>
              <w:spacing w:after="0" w:line="240" w:lineRule="auto"/>
              <w:jc w:val="center"/>
              <w:rPr>
                <w:rFonts w:ascii="Times New Roman" w:hAnsi="Times New Roman"/>
              </w:rPr>
            </w:pPr>
            <w:r w:rsidRPr="00322A08">
              <w:rPr>
                <w:rFonts w:ascii="Times New Roman" w:hAnsi="Times New Roman"/>
              </w:rPr>
              <w:t>0</w:t>
            </w:r>
          </w:p>
        </w:tc>
        <w:tc>
          <w:tcPr>
            <w:tcW w:w="3402"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 xml:space="preserve">Земельные участки, предоставленные под жилищное строительство и на которых срок </w:t>
            </w:r>
            <w:r w:rsidRPr="00322A08">
              <w:rPr>
                <w:rFonts w:ascii="Times New Roman" w:hAnsi="Times New Roman"/>
                <w:color w:val="000000"/>
                <w:spacing w:val="-6"/>
                <w:sz w:val="23"/>
                <w:szCs w:val="23"/>
              </w:rPr>
              <w:lastRenderedPageBreak/>
              <w:t>введения объектов в эксплуатацию, истек, на территории города Когалыма отсутствуют.</w:t>
            </w:r>
          </w:p>
        </w:tc>
      </w:tr>
      <w:tr w:rsidR="004A72A6" w:rsidRPr="001E6E30" w:rsidTr="00206F67">
        <w:trPr>
          <w:trHeight w:val="2040"/>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322A08"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lastRenderedPageBreak/>
              <w:t>26</w:t>
            </w:r>
            <w:r w:rsidR="004A72A6" w:rsidRPr="00322A08">
              <w:rPr>
                <w:rFonts w:ascii="Times New Roman" w:hAnsi="Times New Roman"/>
                <w:color w:val="000000"/>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rPr>
                <w:rFonts w:ascii="Times New Roman" w:hAnsi="Times New Roman"/>
                <w:color w:val="000000"/>
                <w:sz w:val="24"/>
                <w:szCs w:val="24"/>
              </w:rPr>
            </w:pPr>
            <w:r w:rsidRPr="00322A08">
              <w:rPr>
                <w:rFonts w:ascii="Times New Roman" w:hAnsi="Times New Roman"/>
                <w:color w:val="000000"/>
                <w:sz w:val="24"/>
                <w:szCs w:val="24"/>
              </w:rPr>
              <w:t>иных объектов капитального строительства - в течение 5 лет</w:t>
            </w:r>
          </w:p>
        </w:tc>
        <w:tc>
          <w:tcPr>
            <w:tcW w:w="1417"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jc w:val="center"/>
              <w:rPr>
                <w:rFonts w:ascii="Times New Roman" w:hAnsi="Times New Roman"/>
                <w:color w:val="000000"/>
                <w:sz w:val="23"/>
                <w:szCs w:val="23"/>
              </w:rPr>
            </w:pPr>
            <w:r w:rsidRPr="00322A08">
              <w:rPr>
                <w:rFonts w:ascii="Times New Roman" w:hAnsi="Times New Roman"/>
                <w:color w:val="000000"/>
                <w:sz w:val="23"/>
                <w:szCs w:val="23"/>
              </w:rPr>
              <w:t>кв. метров</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8E6A5A">
            <w:pPr>
              <w:spacing w:after="0" w:line="240" w:lineRule="auto"/>
              <w:jc w:val="center"/>
              <w:rPr>
                <w:rFonts w:ascii="Times New Roman" w:hAnsi="Times New Roman"/>
              </w:rPr>
            </w:pPr>
            <w:r w:rsidRPr="00322A08">
              <w:rPr>
                <w:rFonts w:ascii="Times New Roman" w:hAnsi="Times New Roman"/>
              </w:rPr>
              <w:t>38 017,0</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8E6A5A">
            <w:pPr>
              <w:spacing w:after="0" w:line="240" w:lineRule="auto"/>
              <w:jc w:val="center"/>
              <w:rPr>
                <w:rFonts w:ascii="Times New Roman" w:hAnsi="Times New Roman"/>
              </w:rPr>
            </w:pPr>
            <w:r w:rsidRPr="00322A08">
              <w:rPr>
                <w:rFonts w:ascii="Times New Roman" w:hAnsi="Times New Roman"/>
              </w:rPr>
              <w:t>22 400,0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206F67">
            <w:pPr>
              <w:jc w:val="center"/>
              <w:rPr>
                <w:rFonts w:ascii="Times New Roman" w:hAnsi="Times New Roman"/>
                <w:bCs/>
              </w:rPr>
            </w:pPr>
            <w:r w:rsidRPr="00322A08">
              <w:rPr>
                <w:rFonts w:ascii="Times New Roman" w:hAnsi="Times New Roman"/>
                <w:bCs/>
              </w:rPr>
              <w:t>4</w:t>
            </w:r>
            <w:r w:rsidR="00322A08" w:rsidRPr="00322A08">
              <w:rPr>
                <w:rFonts w:ascii="Times New Roman" w:hAnsi="Times New Roman"/>
                <w:bCs/>
              </w:rPr>
              <w:t> </w:t>
            </w:r>
            <w:r w:rsidRPr="00322A08">
              <w:rPr>
                <w:rFonts w:ascii="Times New Roman" w:hAnsi="Times New Roman"/>
                <w:bCs/>
              </w:rPr>
              <w:t>337</w:t>
            </w:r>
            <w:r w:rsidR="00322A08" w:rsidRPr="00322A08">
              <w:rPr>
                <w:rFonts w:ascii="Times New Roman" w:hAnsi="Times New Roman"/>
                <w:bCs/>
              </w:rPr>
              <w:t>,0</w:t>
            </w:r>
          </w:p>
        </w:tc>
        <w:tc>
          <w:tcPr>
            <w:tcW w:w="1204" w:type="dxa"/>
            <w:tcBorders>
              <w:top w:val="single" w:sz="4" w:space="0" w:color="auto"/>
              <w:left w:val="single" w:sz="4" w:space="0" w:color="auto"/>
              <w:bottom w:val="single" w:sz="4" w:space="0" w:color="auto"/>
              <w:right w:val="single" w:sz="4" w:space="0" w:color="auto"/>
            </w:tcBorders>
            <w:noWrap/>
          </w:tcPr>
          <w:p w:rsidR="004A72A6" w:rsidRPr="00322A08" w:rsidRDefault="004A72A6" w:rsidP="00206F67">
            <w:pPr>
              <w:jc w:val="center"/>
              <w:rPr>
                <w:rFonts w:ascii="Times New Roman" w:hAnsi="Times New Roman"/>
                <w:bCs/>
              </w:rPr>
            </w:pPr>
            <w:r w:rsidRPr="00322A08">
              <w:rPr>
                <w:rFonts w:ascii="Times New Roman" w:hAnsi="Times New Roman"/>
                <w:bCs/>
              </w:rPr>
              <w:t>4</w:t>
            </w:r>
            <w:r w:rsidR="00322A08" w:rsidRPr="00322A08">
              <w:rPr>
                <w:rFonts w:ascii="Times New Roman" w:hAnsi="Times New Roman"/>
                <w:bCs/>
              </w:rPr>
              <w:t> </w:t>
            </w:r>
            <w:r w:rsidRPr="00322A08">
              <w:rPr>
                <w:rFonts w:ascii="Times New Roman" w:hAnsi="Times New Roman"/>
                <w:bCs/>
              </w:rPr>
              <w:t>337</w:t>
            </w:r>
            <w:r w:rsidR="00322A08" w:rsidRPr="00322A08">
              <w:rPr>
                <w:rFonts w:ascii="Times New Roman" w:hAnsi="Times New Roman"/>
                <w:bCs/>
              </w:rPr>
              <w:t>,0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206F67">
            <w:pPr>
              <w:jc w:val="center"/>
              <w:rPr>
                <w:rFonts w:ascii="Times New Roman" w:hAnsi="Times New Roman"/>
                <w:bCs/>
              </w:rPr>
            </w:pPr>
            <w:r w:rsidRPr="00322A08">
              <w:rPr>
                <w:rFonts w:ascii="Times New Roman" w:hAnsi="Times New Roman"/>
                <w:bCs/>
              </w:rPr>
              <w:t>4</w:t>
            </w:r>
            <w:r w:rsidR="00322A08" w:rsidRPr="00322A08">
              <w:rPr>
                <w:rFonts w:ascii="Times New Roman" w:hAnsi="Times New Roman"/>
                <w:bCs/>
              </w:rPr>
              <w:t> </w:t>
            </w:r>
            <w:r w:rsidRPr="00322A08">
              <w:rPr>
                <w:rFonts w:ascii="Times New Roman" w:hAnsi="Times New Roman"/>
                <w:bCs/>
              </w:rPr>
              <w:t>337</w:t>
            </w:r>
            <w:r w:rsidR="00322A08" w:rsidRPr="00322A08">
              <w:rPr>
                <w:rFonts w:ascii="Times New Roman" w:hAnsi="Times New Roman"/>
                <w:bCs/>
              </w:rPr>
              <w:t>,0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206F67">
            <w:pPr>
              <w:jc w:val="center"/>
              <w:rPr>
                <w:rFonts w:ascii="Times New Roman" w:hAnsi="Times New Roman"/>
                <w:bCs/>
              </w:rPr>
            </w:pPr>
            <w:r w:rsidRPr="00322A08">
              <w:rPr>
                <w:rFonts w:ascii="Times New Roman" w:hAnsi="Times New Roman"/>
                <w:bCs/>
              </w:rPr>
              <w:t>0</w:t>
            </w:r>
          </w:p>
        </w:tc>
        <w:tc>
          <w:tcPr>
            <w:tcW w:w="3402" w:type="dxa"/>
            <w:tcBorders>
              <w:top w:val="single" w:sz="4" w:space="0" w:color="auto"/>
              <w:left w:val="single" w:sz="4" w:space="0" w:color="auto"/>
              <w:bottom w:val="single" w:sz="4" w:space="0" w:color="auto"/>
              <w:right w:val="single" w:sz="4" w:space="0" w:color="auto"/>
            </w:tcBorders>
          </w:tcPr>
          <w:p w:rsidR="004A72A6" w:rsidRPr="00322A08" w:rsidRDefault="004A72A6" w:rsidP="00C90435">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Уменьшение показателя произошло в связи с введением объектов в эксплуатацию в 2016 году, а также с истечением срока аренды предоставленных земельных участков под строительство.</w:t>
            </w:r>
          </w:p>
        </w:tc>
      </w:tr>
      <w:tr w:rsidR="004A72A6" w:rsidRPr="001E6E30" w:rsidTr="001D581F">
        <w:trPr>
          <w:trHeight w:val="321"/>
        </w:trPr>
        <w:tc>
          <w:tcPr>
            <w:tcW w:w="15593" w:type="dxa"/>
            <w:gridSpan w:val="10"/>
            <w:tcBorders>
              <w:top w:val="single" w:sz="4" w:space="0" w:color="auto"/>
              <w:left w:val="single" w:sz="4" w:space="0" w:color="auto"/>
              <w:bottom w:val="single" w:sz="4" w:space="0" w:color="auto"/>
              <w:right w:val="single" w:sz="4" w:space="0" w:color="auto"/>
            </w:tcBorders>
          </w:tcPr>
          <w:p w:rsidR="004A72A6" w:rsidRPr="00322A08" w:rsidRDefault="004A72A6" w:rsidP="005263A3">
            <w:pPr>
              <w:spacing w:after="0" w:line="240" w:lineRule="auto"/>
              <w:jc w:val="center"/>
              <w:rPr>
                <w:rFonts w:ascii="Times New Roman" w:hAnsi="Times New Roman"/>
                <w:color w:val="000000"/>
                <w:spacing w:val="-6"/>
                <w:sz w:val="23"/>
                <w:szCs w:val="23"/>
              </w:rPr>
            </w:pPr>
            <w:r w:rsidRPr="00322A08">
              <w:rPr>
                <w:rFonts w:ascii="Times New Roman" w:hAnsi="Times New Roman"/>
                <w:color w:val="000000"/>
                <w:sz w:val="24"/>
                <w:szCs w:val="24"/>
              </w:rPr>
              <w:t>Жилищно-коммунальное хозяйство</w:t>
            </w:r>
          </w:p>
        </w:tc>
      </w:tr>
      <w:tr w:rsidR="004A72A6" w:rsidRPr="001E6E30" w:rsidTr="00206F67">
        <w:trPr>
          <w:trHeight w:val="410"/>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322A08"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w:t>
            </w:r>
            <w:r w:rsidR="004A72A6" w:rsidRPr="00322A08">
              <w:rPr>
                <w:rFonts w:ascii="Times New Roman" w:hAnsi="Times New Roman"/>
                <w:color w:val="000000"/>
                <w:sz w:val="24"/>
                <w:szCs w:val="24"/>
              </w:rPr>
              <w:t>.</w:t>
            </w:r>
          </w:p>
        </w:tc>
        <w:tc>
          <w:tcPr>
            <w:tcW w:w="2976" w:type="dxa"/>
            <w:tcBorders>
              <w:top w:val="single" w:sz="4" w:space="0" w:color="auto"/>
              <w:left w:val="nil"/>
              <w:bottom w:val="single" w:sz="4" w:space="0" w:color="auto"/>
              <w:right w:val="single" w:sz="4" w:space="0" w:color="auto"/>
            </w:tcBorders>
          </w:tcPr>
          <w:p w:rsidR="004A72A6" w:rsidRPr="00322A08" w:rsidRDefault="004A72A6" w:rsidP="00F22B8C">
            <w:pPr>
              <w:spacing w:after="0" w:line="240" w:lineRule="auto"/>
              <w:rPr>
                <w:rFonts w:ascii="Times New Roman" w:hAnsi="Times New Roman"/>
                <w:color w:val="000000"/>
                <w:sz w:val="24"/>
                <w:szCs w:val="24"/>
              </w:rPr>
            </w:pPr>
            <w:r w:rsidRPr="00322A08">
              <w:rPr>
                <w:rFonts w:ascii="Times New Roman" w:hAnsi="Times New Roman"/>
                <w:color w:val="000000"/>
                <w:sz w:val="24"/>
                <w:szCs w:val="24"/>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417"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206F67">
            <w:pPr>
              <w:jc w:val="center"/>
              <w:rPr>
                <w:rFonts w:ascii="Times New Roman" w:hAnsi="Times New Roman"/>
              </w:rPr>
            </w:pPr>
            <w:r w:rsidRPr="00322A08">
              <w:rPr>
                <w:rFonts w:ascii="Times New Roman" w:hAnsi="Times New Roman"/>
              </w:rPr>
              <w:t>100,0</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206F67">
            <w:pPr>
              <w:jc w:val="center"/>
              <w:rPr>
                <w:rFonts w:ascii="Times New Roman" w:hAnsi="Times New Roman"/>
              </w:rPr>
            </w:pPr>
            <w:r w:rsidRPr="00322A08">
              <w:rPr>
                <w:rFonts w:ascii="Times New Roman" w:hAnsi="Times New Roman"/>
              </w:rPr>
              <w:t>99,7</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322A08" w:rsidP="00206F67">
            <w:pPr>
              <w:jc w:val="center"/>
              <w:rPr>
                <w:rFonts w:ascii="Times New Roman" w:hAnsi="Times New Roman"/>
              </w:rPr>
            </w:pPr>
            <w:r>
              <w:rPr>
                <w:rFonts w:ascii="Times New Roman" w:hAnsi="Times New Roman"/>
              </w:rPr>
              <w:t>99,7</w:t>
            </w:r>
          </w:p>
        </w:tc>
        <w:tc>
          <w:tcPr>
            <w:tcW w:w="1204" w:type="dxa"/>
            <w:tcBorders>
              <w:top w:val="single" w:sz="4" w:space="0" w:color="auto"/>
              <w:left w:val="single" w:sz="4" w:space="0" w:color="auto"/>
              <w:bottom w:val="single" w:sz="4" w:space="0" w:color="auto"/>
              <w:right w:val="single" w:sz="4" w:space="0" w:color="auto"/>
            </w:tcBorders>
            <w:noWrap/>
          </w:tcPr>
          <w:p w:rsidR="004A72A6" w:rsidRPr="00322A08" w:rsidRDefault="004A72A6" w:rsidP="00206F67">
            <w:pPr>
              <w:jc w:val="center"/>
              <w:rPr>
                <w:rFonts w:ascii="Times New Roman" w:hAnsi="Times New Roman"/>
              </w:rPr>
            </w:pPr>
            <w:r w:rsidRPr="00322A08">
              <w:rPr>
                <w:rFonts w:ascii="Times New Roman" w:hAnsi="Times New Roman"/>
              </w:rPr>
              <w:t>100,0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206F67">
            <w:pPr>
              <w:jc w:val="center"/>
              <w:rPr>
                <w:rFonts w:ascii="Times New Roman" w:hAnsi="Times New Roman"/>
              </w:rPr>
            </w:pPr>
            <w:r w:rsidRPr="00322A08">
              <w:rPr>
                <w:rFonts w:ascii="Times New Roman" w:hAnsi="Times New Roman"/>
              </w:rPr>
              <w:t>100,0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206F67">
            <w:pPr>
              <w:jc w:val="center"/>
              <w:rPr>
                <w:rFonts w:ascii="Times New Roman" w:hAnsi="Times New Roman"/>
              </w:rPr>
            </w:pPr>
            <w:r w:rsidRPr="00322A08">
              <w:rPr>
                <w:rFonts w:ascii="Times New Roman" w:hAnsi="Times New Roman"/>
              </w:rPr>
              <w:t>100,0</w:t>
            </w:r>
          </w:p>
        </w:tc>
        <w:tc>
          <w:tcPr>
            <w:tcW w:w="3402" w:type="dxa"/>
            <w:tcBorders>
              <w:top w:val="single" w:sz="4" w:space="0" w:color="auto"/>
              <w:left w:val="single" w:sz="4" w:space="0" w:color="auto"/>
              <w:bottom w:val="single" w:sz="4" w:space="0" w:color="auto"/>
              <w:right w:val="single" w:sz="4" w:space="0" w:color="auto"/>
            </w:tcBorders>
          </w:tcPr>
          <w:p w:rsidR="004A72A6" w:rsidRPr="00322A08" w:rsidRDefault="004A72A6" w:rsidP="00ED7873">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Данные внесены по показателям отчета №22-ЖКХ (реформа).</w:t>
            </w:r>
          </w:p>
        </w:tc>
      </w:tr>
      <w:tr w:rsidR="004A72A6" w:rsidRPr="001E6E30" w:rsidTr="001D581F">
        <w:trPr>
          <w:trHeight w:val="4080"/>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AF4061"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lastRenderedPageBreak/>
              <w:t>2</w:t>
            </w:r>
            <w:r w:rsidRPr="00322A08">
              <w:rPr>
                <w:rFonts w:ascii="Times New Roman" w:hAnsi="Times New Roman"/>
                <w:color w:val="000000"/>
                <w:sz w:val="24"/>
                <w:szCs w:val="24"/>
                <w:lang w:val="en-US"/>
              </w:rPr>
              <w:t>8</w:t>
            </w:r>
            <w:r w:rsidR="004A72A6" w:rsidRPr="00322A08">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rPr>
                <w:rFonts w:ascii="Times New Roman" w:hAnsi="Times New Roman"/>
                <w:color w:val="000000"/>
                <w:spacing w:val="-4"/>
                <w:sz w:val="24"/>
                <w:szCs w:val="24"/>
              </w:rPr>
            </w:pPr>
            <w:r w:rsidRPr="00322A08">
              <w:rPr>
                <w:rFonts w:ascii="Times New Roman" w:hAnsi="Times New Roman"/>
                <w:color w:val="000000"/>
                <w:spacing w:val="-4"/>
                <w:sz w:val="24"/>
                <w:szCs w:val="24"/>
              </w:rPr>
              <w:t>Доля организаций коммунального комплекса, осуществляющих производство товаров, оказание услуг по водо-, тепл</w:t>
            </w:r>
            <w:proofErr w:type="gramStart"/>
            <w:r w:rsidRPr="00322A08">
              <w:rPr>
                <w:rFonts w:ascii="Times New Roman" w:hAnsi="Times New Roman"/>
                <w:color w:val="000000"/>
                <w:spacing w:val="-4"/>
                <w:sz w:val="24"/>
                <w:szCs w:val="24"/>
              </w:rPr>
              <w:t>о-</w:t>
            </w:r>
            <w:proofErr w:type="gramEnd"/>
            <w:r w:rsidRPr="00322A08">
              <w:rPr>
                <w:rFonts w:ascii="Times New Roman" w:hAnsi="Times New Roman"/>
                <w:color w:val="000000"/>
                <w:spacing w:val="-4"/>
                <w:sz w:val="24"/>
                <w:szCs w:val="24"/>
              </w:rPr>
              <w:t xml:space="preserve">,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w:t>
            </w:r>
            <w:proofErr w:type="gramStart"/>
            <w:r w:rsidRPr="00322A08">
              <w:rPr>
                <w:rFonts w:ascii="Times New Roman" w:hAnsi="Times New Roman"/>
                <w:color w:val="000000"/>
                <w:spacing w:val="-4"/>
                <w:sz w:val="24"/>
                <w:szCs w:val="24"/>
              </w:rPr>
              <w:t>осуществляющих</w:t>
            </w:r>
            <w:proofErr w:type="gramEnd"/>
            <w:r w:rsidRPr="00322A08">
              <w:rPr>
                <w:rFonts w:ascii="Times New Roman" w:hAnsi="Times New Roman"/>
                <w:color w:val="000000"/>
                <w:spacing w:val="-4"/>
                <w:sz w:val="24"/>
                <w:szCs w:val="24"/>
              </w:rPr>
              <w:t xml:space="preserve"> свою деятельность на территории городского округа (муниципального района)</w:t>
            </w:r>
          </w:p>
        </w:tc>
        <w:tc>
          <w:tcPr>
            <w:tcW w:w="1417"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3"/>
                <w:szCs w:val="23"/>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8E6A5A">
            <w:pPr>
              <w:spacing w:after="0" w:line="240" w:lineRule="auto"/>
              <w:jc w:val="center"/>
              <w:rPr>
                <w:rFonts w:ascii="Times New Roman" w:hAnsi="Times New Roman"/>
              </w:rPr>
            </w:pPr>
            <w:r w:rsidRPr="00322A08">
              <w:rPr>
                <w:rFonts w:ascii="Times New Roman" w:hAnsi="Times New Roman"/>
              </w:rPr>
              <w:t>80,0</w:t>
            </w:r>
          </w:p>
        </w:tc>
        <w:tc>
          <w:tcPr>
            <w:tcW w:w="1134" w:type="dxa"/>
            <w:tcBorders>
              <w:top w:val="single" w:sz="4" w:space="0" w:color="auto"/>
              <w:left w:val="single" w:sz="4" w:space="0" w:color="auto"/>
              <w:bottom w:val="single" w:sz="4" w:space="0" w:color="auto"/>
              <w:right w:val="single" w:sz="4" w:space="0" w:color="auto"/>
            </w:tcBorders>
            <w:noWrap/>
          </w:tcPr>
          <w:p w:rsidR="004A72A6" w:rsidRPr="00322A08" w:rsidRDefault="004A72A6" w:rsidP="008E6A5A">
            <w:pPr>
              <w:spacing w:after="0" w:line="240" w:lineRule="auto"/>
              <w:jc w:val="center"/>
              <w:rPr>
                <w:rFonts w:ascii="Times New Roman" w:hAnsi="Times New Roman"/>
              </w:rPr>
            </w:pPr>
            <w:r w:rsidRPr="00322A08">
              <w:rPr>
                <w:rFonts w:ascii="Times New Roman" w:hAnsi="Times New Roman"/>
              </w:rPr>
              <w:t>80,0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ED7873">
            <w:pPr>
              <w:spacing w:after="0" w:line="240" w:lineRule="auto"/>
              <w:jc w:val="center"/>
              <w:rPr>
                <w:rFonts w:ascii="Times New Roman" w:hAnsi="Times New Roman"/>
              </w:rPr>
            </w:pPr>
            <w:r w:rsidRPr="00322A08">
              <w:rPr>
                <w:rFonts w:ascii="Times New Roman" w:hAnsi="Times New Roman"/>
              </w:rPr>
              <w:t>80,0</w:t>
            </w:r>
          </w:p>
        </w:tc>
        <w:tc>
          <w:tcPr>
            <w:tcW w:w="1204" w:type="dxa"/>
            <w:tcBorders>
              <w:top w:val="single" w:sz="4" w:space="0" w:color="auto"/>
              <w:left w:val="single" w:sz="4" w:space="0" w:color="auto"/>
              <w:bottom w:val="single" w:sz="4" w:space="0" w:color="auto"/>
              <w:right w:val="single" w:sz="4" w:space="0" w:color="auto"/>
            </w:tcBorders>
            <w:noWrap/>
          </w:tcPr>
          <w:p w:rsidR="004A72A6" w:rsidRPr="00322A08" w:rsidRDefault="004A72A6" w:rsidP="00ED7873">
            <w:pPr>
              <w:spacing w:after="0" w:line="240" w:lineRule="auto"/>
              <w:jc w:val="center"/>
              <w:rPr>
                <w:rFonts w:ascii="Times New Roman" w:hAnsi="Times New Roman"/>
              </w:rPr>
            </w:pPr>
            <w:r w:rsidRPr="00322A08">
              <w:rPr>
                <w:rFonts w:ascii="Times New Roman" w:hAnsi="Times New Roman"/>
              </w:rPr>
              <w:t>80,0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ED7873">
            <w:pPr>
              <w:spacing w:after="0" w:line="240" w:lineRule="auto"/>
              <w:jc w:val="center"/>
              <w:rPr>
                <w:rFonts w:ascii="Times New Roman" w:hAnsi="Times New Roman"/>
              </w:rPr>
            </w:pPr>
            <w:r w:rsidRPr="00322A08">
              <w:rPr>
                <w:rFonts w:ascii="Times New Roman" w:hAnsi="Times New Roman"/>
              </w:rPr>
              <w:t>80,0</w:t>
            </w:r>
          </w:p>
        </w:tc>
        <w:tc>
          <w:tcPr>
            <w:tcW w:w="1206" w:type="dxa"/>
            <w:tcBorders>
              <w:top w:val="single" w:sz="4" w:space="0" w:color="auto"/>
              <w:left w:val="single" w:sz="4" w:space="0" w:color="auto"/>
              <w:bottom w:val="single" w:sz="4" w:space="0" w:color="auto"/>
              <w:right w:val="single" w:sz="4" w:space="0" w:color="auto"/>
            </w:tcBorders>
            <w:noWrap/>
          </w:tcPr>
          <w:p w:rsidR="004A72A6" w:rsidRPr="00322A08" w:rsidRDefault="004A72A6" w:rsidP="00ED7873">
            <w:pPr>
              <w:spacing w:after="0" w:line="240" w:lineRule="auto"/>
              <w:jc w:val="center"/>
              <w:rPr>
                <w:rFonts w:ascii="Times New Roman" w:hAnsi="Times New Roman"/>
              </w:rPr>
            </w:pPr>
            <w:r w:rsidRPr="00322A08">
              <w:rPr>
                <w:rFonts w:ascii="Times New Roman" w:hAnsi="Times New Roman"/>
              </w:rPr>
              <w:t>80,0</w:t>
            </w:r>
          </w:p>
        </w:tc>
        <w:tc>
          <w:tcPr>
            <w:tcW w:w="3402" w:type="dxa"/>
            <w:tcBorders>
              <w:top w:val="single" w:sz="4" w:space="0" w:color="auto"/>
              <w:left w:val="single" w:sz="4" w:space="0" w:color="auto"/>
              <w:bottom w:val="single" w:sz="4" w:space="0" w:color="auto"/>
              <w:right w:val="single" w:sz="4" w:space="0" w:color="auto"/>
            </w:tcBorders>
          </w:tcPr>
          <w:p w:rsidR="004A72A6" w:rsidRPr="00322A08" w:rsidRDefault="004A72A6" w:rsidP="00F22B8C">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Всего в городе Когалыме 5 организаций коммунального комплекса: ООО «</w:t>
            </w:r>
            <w:proofErr w:type="spellStart"/>
            <w:r w:rsidRPr="00322A08">
              <w:rPr>
                <w:rFonts w:ascii="Times New Roman" w:hAnsi="Times New Roman"/>
                <w:color w:val="000000"/>
                <w:spacing w:val="-6"/>
                <w:sz w:val="23"/>
                <w:szCs w:val="23"/>
              </w:rPr>
              <w:t>Горводоканал</w:t>
            </w:r>
            <w:proofErr w:type="spellEnd"/>
            <w:r w:rsidRPr="00322A08">
              <w:rPr>
                <w:rFonts w:ascii="Times New Roman" w:hAnsi="Times New Roman"/>
                <w:color w:val="000000"/>
                <w:spacing w:val="-6"/>
                <w:sz w:val="23"/>
                <w:szCs w:val="23"/>
              </w:rPr>
              <w:t>», ООО «</w:t>
            </w:r>
            <w:proofErr w:type="spellStart"/>
            <w:r w:rsidRPr="00322A08">
              <w:rPr>
                <w:rFonts w:ascii="Times New Roman" w:hAnsi="Times New Roman"/>
                <w:color w:val="000000"/>
                <w:spacing w:val="-6"/>
                <w:sz w:val="23"/>
                <w:szCs w:val="23"/>
              </w:rPr>
              <w:t>Концесском</w:t>
            </w:r>
            <w:proofErr w:type="spellEnd"/>
            <w:r w:rsidRPr="00322A08">
              <w:rPr>
                <w:rFonts w:ascii="Times New Roman" w:hAnsi="Times New Roman"/>
                <w:color w:val="000000"/>
                <w:spacing w:val="-6"/>
                <w:sz w:val="23"/>
                <w:szCs w:val="23"/>
              </w:rPr>
              <w:t>»,                    АО «ЮТЭК», ООО «</w:t>
            </w:r>
            <w:proofErr w:type="spellStart"/>
            <w:r w:rsidRPr="00322A08">
              <w:rPr>
                <w:rFonts w:ascii="Times New Roman" w:hAnsi="Times New Roman"/>
                <w:color w:val="000000"/>
                <w:spacing w:val="-6"/>
                <w:sz w:val="23"/>
                <w:szCs w:val="23"/>
              </w:rPr>
              <w:t>Югратрансавто</w:t>
            </w:r>
            <w:proofErr w:type="spellEnd"/>
            <w:r w:rsidRPr="00322A08">
              <w:rPr>
                <w:rFonts w:ascii="Times New Roman" w:hAnsi="Times New Roman"/>
                <w:color w:val="000000"/>
                <w:spacing w:val="-6"/>
                <w:sz w:val="23"/>
                <w:szCs w:val="23"/>
              </w:rPr>
              <w:t>», ОАО «</w:t>
            </w:r>
            <w:proofErr w:type="spellStart"/>
            <w:r w:rsidRPr="00322A08">
              <w:rPr>
                <w:rFonts w:ascii="Times New Roman" w:hAnsi="Times New Roman"/>
                <w:color w:val="000000"/>
                <w:spacing w:val="-6"/>
                <w:sz w:val="23"/>
                <w:szCs w:val="23"/>
              </w:rPr>
              <w:t>Когалымгоргаз</w:t>
            </w:r>
            <w:proofErr w:type="spellEnd"/>
            <w:r w:rsidRPr="00322A08">
              <w:rPr>
                <w:rFonts w:ascii="Times New Roman" w:hAnsi="Times New Roman"/>
                <w:color w:val="000000"/>
                <w:spacing w:val="-6"/>
                <w:sz w:val="23"/>
                <w:szCs w:val="23"/>
              </w:rPr>
              <w:t xml:space="preserve">». </w:t>
            </w:r>
          </w:p>
          <w:p w:rsidR="004A72A6" w:rsidRPr="00322A08" w:rsidRDefault="004A72A6" w:rsidP="00F22B8C">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1 организация (ОАО «</w:t>
            </w:r>
            <w:proofErr w:type="spellStart"/>
            <w:r w:rsidRPr="00322A08">
              <w:rPr>
                <w:rFonts w:ascii="Times New Roman" w:hAnsi="Times New Roman"/>
                <w:color w:val="000000"/>
                <w:spacing w:val="-6"/>
                <w:sz w:val="23"/>
                <w:szCs w:val="23"/>
              </w:rPr>
              <w:t>Когалымгоргаз</w:t>
            </w:r>
            <w:proofErr w:type="spellEnd"/>
            <w:r w:rsidRPr="00322A08">
              <w:rPr>
                <w:rFonts w:ascii="Times New Roman" w:hAnsi="Times New Roman"/>
                <w:color w:val="000000"/>
                <w:spacing w:val="-6"/>
                <w:sz w:val="23"/>
                <w:szCs w:val="23"/>
              </w:rPr>
              <w:t>») в данную категорию не входит.</w:t>
            </w:r>
          </w:p>
        </w:tc>
      </w:tr>
      <w:tr w:rsidR="004A72A6" w:rsidRPr="001E6E30" w:rsidTr="001D581F">
        <w:trPr>
          <w:trHeight w:val="1020"/>
        </w:trPr>
        <w:tc>
          <w:tcPr>
            <w:tcW w:w="708" w:type="dxa"/>
            <w:tcBorders>
              <w:top w:val="single" w:sz="4" w:space="0" w:color="auto"/>
              <w:left w:val="single" w:sz="4" w:space="0" w:color="auto"/>
              <w:bottom w:val="single" w:sz="4" w:space="0" w:color="auto"/>
              <w:right w:val="single" w:sz="4" w:space="0" w:color="auto"/>
            </w:tcBorders>
          </w:tcPr>
          <w:p w:rsidR="004A72A6" w:rsidRPr="00322A08" w:rsidRDefault="00322A08"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lastRenderedPageBreak/>
              <w:t>29</w:t>
            </w:r>
            <w:r w:rsidR="004A72A6" w:rsidRPr="00322A08">
              <w:rPr>
                <w:rFonts w:ascii="Times New Roman" w:hAnsi="Times New Roman"/>
                <w:color w:val="000000"/>
                <w:sz w:val="24"/>
                <w:szCs w:val="24"/>
              </w:rPr>
              <w:t>.</w:t>
            </w:r>
          </w:p>
        </w:tc>
        <w:tc>
          <w:tcPr>
            <w:tcW w:w="2976" w:type="dxa"/>
            <w:tcBorders>
              <w:top w:val="single" w:sz="4" w:space="0" w:color="auto"/>
              <w:left w:val="nil"/>
              <w:bottom w:val="single" w:sz="4" w:space="0" w:color="auto"/>
              <w:right w:val="single" w:sz="4" w:space="0" w:color="auto"/>
            </w:tcBorders>
          </w:tcPr>
          <w:p w:rsidR="004A72A6" w:rsidRPr="00322A08" w:rsidRDefault="004A72A6" w:rsidP="00F22B8C">
            <w:pPr>
              <w:spacing w:after="0" w:line="240" w:lineRule="auto"/>
              <w:rPr>
                <w:rFonts w:ascii="Times New Roman" w:hAnsi="Times New Roman"/>
                <w:color w:val="000000"/>
                <w:sz w:val="24"/>
                <w:szCs w:val="24"/>
              </w:rPr>
            </w:pPr>
            <w:r w:rsidRPr="00322A08">
              <w:rPr>
                <w:rFonts w:ascii="Times New Roman" w:hAnsi="Times New Roman"/>
                <w:color w:val="000000"/>
                <w:sz w:val="24"/>
                <w:szCs w:val="24"/>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417" w:type="dxa"/>
            <w:tcBorders>
              <w:top w:val="single" w:sz="4" w:space="0" w:color="auto"/>
              <w:left w:val="nil"/>
              <w:bottom w:val="single" w:sz="4" w:space="0" w:color="auto"/>
              <w:right w:val="single" w:sz="4" w:space="0" w:color="auto"/>
            </w:tcBorders>
          </w:tcPr>
          <w:p w:rsidR="004A72A6" w:rsidRPr="00322A08" w:rsidRDefault="004A72A6"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3"/>
                <w:szCs w:val="23"/>
              </w:rPr>
              <w:t>процентов</w:t>
            </w:r>
          </w:p>
        </w:tc>
        <w:tc>
          <w:tcPr>
            <w:tcW w:w="1134" w:type="dxa"/>
            <w:tcBorders>
              <w:top w:val="single" w:sz="4" w:space="0" w:color="auto"/>
              <w:left w:val="nil"/>
              <w:bottom w:val="single" w:sz="4" w:space="0" w:color="auto"/>
              <w:right w:val="single" w:sz="4" w:space="0" w:color="000000"/>
            </w:tcBorders>
            <w:noWrap/>
          </w:tcPr>
          <w:p w:rsidR="004A72A6" w:rsidRPr="00322A08" w:rsidRDefault="004A72A6" w:rsidP="00F22B8C">
            <w:pPr>
              <w:spacing w:after="0" w:line="240" w:lineRule="auto"/>
              <w:jc w:val="center"/>
              <w:rPr>
                <w:rFonts w:ascii="Times New Roman" w:hAnsi="Times New Roman"/>
              </w:rPr>
            </w:pPr>
            <w:r w:rsidRPr="00322A08">
              <w:rPr>
                <w:rFonts w:ascii="Times New Roman" w:hAnsi="Times New Roman"/>
              </w:rPr>
              <w:t>100,0</w:t>
            </w:r>
          </w:p>
        </w:tc>
        <w:tc>
          <w:tcPr>
            <w:tcW w:w="1134" w:type="dxa"/>
            <w:tcBorders>
              <w:top w:val="single" w:sz="4" w:space="0" w:color="auto"/>
              <w:left w:val="nil"/>
              <w:bottom w:val="single" w:sz="4" w:space="0" w:color="auto"/>
              <w:right w:val="single" w:sz="4" w:space="0" w:color="000000"/>
            </w:tcBorders>
            <w:noWrap/>
          </w:tcPr>
          <w:p w:rsidR="004A72A6" w:rsidRPr="00322A08" w:rsidRDefault="004A72A6" w:rsidP="00F22B8C">
            <w:pPr>
              <w:spacing w:after="0" w:line="240" w:lineRule="auto"/>
              <w:jc w:val="center"/>
              <w:rPr>
                <w:rFonts w:ascii="Times New Roman" w:hAnsi="Times New Roman"/>
              </w:rPr>
            </w:pPr>
            <w:r w:rsidRPr="00322A08">
              <w:rPr>
                <w:rFonts w:ascii="Times New Roman" w:hAnsi="Times New Roman"/>
              </w:rPr>
              <w:t>100,0</w:t>
            </w:r>
          </w:p>
        </w:tc>
        <w:tc>
          <w:tcPr>
            <w:tcW w:w="1206" w:type="dxa"/>
            <w:tcBorders>
              <w:top w:val="single" w:sz="4" w:space="0" w:color="auto"/>
              <w:left w:val="nil"/>
              <w:bottom w:val="single" w:sz="4" w:space="0" w:color="auto"/>
              <w:right w:val="single" w:sz="4" w:space="0" w:color="000000"/>
            </w:tcBorders>
            <w:noWrap/>
          </w:tcPr>
          <w:p w:rsidR="004A72A6" w:rsidRPr="00322A08" w:rsidRDefault="00305F05" w:rsidP="00F22B8C">
            <w:pPr>
              <w:spacing w:after="0" w:line="240" w:lineRule="auto"/>
              <w:jc w:val="center"/>
              <w:rPr>
                <w:rFonts w:ascii="Times New Roman" w:hAnsi="Times New Roman"/>
              </w:rPr>
            </w:pPr>
            <w:r w:rsidRPr="00322A08">
              <w:rPr>
                <w:rFonts w:ascii="Times New Roman" w:hAnsi="Times New Roman"/>
              </w:rPr>
              <w:t>100,0</w:t>
            </w:r>
          </w:p>
        </w:tc>
        <w:tc>
          <w:tcPr>
            <w:tcW w:w="1204" w:type="dxa"/>
            <w:tcBorders>
              <w:top w:val="single" w:sz="4" w:space="0" w:color="auto"/>
              <w:left w:val="nil"/>
              <w:bottom w:val="single" w:sz="4" w:space="0" w:color="auto"/>
              <w:right w:val="single" w:sz="4" w:space="0" w:color="000000"/>
            </w:tcBorders>
            <w:noWrap/>
          </w:tcPr>
          <w:p w:rsidR="004A72A6" w:rsidRPr="00322A08" w:rsidRDefault="00305F05" w:rsidP="00F22B8C">
            <w:pPr>
              <w:spacing w:after="0" w:line="240" w:lineRule="auto"/>
              <w:jc w:val="center"/>
              <w:rPr>
                <w:rFonts w:ascii="Times New Roman" w:hAnsi="Times New Roman"/>
              </w:rPr>
            </w:pPr>
            <w:r w:rsidRPr="00322A08">
              <w:rPr>
                <w:rFonts w:ascii="Times New Roman" w:hAnsi="Times New Roman"/>
              </w:rPr>
              <w:t>100,0</w:t>
            </w:r>
          </w:p>
        </w:tc>
        <w:tc>
          <w:tcPr>
            <w:tcW w:w="1206" w:type="dxa"/>
            <w:tcBorders>
              <w:top w:val="single" w:sz="4" w:space="0" w:color="auto"/>
              <w:left w:val="nil"/>
              <w:bottom w:val="single" w:sz="4" w:space="0" w:color="auto"/>
              <w:right w:val="single" w:sz="4" w:space="0" w:color="000000"/>
            </w:tcBorders>
            <w:noWrap/>
          </w:tcPr>
          <w:p w:rsidR="004A72A6" w:rsidRPr="00322A08" w:rsidRDefault="00305F05" w:rsidP="00F22B8C">
            <w:pPr>
              <w:spacing w:after="0" w:line="240" w:lineRule="auto"/>
              <w:jc w:val="center"/>
              <w:rPr>
                <w:rFonts w:ascii="Times New Roman" w:hAnsi="Times New Roman"/>
              </w:rPr>
            </w:pPr>
            <w:r w:rsidRPr="00322A08">
              <w:rPr>
                <w:rFonts w:ascii="Times New Roman" w:hAnsi="Times New Roman"/>
              </w:rPr>
              <w:t>100,0</w:t>
            </w:r>
          </w:p>
        </w:tc>
        <w:tc>
          <w:tcPr>
            <w:tcW w:w="1206" w:type="dxa"/>
            <w:tcBorders>
              <w:top w:val="single" w:sz="4" w:space="0" w:color="auto"/>
              <w:left w:val="nil"/>
              <w:bottom w:val="single" w:sz="4" w:space="0" w:color="auto"/>
              <w:right w:val="single" w:sz="4" w:space="0" w:color="000000"/>
            </w:tcBorders>
            <w:noWrap/>
          </w:tcPr>
          <w:p w:rsidR="004A72A6" w:rsidRPr="00322A08" w:rsidRDefault="00305F05" w:rsidP="00F22B8C">
            <w:pPr>
              <w:spacing w:after="0" w:line="240" w:lineRule="auto"/>
              <w:jc w:val="center"/>
              <w:rPr>
                <w:rFonts w:ascii="Times New Roman" w:hAnsi="Times New Roman"/>
              </w:rPr>
            </w:pPr>
            <w:r w:rsidRPr="00322A08">
              <w:rPr>
                <w:rFonts w:ascii="Times New Roman" w:hAnsi="Times New Roman"/>
              </w:rPr>
              <w:t>100,0</w:t>
            </w:r>
          </w:p>
        </w:tc>
        <w:tc>
          <w:tcPr>
            <w:tcW w:w="3402" w:type="dxa"/>
            <w:tcBorders>
              <w:top w:val="single" w:sz="4" w:space="0" w:color="auto"/>
              <w:left w:val="nil"/>
              <w:bottom w:val="single" w:sz="4" w:space="0" w:color="auto"/>
              <w:right w:val="single" w:sz="4" w:space="0" w:color="auto"/>
            </w:tcBorders>
          </w:tcPr>
          <w:p w:rsidR="004A72A6" w:rsidRPr="001E6E30" w:rsidRDefault="004A72A6" w:rsidP="00F22B8C">
            <w:pPr>
              <w:spacing w:after="0" w:line="240" w:lineRule="auto"/>
              <w:jc w:val="both"/>
              <w:rPr>
                <w:rFonts w:ascii="Times New Roman" w:hAnsi="Times New Roman"/>
                <w:color w:val="000000"/>
                <w:spacing w:val="-6"/>
                <w:sz w:val="23"/>
                <w:szCs w:val="23"/>
                <w:highlight w:val="yellow"/>
              </w:rPr>
            </w:pPr>
          </w:p>
        </w:tc>
      </w:tr>
      <w:tr w:rsidR="007C3FAC" w:rsidRPr="001E6E30" w:rsidTr="007C3FAC">
        <w:trPr>
          <w:trHeight w:val="1827"/>
        </w:trPr>
        <w:tc>
          <w:tcPr>
            <w:tcW w:w="708" w:type="dxa"/>
            <w:tcBorders>
              <w:top w:val="single" w:sz="4" w:space="0" w:color="auto"/>
              <w:left w:val="single" w:sz="4" w:space="0" w:color="auto"/>
              <w:bottom w:val="single" w:sz="4" w:space="0" w:color="auto"/>
              <w:right w:val="single" w:sz="4" w:space="0" w:color="auto"/>
            </w:tcBorders>
          </w:tcPr>
          <w:p w:rsidR="007C3FAC" w:rsidRPr="00322A08" w:rsidRDefault="00322A08"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4"/>
                <w:szCs w:val="24"/>
              </w:rPr>
              <w:t>30</w:t>
            </w:r>
            <w:r w:rsidR="007C3FAC" w:rsidRPr="00322A08">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7C3FAC" w:rsidRPr="00322A08" w:rsidRDefault="007C3FAC" w:rsidP="00F22B8C">
            <w:pPr>
              <w:spacing w:after="0" w:line="240" w:lineRule="auto"/>
              <w:rPr>
                <w:rFonts w:ascii="Times New Roman" w:hAnsi="Times New Roman"/>
                <w:color w:val="000000"/>
                <w:sz w:val="24"/>
                <w:szCs w:val="24"/>
              </w:rPr>
            </w:pPr>
            <w:proofErr w:type="gramStart"/>
            <w:r w:rsidRPr="00322A08">
              <w:rPr>
                <w:rFonts w:ascii="Times New Roman" w:hAnsi="Times New Roman"/>
                <w:color w:val="000000"/>
                <w:sz w:val="24"/>
                <w:szCs w:val="24"/>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roofErr w:type="gramEnd"/>
          </w:p>
        </w:tc>
        <w:tc>
          <w:tcPr>
            <w:tcW w:w="1417" w:type="dxa"/>
            <w:tcBorders>
              <w:top w:val="single" w:sz="4" w:space="0" w:color="auto"/>
              <w:left w:val="single" w:sz="4" w:space="0" w:color="auto"/>
              <w:bottom w:val="single" w:sz="4" w:space="0" w:color="auto"/>
              <w:right w:val="single" w:sz="4" w:space="0" w:color="auto"/>
            </w:tcBorders>
          </w:tcPr>
          <w:p w:rsidR="007C3FAC" w:rsidRPr="00322A08" w:rsidRDefault="007C3FAC" w:rsidP="00F22B8C">
            <w:pPr>
              <w:spacing w:after="0" w:line="240" w:lineRule="auto"/>
              <w:jc w:val="center"/>
              <w:rPr>
                <w:rFonts w:ascii="Times New Roman" w:hAnsi="Times New Roman"/>
                <w:color w:val="000000"/>
                <w:sz w:val="24"/>
                <w:szCs w:val="24"/>
              </w:rPr>
            </w:pPr>
            <w:r w:rsidRPr="00322A08">
              <w:rPr>
                <w:rFonts w:ascii="Times New Roman" w:hAnsi="Times New Roman"/>
                <w:color w:val="000000"/>
                <w:sz w:val="23"/>
                <w:szCs w:val="23"/>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7C3FAC" w:rsidRPr="00322A08" w:rsidRDefault="007C3FAC" w:rsidP="008E6A5A">
            <w:pPr>
              <w:spacing w:after="0" w:line="240" w:lineRule="auto"/>
              <w:jc w:val="center"/>
              <w:rPr>
                <w:rFonts w:ascii="Times New Roman" w:hAnsi="Times New Roman"/>
              </w:rPr>
            </w:pPr>
            <w:r w:rsidRPr="00322A08">
              <w:rPr>
                <w:rFonts w:ascii="Times New Roman" w:hAnsi="Times New Roman"/>
              </w:rPr>
              <w:t>2,3</w:t>
            </w:r>
          </w:p>
        </w:tc>
        <w:tc>
          <w:tcPr>
            <w:tcW w:w="1134" w:type="dxa"/>
            <w:tcBorders>
              <w:top w:val="single" w:sz="4" w:space="0" w:color="auto"/>
              <w:left w:val="single" w:sz="4" w:space="0" w:color="auto"/>
              <w:bottom w:val="single" w:sz="4" w:space="0" w:color="auto"/>
              <w:right w:val="single" w:sz="4" w:space="0" w:color="auto"/>
            </w:tcBorders>
            <w:noWrap/>
          </w:tcPr>
          <w:p w:rsidR="007C3FAC" w:rsidRPr="00322A08" w:rsidRDefault="007C3FAC" w:rsidP="008E6A5A">
            <w:pPr>
              <w:spacing w:after="0" w:line="240" w:lineRule="auto"/>
              <w:jc w:val="center"/>
              <w:rPr>
                <w:rFonts w:ascii="Times New Roman" w:hAnsi="Times New Roman"/>
              </w:rPr>
            </w:pPr>
            <w:r w:rsidRPr="00322A08">
              <w:rPr>
                <w:rFonts w:ascii="Times New Roman" w:hAnsi="Times New Roman"/>
              </w:rPr>
              <w:t>8,1</w:t>
            </w:r>
          </w:p>
        </w:tc>
        <w:tc>
          <w:tcPr>
            <w:tcW w:w="1206" w:type="dxa"/>
            <w:tcBorders>
              <w:top w:val="single" w:sz="4" w:space="0" w:color="auto"/>
              <w:left w:val="single" w:sz="4" w:space="0" w:color="auto"/>
              <w:bottom w:val="single" w:sz="4" w:space="0" w:color="auto"/>
              <w:right w:val="single" w:sz="4" w:space="0" w:color="auto"/>
            </w:tcBorders>
            <w:noWrap/>
          </w:tcPr>
          <w:p w:rsidR="007C3FAC" w:rsidRPr="00322A08" w:rsidRDefault="006A6DD8" w:rsidP="007C3FAC">
            <w:pPr>
              <w:jc w:val="center"/>
              <w:rPr>
                <w:rFonts w:ascii="Times New Roman" w:hAnsi="Times New Roman"/>
              </w:rPr>
            </w:pPr>
            <w:r w:rsidRPr="00322A08">
              <w:rPr>
                <w:rFonts w:ascii="Times New Roman" w:hAnsi="Times New Roman"/>
              </w:rPr>
              <w:t>11,6</w:t>
            </w:r>
          </w:p>
        </w:tc>
        <w:tc>
          <w:tcPr>
            <w:tcW w:w="1204" w:type="dxa"/>
            <w:tcBorders>
              <w:top w:val="single" w:sz="4" w:space="0" w:color="auto"/>
              <w:left w:val="single" w:sz="4" w:space="0" w:color="auto"/>
              <w:bottom w:val="single" w:sz="4" w:space="0" w:color="auto"/>
              <w:right w:val="single" w:sz="4" w:space="0" w:color="auto"/>
            </w:tcBorders>
            <w:noWrap/>
          </w:tcPr>
          <w:p w:rsidR="007C3FAC" w:rsidRPr="00322A08" w:rsidRDefault="007C3FAC" w:rsidP="007C3FAC">
            <w:pPr>
              <w:jc w:val="center"/>
              <w:rPr>
                <w:rFonts w:ascii="Times New Roman" w:hAnsi="Times New Roman"/>
              </w:rPr>
            </w:pPr>
            <w:r w:rsidRPr="00322A08">
              <w:rPr>
                <w:rFonts w:ascii="Times New Roman" w:hAnsi="Times New Roman"/>
              </w:rPr>
              <w:t>0,4</w:t>
            </w:r>
          </w:p>
        </w:tc>
        <w:tc>
          <w:tcPr>
            <w:tcW w:w="1206" w:type="dxa"/>
            <w:tcBorders>
              <w:top w:val="single" w:sz="4" w:space="0" w:color="auto"/>
              <w:left w:val="single" w:sz="4" w:space="0" w:color="auto"/>
              <w:bottom w:val="single" w:sz="4" w:space="0" w:color="auto"/>
              <w:right w:val="single" w:sz="4" w:space="0" w:color="auto"/>
            </w:tcBorders>
            <w:noWrap/>
          </w:tcPr>
          <w:p w:rsidR="007C3FAC" w:rsidRPr="00322A08" w:rsidRDefault="007C3FAC" w:rsidP="007C3FAC">
            <w:pPr>
              <w:jc w:val="center"/>
              <w:rPr>
                <w:rFonts w:ascii="Times New Roman" w:hAnsi="Times New Roman"/>
              </w:rPr>
            </w:pPr>
            <w:r w:rsidRPr="00322A08">
              <w:rPr>
                <w:rFonts w:ascii="Times New Roman" w:hAnsi="Times New Roman"/>
              </w:rPr>
              <w:t>0,4</w:t>
            </w:r>
          </w:p>
        </w:tc>
        <w:tc>
          <w:tcPr>
            <w:tcW w:w="1206" w:type="dxa"/>
            <w:tcBorders>
              <w:top w:val="single" w:sz="4" w:space="0" w:color="auto"/>
              <w:left w:val="single" w:sz="4" w:space="0" w:color="auto"/>
              <w:bottom w:val="single" w:sz="4" w:space="0" w:color="auto"/>
              <w:right w:val="single" w:sz="4" w:space="0" w:color="auto"/>
            </w:tcBorders>
            <w:noWrap/>
          </w:tcPr>
          <w:p w:rsidR="007C3FAC" w:rsidRPr="00322A08" w:rsidRDefault="007C3FAC" w:rsidP="007C3FAC">
            <w:pPr>
              <w:jc w:val="center"/>
              <w:rPr>
                <w:rFonts w:ascii="Times New Roman" w:hAnsi="Times New Roman"/>
              </w:rPr>
            </w:pPr>
            <w:r w:rsidRPr="00322A08">
              <w:rPr>
                <w:rFonts w:ascii="Times New Roman" w:hAnsi="Times New Roman"/>
              </w:rPr>
              <w:t>0,3</w:t>
            </w:r>
          </w:p>
        </w:tc>
        <w:tc>
          <w:tcPr>
            <w:tcW w:w="3402" w:type="dxa"/>
            <w:tcBorders>
              <w:top w:val="single" w:sz="4" w:space="0" w:color="auto"/>
              <w:left w:val="single" w:sz="4" w:space="0" w:color="auto"/>
              <w:bottom w:val="single" w:sz="4" w:space="0" w:color="auto"/>
              <w:right w:val="single" w:sz="4" w:space="0" w:color="auto"/>
            </w:tcBorders>
          </w:tcPr>
          <w:p w:rsidR="007C3FAC" w:rsidRPr="00322A08" w:rsidRDefault="006A6DD8" w:rsidP="006A6DD8">
            <w:pPr>
              <w:spacing w:after="0" w:line="240" w:lineRule="auto"/>
              <w:jc w:val="both"/>
              <w:rPr>
                <w:rFonts w:ascii="Times New Roman" w:hAnsi="Times New Roman"/>
                <w:color w:val="000000"/>
                <w:spacing w:val="-6"/>
                <w:sz w:val="23"/>
                <w:szCs w:val="23"/>
              </w:rPr>
            </w:pPr>
            <w:r w:rsidRPr="00322A08">
              <w:rPr>
                <w:rFonts w:ascii="Times New Roman" w:hAnsi="Times New Roman"/>
                <w:color w:val="000000"/>
                <w:spacing w:val="-6"/>
                <w:sz w:val="23"/>
                <w:szCs w:val="23"/>
              </w:rPr>
              <w:t>В 2016 году 186 семей</w:t>
            </w:r>
            <w:r w:rsidR="007C3FAC" w:rsidRPr="00322A08">
              <w:rPr>
                <w:rFonts w:ascii="Times New Roman" w:hAnsi="Times New Roman"/>
                <w:color w:val="000000"/>
                <w:spacing w:val="-6"/>
                <w:sz w:val="23"/>
                <w:szCs w:val="23"/>
              </w:rPr>
              <w:t xml:space="preserve"> города Ког</w:t>
            </w:r>
            <w:r w:rsidRPr="00322A08">
              <w:rPr>
                <w:rFonts w:ascii="Times New Roman" w:hAnsi="Times New Roman"/>
                <w:color w:val="000000"/>
                <w:spacing w:val="-6"/>
                <w:sz w:val="23"/>
                <w:szCs w:val="23"/>
              </w:rPr>
              <w:t>алыма улучшили жилищные условия (в 2015 году – 134 семьи). Прогноз основан на объемах финансирования муниципальной программы "Обеспечение доступным и комфортным жильем жителей города Когалыма" утвержденной постановлением Администрации города Когалыма от 15.10.2013 №2931 (в редакции от 31.01.2017 №180).</w:t>
            </w:r>
          </w:p>
        </w:tc>
      </w:tr>
      <w:tr w:rsidR="007C3FAC" w:rsidRPr="001E6E30" w:rsidTr="001D581F">
        <w:trPr>
          <w:trHeight w:val="265"/>
        </w:trPr>
        <w:tc>
          <w:tcPr>
            <w:tcW w:w="15593" w:type="dxa"/>
            <w:gridSpan w:val="10"/>
            <w:tcBorders>
              <w:top w:val="single" w:sz="4" w:space="0" w:color="auto"/>
              <w:left w:val="single" w:sz="4" w:space="0" w:color="auto"/>
              <w:bottom w:val="single" w:sz="4" w:space="0" w:color="auto"/>
              <w:right w:val="single" w:sz="4" w:space="0" w:color="auto"/>
            </w:tcBorders>
          </w:tcPr>
          <w:p w:rsidR="007C3FAC" w:rsidRPr="005429C2" w:rsidRDefault="007C3FAC" w:rsidP="00F22B8C">
            <w:pPr>
              <w:spacing w:after="0" w:line="240" w:lineRule="auto"/>
              <w:jc w:val="center"/>
              <w:rPr>
                <w:rFonts w:ascii="Times New Roman" w:hAnsi="Times New Roman"/>
                <w:color w:val="000000"/>
                <w:sz w:val="24"/>
                <w:szCs w:val="24"/>
              </w:rPr>
            </w:pPr>
            <w:r w:rsidRPr="005429C2">
              <w:rPr>
                <w:rFonts w:ascii="Times New Roman" w:hAnsi="Times New Roman"/>
                <w:color w:val="000000"/>
                <w:sz w:val="24"/>
                <w:szCs w:val="24"/>
              </w:rPr>
              <w:t>Организация муниципального управления</w:t>
            </w:r>
          </w:p>
        </w:tc>
      </w:tr>
      <w:tr w:rsidR="007C3FAC" w:rsidRPr="001E6E30" w:rsidTr="007C3FAC">
        <w:trPr>
          <w:trHeight w:val="849"/>
        </w:trPr>
        <w:tc>
          <w:tcPr>
            <w:tcW w:w="708" w:type="dxa"/>
            <w:tcBorders>
              <w:top w:val="single" w:sz="4" w:space="0" w:color="auto"/>
              <w:left w:val="single" w:sz="4" w:space="0" w:color="auto"/>
              <w:bottom w:val="single" w:sz="4" w:space="0" w:color="auto"/>
              <w:right w:val="single" w:sz="4" w:space="0" w:color="auto"/>
            </w:tcBorders>
          </w:tcPr>
          <w:p w:rsidR="007C3FAC" w:rsidRPr="005429C2" w:rsidRDefault="00322A08" w:rsidP="00F22B8C">
            <w:pPr>
              <w:spacing w:after="0" w:line="240" w:lineRule="auto"/>
              <w:jc w:val="center"/>
              <w:rPr>
                <w:rFonts w:ascii="Times New Roman" w:hAnsi="Times New Roman"/>
                <w:color w:val="000000"/>
                <w:sz w:val="24"/>
                <w:szCs w:val="24"/>
              </w:rPr>
            </w:pPr>
            <w:r w:rsidRPr="005429C2">
              <w:rPr>
                <w:rFonts w:ascii="Times New Roman" w:hAnsi="Times New Roman"/>
                <w:color w:val="000000"/>
                <w:sz w:val="24"/>
                <w:szCs w:val="24"/>
              </w:rPr>
              <w:t>31</w:t>
            </w:r>
            <w:r w:rsidR="007C3FAC" w:rsidRPr="005429C2">
              <w:rPr>
                <w:rFonts w:ascii="Times New Roman" w:hAnsi="Times New Roman"/>
                <w:color w:val="000000"/>
                <w:sz w:val="24"/>
                <w:szCs w:val="24"/>
              </w:rPr>
              <w:t>.</w:t>
            </w:r>
          </w:p>
        </w:tc>
        <w:tc>
          <w:tcPr>
            <w:tcW w:w="2976" w:type="dxa"/>
            <w:tcBorders>
              <w:top w:val="single" w:sz="4" w:space="0" w:color="auto"/>
              <w:left w:val="nil"/>
              <w:bottom w:val="single" w:sz="4" w:space="0" w:color="auto"/>
              <w:right w:val="single" w:sz="4" w:space="0" w:color="auto"/>
            </w:tcBorders>
          </w:tcPr>
          <w:p w:rsidR="007C3FAC" w:rsidRPr="005429C2" w:rsidRDefault="007C3FAC" w:rsidP="00F22B8C">
            <w:pPr>
              <w:spacing w:after="0" w:line="240" w:lineRule="auto"/>
              <w:rPr>
                <w:rFonts w:ascii="Times New Roman" w:hAnsi="Times New Roman"/>
                <w:color w:val="000000"/>
                <w:sz w:val="24"/>
                <w:szCs w:val="24"/>
              </w:rPr>
            </w:pPr>
            <w:r w:rsidRPr="005429C2">
              <w:rPr>
                <w:rFonts w:ascii="Times New Roman" w:hAnsi="Times New Roman"/>
                <w:color w:val="000000"/>
                <w:sz w:val="24"/>
                <w:szCs w:val="24"/>
              </w:rPr>
              <w:t xml:space="preserve">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w:t>
            </w:r>
            <w:r w:rsidRPr="005429C2">
              <w:rPr>
                <w:rFonts w:ascii="Times New Roman" w:hAnsi="Times New Roman"/>
                <w:color w:val="000000"/>
                <w:sz w:val="24"/>
                <w:szCs w:val="24"/>
              </w:rPr>
              <w:lastRenderedPageBreak/>
              <w:t>субвенций)</w:t>
            </w:r>
          </w:p>
        </w:tc>
        <w:tc>
          <w:tcPr>
            <w:tcW w:w="1417" w:type="dxa"/>
            <w:tcBorders>
              <w:top w:val="single" w:sz="4" w:space="0" w:color="auto"/>
              <w:left w:val="nil"/>
              <w:bottom w:val="single" w:sz="4" w:space="0" w:color="auto"/>
              <w:right w:val="single" w:sz="4" w:space="0" w:color="auto"/>
            </w:tcBorders>
          </w:tcPr>
          <w:p w:rsidR="007C3FAC" w:rsidRPr="005429C2" w:rsidRDefault="007C3FAC" w:rsidP="00F22B8C">
            <w:pPr>
              <w:spacing w:after="0" w:line="240" w:lineRule="auto"/>
              <w:jc w:val="center"/>
              <w:rPr>
                <w:rFonts w:ascii="Times New Roman" w:hAnsi="Times New Roman"/>
                <w:color w:val="000000"/>
                <w:sz w:val="24"/>
                <w:szCs w:val="24"/>
              </w:rPr>
            </w:pPr>
            <w:r w:rsidRPr="005429C2">
              <w:rPr>
                <w:rFonts w:ascii="Times New Roman" w:hAnsi="Times New Roman"/>
                <w:color w:val="000000"/>
                <w:sz w:val="23"/>
                <w:szCs w:val="23"/>
              </w:rPr>
              <w:lastRenderedPageBreak/>
              <w:t>процентов</w:t>
            </w:r>
          </w:p>
        </w:tc>
        <w:tc>
          <w:tcPr>
            <w:tcW w:w="1134" w:type="dxa"/>
            <w:tcBorders>
              <w:top w:val="single" w:sz="4" w:space="0" w:color="auto"/>
              <w:left w:val="nil"/>
              <w:bottom w:val="single" w:sz="4" w:space="0" w:color="auto"/>
              <w:right w:val="single" w:sz="4" w:space="0" w:color="000000"/>
            </w:tcBorders>
            <w:noWrap/>
          </w:tcPr>
          <w:p w:rsidR="007C3FAC" w:rsidRPr="005429C2" w:rsidRDefault="007C3FAC" w:rsidP="008E6A5A">
            <w:pPr>
              <w:spacing w:after="0" w:line="240" w:lineRule="auto"/>
              <w:jc w:val="center"/>
              <w:rPr>
                <w:rFonts w:ascii="Times New Roman" w:hAnsi="Times New Roman"/>
              </w:rPr>
            </w:pPr>
            <w:r w:rsidRPr="005429C2">
              <w:rPr>
                <w:rFonts w:ascii="Times New Roman" w:hAnsi="Times New Roman"/>
              </w:rPr>
              <w:t>61,4</w:t>
            </w:r>
          </w:p>
        </w:tc>
        <w:tc>
          <w:tcPr>
            <w:tcW w:w="1134" w:type="dxa"/>
            <w:tcBorders>
              <w:top w:val="single" w:sz="4" w:space="0" w:color="auto"/>
              <w:left w:val="nil"/>
              <w:bottom w:val="single" w:sz="4" w:space="0" w:color="auto"/>
              <w:right w:val="single" w:sz="4" w:space="0" w:color="000000"/>
            </w:tcBorders>
            <w:noWrap/>
          </w:tcPr>
          <w:p w:rsidR="007C3FAC" w:rsidRPr="005429C2" w:rsidRDefault="007C3FAC" w:rsidP="008E6A5A">
            <w:pPr>
              <w:spacing w:after="0" w:line="240" w:lineRule="auto"/>
              <w:jc w:val="center"/>
              <w:rPr>
                <w:rFonts w:ascii="Times New Roman" w:hAnsi="Times New Roman"/>
              </w:rPr>
            </w:pPr>
            <w:r w:rsidRPr="005429C2">
              <w:rPr>
                <w:rFonts w:ascii="Times New Roman" w:hAnsi="Times New Roman"/>
              </w:rPr>
              <w:t>59,3</w:t>
            </w:r>
          </w:p>
        </w:tc>
        <w:tc>
          <w:tcPr>
            <w:tcW w:w="1206" w:type="dxa"/>
            <w:tcBorders>
              <w:top w:val="single" w:sz="4" w:space="0" w:color="auto"/>
              <w:left w:val="nil"/>
              <w:bottom w:val="single" w:sz="4" w:space="0" w:color="auto"/>
              <w:right w:val="single" w:sz="4" w:space="0" w:color="000000"/>
            </w:tcBorders>
            <w:noWrap/>
          </w:tcPr>
          <w:p w:rsidR="007C3FAC" w:rsidRPr="005429C2" w:rsidRDefault="007C3FAC" w:rsidP="007C3FAC">
            <w:pPr>
              <w:jc w:val="center"/>
              <w:rPr>
                <w:rFonts w:ascii="Times New Roman" w:hAnsi="Times New Roman"/>
              </w:rPr>
            </w:pPr>
            <w:r w:rsidRPr="005429C2">
              <w:rPr>
                <w:rFonts w:ascii="Times New Roman" w:hAnsi="Times New Roman"/>
              </w:rPr>
              <w:t>52,7</w:t>
            </w:r>
          </w:p>
        </w:tc>
        <w:tc>
          <w:tcPr>
            <w:tcW w:w="1204" w:type="dxa"/>
            <w:tcBorders>
              <w:top w:val="single" w:sz="4" w:space="0" w:color="auto"/>
              <w:left w:val="nil"/>
              <w:bottom w:val="single" w:sz="4" w:space="0" w:color="auto"/>
              <w:right w:val="single" w:sz="4" w:space="0" w:color="000000"/>
            </w:tcBorders>
            <w:noWrap/>
          </w:tcPr>
          <w:p w:rsidR="007C3FAC" w:rsidRPr="005429C2" w:rsidRDefault="007C3FAC" w:rsidP="007C3FAC">
            <w:pPr>
              <w:jc w:val="center"/>
              <w:rPr>
                <w:rFonts w:ascii="Times New Roman" w:hAnsi="Times New Roman"/>
              </w:rPr>
            </w:pPr>
            <w:r w:rsidRPr="005429C2">
              <w:rPr>
                <w:rFonts w:ascii="Times New Roman" w:hAnsi="Times New Roman"/>
              </w:rPr>
              <w:t>79,6</w:t>
            </w:r>
          </w:p>
        </w:tc>
        <w:tc>
          <w:tcPr>
            <w:tcW w:w="1206" w:type="dxa"/>
            <w:tcBorders>
              <w:top w:val="single" w:sz="4" w:space="0" w:color="auto"/>
              <w:left w:val="nil"/>
              <w:bottom w:val="single" w:sz="4" w:space="0" w:color="auto"/>
              <w:right w:val="single" w:sz="4" w:space="0" w:color="000000"/>
            </w:tcBorders>
            <w:noWrap/>
          </w:tcPr>
          <w:p w:rsidR="007C3FAC" w:rsidRPr="005429C2" w:rsidRDefault="007C3FAC" w:rsidP="007C3FAC">
            <w:pPr>
              <w:jc w:val="center"/>
              <w:rPr>
                <w:rFonts w:ascii="Times New Roman" w:hAnsi="Times New Roman"/>
              </w:rPr>
            </w:pPr>
            <w:r w:rsidRPr="005429C2">
              <w:rPr>
                <w:rFonts w:ascii="Times New Roman" w:hAnsi="Times New Roman"/>
              </w:rPr>
              <w:t>80,9</w:t>
            </w:r>
          </w:p>
        </w:tc>
        <w:tc>
          <w:tcPr>
            <w:tcW w:w="1206" w:type="dxa"/>
            <w:tcBorders>
              <w:top w:val="single" w:sz="4" w:space="0" w:color="auto"/>
              <w:left w:val="nil"/>
              <w:bottom w:val="single" w:sz="4" w:space="0" w:color="auto"/>
              <w:right w:val="single" w:sz="4" w:space="0" w:color="000000"/>
            </w:tcBorders>
            <w:noWrap/>
          </w:tcPr>
          <w:p w:rsidR="007C3FAC" w:rsidRPr="005429C2" w:rsidRDefault="007C3FAC" w:rsidP="007C3FAC">
            <w:pPr>
              <w:jc w:val="center"/>
              <w:rPr>
                <w:rFonts w:ascii="Times New Roman" w:hAnsi="Times New Roman"/>
              </w:rPr>
            </w:pPr>
            <w:r w:rsidRPr="005429C2">
              <w:rPr>
                <w:rFonts w:ascii="Times New Roman" w:hAnsi="Times New Roman"/>
              </w:rPr>
              <w:t>81,4</w:t>
            </w:r>
          </w:p>
        </w:tc>
        <w:tc>
          <w:tcPr>
            <w:tcW w:w="3402" w:type="dxa"/>
            <w:tcBorders>
              <w:top w:val="single" w:sz="4" w:space="0" w:color="auto"/>
              <w:left w:val="nil"/>
              <w:bottom w:val="single" w:sz="4" w:space="0" w:color="auto"/>
              <w:right w:val="single" w:sz="4" w:space="0" w:color="auto"/>
            </w:tcBorders>
          </w:tcPr>
          <w:p w:rsidR="00E752CF" w:rsidRPr="005429C2" w:rsidRDefault="00E752CF" w:rsidP="00E752CF">
            <w:pPr>
              <w:spacing w:after="0" w:line="240" w:lineRule="auto"/>
              <w:jc w:val="both"/>
              <w:rPr>
                <w:rFonts w:ascii="Times New Roman" w:hAnsi="Times New Roman"/>
                <w:color w:val="000000"/>
                <w:spacing w:val="-6"/>
                <w:sz w:val="23"/>
                <w:szCs w:val="23"/>
              </w:rPr>
            </w:pPr>
            <w:r w:rsidRPr="005429C2">
              <w:rPr>
                <w:rFonts w:ascii="Times New Roman" w:hAnsi="Times New Roman"/>
                <w:color w:val="000000"/>
                <w:spacing w:val="-6"/>
                <w:sz w:val="23"/>
                <w:szCs w:val="23"/>
              </w:rPr>
              <w:t>В течени</w:t>
            </w:r>
            <w:proofErr w:type="gramStart"/>
            <w:r w:rsidRPr="005429C2">
              <w:rPr>
                <w:rFonts w:ascii="Times New Roman" w:hAnsi="Times New Roman"/>
                <w:color w:val="000000"/>
                <w:spacing w:val="-6"/>
                <w:sz w:val="23"/>
                <w:szCs w:val="23"/>
              </w:rPr>
              <w:t>и</w:t>
            </w:r>
            <w:proofErr w:type="gramEnd"/>
            <w:r w:rsidRPr="005429C2">
              <w:rPr>
                <w:rFonts w:ascii="Times New Roman" w:hAnsi="Times New Roman"/>
                <w:color w:val="000000"/>
                <w:spacing w:val="-6"/>
                <w:sz w:val="23"/>
                <w:szCs w:val="23"/>
              </w:rPr>
              <w:t xml:space="preserve"> 2016 года Администрацией города Когалыма был проведен ряд мероприятий, направленный на рост налоговых и неналоговых доходов бюджета города, в том числе в рамках работы комиссии по мобилизации дополнительных доходов в бюджет города Когалыма, утвержденного на 2016 год плана мероприятий по росту доходов и оптимизации </w:t>
            </w:r>
            <w:r w:rsidRPr="005429C2">
              <w:rPr>
                <w:rFonts w:ascii="Times New Roman" w:hAnsi="Times New Roman"/>
                <w:color w:val="000000"/>
                <w:spacing w:val="-6"/>
                <w:sz w:val="23"/>
                <w:szCs w:val="23"/>
              </w:rPr>
              <w:lastRenderedPageBreak/>
              <w:t xml:space="preserve">расходов, взаимодействия с налогоплательщиками. </w:t>
            </w:r>
          </w:p>
          <w:p w:rsidR="00E752CF" w:rsidRPr="005429C2" w:rsidRDefault="00E752CF" w:rsidP="00E752CF">
            <w:pPr>
              <w:spacing w:after="0" w:line="240" w:lineRule="auto"/>
              <w:jc w:val="both"/>
              <w:rPr>
                <w:rFonts w:ascii="Times New Roman" w:hAnsi="Times New Roman"/>
                <w:color w:val="000000"/>
                <w:spacing w:val="-6"/>
                <w:sz w:val="23"/>
                <w:szCs w:val="23"/>
              </w:rPr>
            </w:pPr>
            <w:r w:rsidRPr="005429C2">
              <w:rPr>
                <w:rFonts w:ascii="Times New Roman" w:hAnsi="Times New Roman"/>
                <w:color w:val="000000"/>
                <w:spacing w:val="-6"/>
                <w:sz w:val="23"/>
                <w:szCs w:val="23"/>
              </w:rPr>
              <w:t>По итогам 2016 года темп роста налоговых и неналоговых доходов бюджета города Когалыма составил 4,8%, что составляет 76,9 млн</w:t>
            </w:r>
            <w:proofErr w:type="gramStart"/>
            <w:r w:rsidRPr="005429C2">
              <w:rPr>
                <w:rFonts w:ascii="Times New Roman" w:hAnsi="Times New Roman"/>
                <w:color w:val="000000"/>
                <w:spacing w:val="-6"/>
                <w:sz w:val="23"/>
                <w:szCs w:val="23"/>
              </w:rPr>
              <w:t>.р</w:t>
            </w:r>
            <w:proofErr w:type="gramEnd"/>
            <w:r w:rsidRPr="005429C2">
              <w:rPr>
                <w:rFonts w:ascii="Times New Roman" w:hAnsi="Times New Roman"/>
                <w:color w:val="000000"/>
                <w:spacing w:val="-6"/>
                <w:sz w:val="23"/>
                <w:szCs w:val="23"/>
              </w:rPr>
              <w:t xml:space="preserve">уб. </w:t>
            </w:r>
          </w:p>
          <w:p w:rsidR="00E752CF" w:rsidRPr="005429C2" w:rsidRDefault="00E752CF" w:rsidP="00E752CF">
            <w:pPr>
              <w:spacing w:after="0" w:line="240" w:lineRule="auto"/>
              <w:jc w:val="both"/>
              <w:rPr>
                <w:rFonts w:ascii="Times New Roman" w:hAnsi="Times New Roman"/>
                <w:color w:val="000000"/>
                <w:spacing w:val="-6"/>
                <w:sz w:val="23"/>
                <w:szCs w:val="23"/>
              </w:rPr>
            </w:pPr>
            <w:r w:rsidRPr="005429C2">
              <w:rPr>
                <w:rFonts w:ascii="Times New Roman" w:hAnsi="Times New Roman"/>
                <w:color w:val="000000"/>
                <w:spacing w:val="-6"/>
                <w:sz w:val="23"/>
                <w:szCs w:val="23"/>
              </w:rPr>
              <w:t xml:space="preserve">Несмотря на проводимые мероприятия в целях улучшения значений данного показателя и сложившийся темп роста налоговых и неналоговых доходов бюджета города, доля налоговых и неналоговых поступлений снизилась с 59,3% (факт 2015г.) до 52,7% (факт 2016 г.). Снижение доли обусловлено ростом безвозмездных поступлений по соглашению между Правительством ХМАО-Югры и ПАО «НК ЛУКОЙЛ», а так же ростом поступлений субсидий и иных межбюджетных трансфертов. </w:t>
            </w:r>
          </w:p>
          <w:p w:rsidR="00E752CF" w:rsidRPr="005429C2" w:rsidRDefault="00E752CF" w:rsidP="00E752CF">
            <w:pPr>
              <w:spacing w:after="0" w:line="240" w:lineRule="auto"/>
              <w:jc w:val="both"/>
              <w:rPr>
                <w:rFonts w:ascii="Times New Roman" w:hAnsi="Times New Roman"/>
                <w:color w:val="000000"/>
                <w:spacing w:val="-6"/>
                <w:sz w:val="23"/>
                <w:szCs w:val="23"/>
              </w:rPr>
            </w:pPr>
            <w:r w:rsidRPr="005429C2">
              <w:rPr>
                <w:rFonts w:ascii="Times New Roman" w:hAnsi="Times New Roman"/>
                <w:color w:val="000000"/>
                <w:spacing w:val="-6"/>
                <w:sz w:val="23"/>
                <w:szCs w:val="23"/>
              </w:rPr>
              <w:t xml:space="preserve">Рост прогнозных показателей 2017 - 2019 годов обусловлен отсутствием в плановых назначениях по доходам безвозмездных поступлений по соглашению между Правительством ХМАО-Югры и ПАО " ЛУКОЙЛ" </w:t>
            </w:r>
          </w:p>
          <w:p w:rsidR="007C3FAC" w:rsidRPr="005429C2" w:rsidRDefault="007C3FAC" w:rsidP="0074412C">
            <w:pPr>
              <w:spacing w:after="0" w:line="240" w:lineRule="auto"/>
              <w:jc w:val="both"/>
              <w:rPr>
                <w:rFonts w:ascii="Times New Roman" w:hAnsi="Times New Roman"/>
                <w:color w:val="000000"/>
                <w:spacing w:val="-6"/>
                <w:sz w:val="23"/>
                <w:szCs w:val="23"/>
              </w:rPr>
            </w:pPr>
          </w:p>
        </w:tc>
      </w:tr>
      <w:tr w:rsidR="007C3FAC" w:rsidRPr="001E6E30" w:rsidTr="001D581F">
        <w:trPr>
          <w:trHeight w:val="1530"/>
        </w:trPr>
        <w:tc>
          <w:tcPr>
            <w:tcW w:w="708" w:type="dxa"/>
            <w:tcBorders>
              <w:top w:val="single" w:sz="4" w:space="0" w:color="auto"/>
              <w:left w:val="single" w:sz="4" w:space="0" w:color="auto"/>
              <w:bottom w:val="single" w:sz="4" w:space="0" w:color="auto"/>
              <w:right w:val="single" w:sz="4" w:space="0" w:color="auto"/>
            </w:tcBorders>
          </w:tcPr>
          <w:p w:rsidR="007C3FAC" w:rsidRPr="00F8504F" w:rsidRDefault="00F8504F" w:rsidP="00F22B8C">
            <w:pPr>
              <w:spacing w:after="0" w:line="240" w:lineRule="auto"/>
              <w:jc w:val="center"/>
              <w:rPr>
                <w:rFonts w:ascii="Times New Roman" w:hAnsi="Times New Roman"/>
                <w:color w:val="000000"/>
                <w:sz w:val="24"/>
                <w:szCs w:val="24"/>
              </w:rPr>
            </w:pPr>
            <w:r w:rsidRPr="00F8504F">
              <w:rPr>
                <w:rFonts w:ascii="Times New Roman" w:hAnsi="Times New Roman"/>
                <w:color w:val="000000"/>
                <w:sz w:val="24"/>
                <w:szCs w:val="24"/>
              </w:rPr>
              <w:lastRenderedPageBreak/>
              <w:t>32</w:t>
            </w:r>
            <w:r w:rsidR="007C3FAC" w:rsidRPr="00F8504F">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7C3FAC" w:rsidRPr="00F8504F" w:rsidRDefault="007C3FAC" w:rsidP="00F22B8C">
            <w:pPr>
              <w:spacing w:after="0" w:line="240" w:lineRule="auto"/>
              <w:rPr>
                <w:rFonts w:ascii="Times New Roman" w:hAnsi="Times New Roman"/>
                <w:color w:val="000000"/>
                <w:sz w:val="24"/>
                <w:szCs w:val="24"/>
              </w:rPr>
            </w:pPr>
            <w:r w:rsidRPr="00F8504F">
              <w:rPr>
                <w:rFonts w:ascii="Times New Roman" w:hAnsi="Times New Roman"/>
                <w:color w:val="000000"/>
                <w:sz w:val="24"/>
                <w:szCs w:val="24"/>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417" w:type="dxa"/>
            <w:tcBorders>
              <w:top w:val="single" w:sz="4" w:space="0" w:color="auto"/>
              <w:left w:val="single" w:sz="4" w:space="0" w:color="auto"/>
              <w:bottom w:val="single" w:sz="4" w:space="0" w:color="auto"/>
              <w:right w:val="single" w:sz="4" w:space="0" w:color="auto"/>
            </w:tcBorders>
          </w:tcPr>
          <w:p w:rsidR="007C3FAC" w:rsidRPr="00F8504F" w:rsidRDefault="007C3FAC" w:rsidP="00F22B8C">
            <w:pPr>
              <w:spacing w:after="0" w:line="240" w:lineRule="auto"/>
              <w:jc w:val="center"/>
              <w:rPr>
                <w:rFonts w:ascii="Times New Roman" w:hAnsi="Times New Roman"/>
                <w:color w:val="000000"/>
                <w:sz w:val="24"/>
                <w:szCs w:val="24"/>
              </w:rPr>
            </w:pPr>
            <w:r w:rsidRPr="00F8504F">
              <w:rPr>
                <w:rFonts w:ascii="Times New Roman" w:hAnsi="Times New Roman"/>
                <w:color w:val="000000"/>
                <w:sz w:val="23"/>
                <w:szCs w:val="23"/>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7C3FAC" w:rsidRPr="00F8504F" w:rsidRDefault="007C3FAC" w:rsidP="008E6A5A">
            <w:pPr>
              <w:spacing w:after="0" w:line="240" w:lineRule="auto"/>
              <w:jc w:val="center"/>
              <w:rPr>
                <w:rFonts w:ascii="Times New Roman" w:hAnsi="Times New Roman"/>
              </w:rPr>
            </w:pPr>
            <w:r w:rsidRPr="00F8504F">
              <w:rPr>
                <w:rFonts w:ascii="Times New Roman" w:hAnsi="Times New Roman"/>
              </w:rPr>
              <w:t>0,00</w:t>
            </w:r>
          </w:p>
        </w:tc>
        <w:tc>
          <w:tcPr>
            <w:tcW w:w="1134" w:type="dxa"/>
            <w:tcBorders>
              <w:top w:val="single" w:sz="4" w:space="0" w:color="auto"/>
              <w:left w:val="single" w:sz="4" w:space="0" w:color="auto"/>
              <w:bottom w:val="single" w:sz="4" w:space="0" w:color="auto"/>
              <w:right w:val="single" w:sz="4" w:space="0" w:color="auto"/>
            </w:tcBorders>
            <w:noWrap/>
          </w:tcPr>
          <w:p w:rsidR="007C3FAC" w:rsidRPr="00F8504F" w:rsidRDefault="007C3FAC" w:rsidP="008E6A5A">
            <w:pPr>
              <w:spacing w:after="0" w:line="240" w:lineRule="auto"/>
              <w:jc w:val="center"/>
              <w:rPr>
                <w:rFonts w:ascii="Times New Roman" w:hAnsi="Times New Roman"/>
              </w:rPr>
            </w:pPr>
            <w:r w:rsidRPr="00F8504F">
              <w:rPr>
                <w:rFonts w:ascii="Times New Roman" w:hAnsi="Times New Roman"/>
              </w:rPr>
              <w:t>0,02</w:t>
            </w:r>
          </w:p>
        </w:tc>
        <w:tc>
          <w:tcPr>
            <w:tcW w:w="1206" w:type="dxa"/>
            <w:tcBorders>
              <w:top w:val="single" w:sz="4" w:space="0" w:color="auto"/>
              <w:left w:val="single" w:sz="4" w:space="0" w:color="auto"/>
              <w:bottom w:val="single" w:sz="4" w:space="0" w:color="auto"/>
              <w:right w:val="single" w:sz="4" w:space="0" w:color="auto"/>
            </w:tcBorders>
            <w:noWrap/>
          </w:tcPr>
          <w:p w:rsidR="007C3FAC" w:rsidRPr="00F8504F" w:rsidRDefault="00F8504F" w:rsidP="00F22B8C">
            <w:pPr>
              <w:spacing w:after="0" w:line="240" w:lineRule="auto"/>
              <w:jc w:val="center"/>
              <w:rPr>
                <w:rFonts w:ascii="Times New Roman" w:hAnsi="Times New Roman"/>
              </w:rPr>
            </w:pPr>
            <w:r w:rsidRPr="00F8504F">
              <w:rPr>
                <w:rFonts w:ascii="Times New Roman" w:hAnsi="Times New Roman"/>
              </w:rPr>
              <w:t>0,02</w:t>
            </w:r>
          </w:p>
        </w:tc>
        <w:tc>
          <w:tcPr>
            <w:tcW w:w="1204" w:type="dxa"/>
            <w:tcBorders>
              <w:top w:val="single" w:sz="4" w:space="0" w:color="auto"/>
              <w:left w:val="single" w:sz="4" w:space="0" w:color="auto"/>
              <w:bottom w:val="single" w:sz="4" w:space="0" w:color="auto"/>
              <w:right w:val="single" w:sz="4" w:space="0" w:color="auto"/>
            </w:tcBorders>
            <w:noWrap/>
          </w:tcPr>
          <w:p w:rsidR="007C3FAC" w:rsidRPr="00F8504F" w:rsidRDefault="00F8504F" w:rsidP="00F22B8C">
            <w:pPr>
              <w:spacing w:after="0" w:line="240" w:lineRule="auto"/>
              <w:jc w:val="center"/>
              <w:rPr>
                <w:rFonts w:ascii="Times New Roman" w:hAnsi="Times New Roman"/>
              </w:rPr>
            </w:pPr>
            <w:r w:rsidRPr="00F8504F">
              <w:rPr>
                <w:rFonts w:ascii="Times New Roman" w:hAnsi="Times New Roman"/>
              </w:rPr>
              <w:t>0,02</w:t>
            </w:r>
          </w:p>
        </w:tc>
        <w:tc>
          <w:tcPr>
            <w:tcW w:w="1206" w:type="dxa"/>
            <w:tcBorders>
              <w:top w:val="single" w:sz="4" w:space="0" w:color="auto"/>
              <w:left w:val="single" w:sz="4" w:space="0" w:color="auto"/>
              <w:bottom w:val="single" w:sz="4" w:space="0" w:color="auto"/>
              <w:right w:val="single" w:sz="4" w:space="0" w:color="auto"/>
            </w:tcBorders>
            <w:noWrap/>
          </w:tcPr>
          <w:p w:rsidR="007C3FAC" w:rsidRPr="00F8504F" w:rsidRDefault="00F8504F" w:rsidP="00F22B8C">
            <w:pPr>
              <w:spacing w:after="0" w:line="240" w:lineRule="auto"/>
              <w:jc w:val="center"/>
              <w:rPr>
                <w:rFonts w:ascii="Times New Roman" w:hAnsi="Times New Roman"/>
              </w:rPr>
            </w:pPr>
            <w:r w:rsidRPr="00F8504F">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7C3FAC" w:rsidRPr="00F8504F" w:rsidRDefault="00F8504F" w:rsidP="00F22B8C">
            <w:pPr>
              <w:spacing w:after="0" w:line="240" w:lineRule="auto"/>
              <w:jc w:val="center"/>
              <w:rPr>
                <w:rFonts w:ascii="Times New Roman" w:hAnsi="Times New Roman"/>
              </w:rPr>
            </w:pPr>
            <w:r w:rsidRPr="00F8504F">
              <w:rPr>
                <w:rFonts w:ascii="Times New Roman" w:hAnsi="Times New Roman"/>
              </w:rPr>
              <w:t>0</w:t>
            </w:r>
          </w:p>
        </w:tc>
        <w:tc>
          <w:tcPr>
            <w:tcW w:w="3402" w:type="dxa"/>
            <w:tcBorders>
              <w:top w:val="single" w:sz="4" w:space="0" w:color="auto"/>
              <w:left w:val="single" w:sz="4" w:space="0" w:color="auto"/>
              <w:bottom w:val="single" w:sz="4" w:space="0" w:color="auto"/>
              <w:right w:val="single" w:sz="4" w:space="0" w:color="auto"/>
            </w:tcBorders>
          </w:tcPr>
          <w:p w:rsidR="007C3FAC" w:rsidRPr="00F8504F" w:rsidRDefault="00F8504F" w:rsidP="00F22B8C">
            <w:pPr>
              <w:spacing w:after="0" w:line="240" w:lineRule="auto"/>
              <w:jc w:val="both"/>
              <w:rPr>
                <w:rFonts w:ascii="Times New Roman" w:hAnsi="Times New Roman"/>
                <w:color w:val="000000"/>
                <w:spacing w:val="-6"/>
                <w:sz w:val="23"/>
                <w:szCs w:val="23"/>
              </w:rPr>
            </w:pPr>
            <w:r w:rsidRPr="00F8504F">
              <w:rPr>
                <w:rFonts w:ascii="Times New Roman" w:hAnsi="Times New Roman"/>
                <w:color w:val="000000"/>
                <w:spacing w:val="-6"/>
                <w:sz w:val="23"/>
                <w:szCs w:val="23"/>
              </w:rPr>
              <w:t>В 2016 году в стадии банкротства находятся два предприятия: муниципальное унитарное предприятие "Книга" и муниципальное унитарное предприятие "Культурно досуговый центр". В 2017 году в стадии банкротства находится одно муниципальное унитарное предприятие "Культурно досуговый центр"</w:t>
            </w:r>
          </w:p>
        </w:tc>
      </w:tr>
      <w:tr w:rsidR="007C3FAC" w:rsidRPr="001E6E30" w:rsidTr="0013438A">
        <w:trPr>
          <w:trHeight w:val="1020"/>
        </w:trPr>
        <w:tc>
          <w:tcPr>
            <w:tcW w:w="708" w:type="dxa"/>
            <w:tcBorders>
              <w:top w:val="single" w:sz="4" w:space="0" w:color="auto"/>
              <w:left w:val="single" w:sz="4" w:space="0" w:color="auto"/>
              <w:bottom w:val="single" w:sz="4" w:space="0" w:color="auto"/>
              <w:right w:val="single" w:sz="4" w:space="0" w:color="auto"/>
            </w:tcBorders>
          </w:tcPr>
          <w:p w:rsidR="007C3FAC" w:rsidRPr="00F8504F" w:rsidRDefault="00F8504F" w:rsidP="00F22B8C">
            <w:pPr>
              <w:spacing w:after="0" w:line="240" w:lineRule="auto"/>
              <w:jc w:val="center"/>
              <w:rPr>
                <w:rFonts w:ascii="Times New Roman" w:hAnsi="Times New Roman"/>
                <w:color w:val="000000"/>
                <w:sz w:val="24"/>
                <w:szCs w:val="24"/>
              </w:rPr>
            </w:pPr>
            <w:r w:rsidRPr="00F8504F">
              <w:rPr>
                <w:rFonts w:ascii="Times New Roman" w:hAnsi="Times New Roman"/>
                <w:color w:val="000000"/>
                <w:sz w:val="24"/>
                <w:szCs w:val="24"/>
              </w:rPr>
              <w:t>33</w:t>
            </w:r>
            <w:r w:rsidR="007C3FAC" w:rsidRPr="00F8504F">
              <w:rPr>
                <w:rFonts w:ascii="Times New Roman" w:hAnsi="Times New Roman"/>
                <w:color w:val="000000"/>
                <w:sz w:val="24"/>
                <w:szCs w:val="24"/>
              </w:rPr>
              <w:t>.</w:t>
            </w:r>
          </w:p>
        </w:tc>
        <w:tc>
          <w:tcPr>
            <w:tcW w:w="2976" w:type="dxa"/>
            <w:tcBorders>
              <w:top w:val="single" w:sz="4" w:space="0" w:color="auto"/>
              <w:left w:val="nil"/>
              <w:bottom w:val="single" w:sz="4" w:space="0" w:color="auto"/>
              <w:right w:val="single" w:sz="4" w:space="0" w:color="auto"/>
            </w:tcBorders>
          </w:tcPr>
          <w:p w:rsidR="007C3FAC" w:rsidRPr="00F8504F" w:rsidRDefault="007C3FAC" w:rsidP="00F22B8C">
            <w:pPr>
              <w:spacing w:after="0" w:line="240" w:lineRule="auto"/>
              <w:rPr>
                <w:rFonts w:ascii="Times New Roman" w:hAnsi="Times New Roman"/>
                <w:color w:val="000000"/>
                <w:sz w:val="24"/>
                <w:szCs w:val="24"/>
              </w:rPr>
            </w:pPr>
            <w:r w:rsidRPr="00F8504F">
              <w:rPr>
                <w:rFonts w:ascii="Times New Roman" w:hAnsi="Times New Roman"/>
                <w:color w:val="000000"/>
                <w:sz w:val="24"/>
                <w:szCs w:val="24"/>
              </w:rPr>
              <w:t>Объем незавершенного в установленные сроки строительства, осуществляемого за счет средств бюджета городского округа (муниципального района)</w:t>
            </w:r>
          </w:p>
        </w:tc>
        <w:tc>
          <w:tcPr>
            <w:tcW w:w="1417" w:type="dxa"/>
            <w:tcBorders>
              <w:top w:val="single" w:sz="4" w:space="0" w:color="auto"/>
              <w:left w:val="nil"/>
              <w:bottom w:val="single" w:sz="4" w:space="0" w:color="auto"/>
              <w:right w:val="single" w:sz="4" w:space="0" w:color="auto"/>
            </w:tcBorders>
          </w:tcPr>
          <w:p w:rsidR="007C3FAC" w:rsidRPr="00F8504F" w:rsidRDefault="007C3FAC" w:rsidP="00F22B8C">
            <w:pPr>
              <w:spacing w:after="0" w:line="240" w:lineRule="auto"/>
              <w:jc w:val="center"/>
              <w:rPr>
                <w:rFonts w:ascii="Times New Roman" w:hAnsi="Times New Roman"/>
                <w:color w:val="000000"/>
                <w:sz w:val="24"/>
                <w:szCs w:val="24"/>
              </w:rPr>
            </w:pPr>
            <w:r w:rsidRPr="00F8504F">
              <w:rPr>
                <w:rFonts w:ascii="Times New Roman" w:hAnsi="Times New Roman"/>
                <w:color w:val="000000"/>
                <w:sz w:val="24"/>
                <w:szCs w:val="24"/>
              </w:rPr>
              <w:t>тыс</w:t>
            </w:r>
            <w:proofErr w:type="gramStart"/>
            <w:r w:rsidRPr="00F8504F">
              <w:rPr>
                <w:rFonts w:ascii="Times New Roman" w:hAnsi="Times New Roman"/>
                <w:color w:val="000000"/>
                <w:sz w:val="24"/>
                <w:szCs w:val="24"/>
              </w:rPr>
              <w:t>.р</w:t>
            </w:r>
            <w:proofErr w:type="gramEnd"/>
            <w:r w:rsidRPr="00F8504F">
              <w:rPr>
                <w:rFonts w:ascii="Times New Roman" w:hAnsi="Times New Roman"/>
                <w:color w:val="000000"/>
                <w:sz w:val="24"/>
                <w:szCs w:val="24"/>
              </w:rPr>
              <w:t>ублей</w:t>
            </w:r>
          </w:p>
        </w:tc>
        <w:tc>
          <w:tcPr>
            <w:tcW w:w="1134" w:type="dxa"/>
            <w:tcBorders>
              <w:top w:val="single" w:sz="4" w:space="0" w:color="auto"/>
              <w:left w:val="nil"/>
              <w:bottom w:val="single" w:sz="4" w:space="0" w:color="000000"/>
              <w:right w:val="single" w:sz="4" w:space="0" w:color="000000"/>
            </w:tcBorders>
            <w:noWrap/>
          </w:tcPr>
          <w:p w:rsidR="007C3FAC" w:rsidRPr="00F8504F" w:rsidRDefault="007C3FAC" w:rsidP="0013438A">
            <w:pPr>
              <w:jc w:val="center"/>
              <w:rPr>
                <w:rFonts w:ascii="Times New Roman" w:hAnsi="Times New Roman"/>
                <w:sz w:val="24"/>
                <w:szCs w:val="24"/>
              </w:rPr>
            </w:pPr>
            <w:r w:rsidRPr="00F8504F">
              <w:rPr>
                <w:rFonts w:ascii="Times New Roman" w:hAnsi="Times New Roman"/>
                <w:sz w:val="24"/>
                <w:szCs w:val="24"/>
              </w:rPr>
              <w:t>261,8</w:t>
            </w:r>
          </w:p>
        </w:tc>
        <w:tc>
          <w:tcPr>
            <w:tcW w:w="1134" w:type="dxa"/>
            <w:tcBorders>
              <w:top w:val="single" w:sz="4" w:space="0" w:color="auto"/>
              <w:left w:val="nil"/>
              <w:bottom w:val="single" w:sz="4" w:space="0" w:color="000000"/>
              <w:right w:val="single" w:sz="4" w:space="0" w:color="000000"/>
            </w:tcBorders>
            <w:noWrap/>
          </w:tcPr>
          <w:p w:rsidR="007C3FAC" w:rsidRPr="00F8504F" w:rsidRDefault="007C3FAC" w:rsidP="0013438A">
            <w:pPr>
              <w:jc w:val="center"/>
              <w:rPr>
                <w:rFonts w:ascii="Times New Roman" w:hAnsi="Times New Roman"/>
                <w:sz w:val="24"/>
                <w:szCs w:val="24"/>
              </w:rPr>
            </w:pPr>
            <w:r w:rsidRPr="00F8504F">
              <w:rPr>
                <w:rFonts w:ascii="Times New Roman" w:hAnsi="Times New Roman"/>
                <w:sz w:val="24"/>
                <w:szCs w:val="24"/>
              </w:rPr>
              <w:t>4 463,8</w:t>
            </w:r>
          </w:p>
        </w:tc>
        <w:tc>
          <w:tcPr>
            <w:tcW w:w="1206" w:type="dxa"/>
            <w:tcBorders>
              <w:top w:val="single" w:sz="4" w:space="0" w:color="auto"/>
              <w:left w:val="nil"/>
              <w:bottom w:val="single" w:sz="4" w:space="0" w:color="000000"/>
              <w:right w:val="single" w:sz="4" w:space="0" w:color="000000"/>
            </w:tcBorders>
            <w:noWrap/>
          </w:tcPr>
          <w:p w:rsidR="007C3FAC" w:rsidRPr="00F8504F" w:rsidRDefault="007C3FAC" w:rsidP="0013438A">
            <w:pPr>
              <w:jc w:val="center"/>
              <w:rPr>
                <w:rFonts w:ascii="Times New Roman" w:hAnsi="Times New Roman"/>
                <w:sz w:val="24"/>
                <w:szCs w:val="24"/>
              </w:rPr>
            </w:pPr>
            <w:r w:rsidRPr="00F8504F">
              <w:rPr>
                <w:rFonts w:ascii="Times New Roman" w:hAnsi="Times New Roman"/>
                <w:sz w:val="24"/>
                <w:szCs w:val="24"/>
              </w:rPr>
              <w:t>34 301,0</w:t>
            </w:r>
          </w:p>
        </w:tc>
        <w:tc>
          <w:tcPr>
            <w:tcW w:w="1204" w:type="dxa"/>
            <w:tcBorders>
              <w:top w:val="single" w:sz="4" w:space="0" w:color="auto"/>
              <w:left w:val="nil"/>
              <w:bottom w:val="single" w:sz="4" w:space="0" w:color="000000"/>
              <w:right w:val="single" w:sz="4" w:space="0" w:color="000000"/>
            </w:tcBorders>
            <w:noWrap/>
          </w:tcPr>
          <w:p w:rsidR="007C3FAC" w:rsidRPr="00F8504F" w:rsidRDefault="007C3FAC" w:rsidP="0013438A">
            <w:pPr>
              <w:jc w:val="center"/>
              <w:rPr>
                <w:rFonts w:ascii="Times New Roman" w:hAnsi="Times New Roman"/>
                <w:sz w:val="24"/>
                <w:szCs w:val="24"/>
              </w:rPr>
            </w:pPr>
            <w:r w:rsidRPr="00F8504F">
              <w:rPr>
                <w:rFonts w:ascii="Times New Roman" w:hAnsi="Times New Roman"/>
                <w:sz w:val="24"/>
                <w:szCs w:val="24"/>
              </w:rPr>
              <w:t>0,0</w:t>
            </w:r>
          </w:p>
        </w:tc>
        <w:tc>
          <w:tcPr>
            <w:tcW w:w="1206" w:type="dxa"/>
            <w:tcBorders>
              <w:top w:val="single" w:sz="4" w:space="0" w:color="auto"/>
              <w:left w:val="nil"/>
              <w:bottom w:val="single" w:sz="4" w:space="0" w:color="000000"/>
              <w:right w:val="single" w:sz="4" w:space="0" w:color="000000"/>
            </w:tcBorders>
            <w:noWrap/>
          </w:tcPr>
          <w:p w:rsidR="007C3FAC" w:rsidRPr="00F8504F" w:rsidRDefault="007C3FAC" w:rsidP="0013438A">
            <w:pPr>
              <w:jc w:val="center"/>
              <w:rPr>
                <w:rFonts w:ascii="Times New Roman" w:hAnsi="Times New Roman"/>
                <w:sz w:val="24"/>
                <w:szCs w:val="24"/>
              </w:rPr>
            </w:pPr>
            <w:r w:rsidRPr="00F8504F">
              <w:rPr>
                <w:rFonts w:ascii="Times New Roman" w:hAnsi="Times New Roman"/>
                <w:sz w:val="24"/>
                <w:szCs w:val="24"/>
              </w:rPr>
              <w:t>0,0</w:t>
            </w:r>
          </w:p>
        </w:tc>
        <w:tc>
          <w:tcPr>
            <w:tcW w:w="1206" w:type="dxa"/>
            <w:tcBorders>
              <w:top w:val="single" w:sz="4" w:space="0" w:color="auto"/>
              <w:left w:val="nil"/>
              <w:bottom w:val="single" w:sz="4" w:space="0" w:color="000000"/>
              <w:right w:val="single" w:sz="4" w:space="0" w:color="000000"/>
            </w:tcBorders>
            <w:noWrap/>
          </w:tcPr>
          <w:p w:rsidR="007C3FAC" w:rsidRPr="00F8504F" w:rsidRDefault="007C3FAC" w:rsidP="0013438A">
            <w:pPr>
              <w:jc w:val="center"/>
              <w:rPr>
                <w:rFonts w:ascii="Times New Roman" w:hAnsi="Times New Roman"/>
                <w:sz w:val="24"/>
                <w:szCs w:val="24"/>
              </w:rPr>
            </w:pPr>
            <w:r w:rsidRPr="00F8504F">
              <w:rPr>
                <w:rFonts w:ascii="Times New Roman" w:hAnsi="Times New Roman"/>
                <w:sz w:val="24"/>
                <w:szCs w:val="24"/>
              </w:rPr>
              <w:t>0,0</w:t>
            </w:r>
          </w:p>
        </w:tc>
        <w:tc>
          <w:tcPr>
            <w:tcW w:w="3402" w:type="dxa"/>
            <w:tcBorders>
              <w:top w:val="single" w:sz="4" w:space="0" w:color="auto"/>
              <w:left w:val="nil"/>
              <w:bottom w:val="single" w:sz="4" w:space="0" w:color="auto"/>
              <w:right w:val="single" w:sz="4" w:space="0" w:color="auto"/>
            </w:tcBorders>
          </w:tcPr>
          <w:p w:rsidR="007C3FAC" w:rsidRPr="00F8504F" w:rsidRDefault="007C3FAC" w:rsidP="0013438A">
            <w:pPr>
              <w:jc w:val="both"/>
              <w:rPr>
                <w:rFonts w:ascii="Times New Roman" w:hAnsi="Times New Roman"/>
                <w:color w:val="000000"/>
                <w:sz w:val="24"/>
                <w:szCs w:val="24"/>
              </w:rPr>
            </w:pPr>
            <w:r w:rsidRPr="00F8504F">
              <w:rPr>
                <w:rFonts w:ascii="Times New Roman" w:hAnsi="Times New Roman"/>
                <w:color w:val="000000"/>
                <w:sz w:val="24"/>
                <w:szCs w:val="24"/>
              </w:rPr>
              <w:t>В 2016 году объем незавершенного в установленные сроки строительства образовался в связи со срывом подрядными организациями сроков выполнения работ, предусмотренных муниципальными контрактами, из них:</w:t>
            </w:r>
            <w:r w:rsidRPr="00F8504F">
              <w:rPr>
                <w:rFonts w:ascii="Times New Roman" w:hAnsi="Times New Roman"/>
                <w:color w:val="000000"/>
                <w:sz w:val="24"/>
                <w:szCs w:val="24"/>
              </w:rPr>
              <w:br/>
            </w:r>
            <w:r w:rsidRPr="00F8504F">
              <w:rPr>
                <w:rFonts w:ascii="Times New Roman" w:hAnsi="Times New Roman"/>
                <w:iCs/>
                <w:color w:val="000000"/>
                <w:sz w:val="24"/>
                <w:szCs w:val="24"/>
              </w:rPr>
              <w:t>- «Магистральные инженерные сети застройки группы жилых домов по ул. Комсомольской, 1 этап» - 34 020,18 тыс. рублей</w:t>
            </w:r>
            <w:proofErr w:type="gramStart"/>
            <w:r w:rsidRPr="00F8504F">
              <w:rPr>
                <w:rFonts w:ascii="Times New Roman" w:hAnsi="Times New Roman"/>
                <w:iCs/>
                <w:color w:val="000000"/>
                <w:sz w:val="24"/>
                <w:szCs w:val="24"/>
              </w:rPr>
              <w:t>.</w:t>
            </w:r>
            <w:proofErr w:type="gramEnd"/>
            <w:r w:rsidRPr="00F8504F">
              <w:rPr>
                <w:rFonts w:ascii="Times New Roman" w:hAnsi="Times New Roman"/>
                <w:iCs/>
                <w:color w:val="000000"/>
                <w:sz w:val="24"/>
                <w:szCs w:val="24"/>
              </w:rPr>
              <w:t xml:space="preserve"> (</w:t>
            </w:r>
            <w:proofErr w:type="gramStart"/>
            <w:r w:rsidRPr="00F8504F">
              <w:rPr>
                <w:rFonts w:ascii="Times New Roman" w:hAnsi="Times New Roman"/>
                <w:iCs/>
                <w:color w:val="000000"/>
                <w:sz w:val="24"/>
                <w:szCs w:val="24"/>
              </w:rPr>
              <w:t>п</w:t>
            </w:r>
            <w:proofErr w:type="gramEnd"/>
            <w:r w:rsidRPr="00F8504F">
              <w:rPr>
                <w:rFonts w:ascii="Times New Roman" w:hAnsi="Times New Roman"/>
                <w:iCs/>
                <w:color w:val="000000"/>
                <w:sz w:val="24"/>
                <w:szCs w:val="24"/>
              </w:rPr>
              <w:t>одрядчик ООО "Си Групп Урал")</w:t>
            </w:r>
            <w:r w:rsidRPr="00F8504F">
              <w:rPr>
                <w:rFonts w:ascii="Times New Roman" w:hAnsi="Times New Roman"/>
                <w:iCs/>
                <w:color w:val="000000"/>
                <w:sz w:val="24"/>
                <w:szCs w:val="24"/>
              </w:rPr>
              <w:br/>
            </w:r>
            <w:r w:rsidRPr="00F8504F">
              <w:rPr>
                <w:rFonts w:ascii="Times New Roman" w:hAnsi="Times New Roman"/>
                <w:i/>
                <w:iCs/>
                <w:color w:val="000000"/>
                <w:sz w:val="24"/>
                <w:szCs w:val="24"/>
              </w:rPr>
              <w:t xml:space="preserve">- </w:t>
            </w:r>
            <w:r w:rsidRPr="00F8504F">
              <w:rPr>
                <w:rFonts w:ascii="Times New Roman" w:hAnsi="Times New Roman"/>
                <w:iCs/>
                <w:color w:val="000000"/>
                <w:sz w:val="24"/>
                <w:szCs w:val="24"/>
              </w:rPr>
              <w:t xml:space="preserve">«Магистральные </w:t>
            </w:r>
            <w:r w:rsidRPr="00F8504F">
              <w:rPr>
                <w:rFonts w:ascii="Times New Roman" w:hAnsi="Times New Roman"/>
                <w:iCs/>
                <w:color w:val="000000"/>
                <w:sz w:val="24"/>
                <w:szCs w:val="24"/>
              </w:rPr>
              <w:lastRenderedPageBreak/>
              <w:t xml:space="preserve">инженерные сети застройки группы жилых домов по ул. Комсомольской. 2 этап» - 280,78 тыс. руб. (подрядчик ООО "Премиум </w:t>
            </w:r>
            <w:proofErr w:type="spellStart"/>
            <w:r w:rsidRPr="00F8504F">
              <w:rPr>
                <w:rFonts w:ascii="Times New Roman" w:hAnsi="Times New Roman"/>
                <w:iCs/>
                <w:color w:val="000000"/>
                <w:sz w:val="24"/>
                <w:szCs w:val="24"/>
              </w:rPr>
              <w:t>трейдинг</w:t>
            </w:r>
            <w:proofErr w:type="spellEnd"/>
            <w:r w:rsidRPr="00F8504F">
              <w:rPr>
                <w:rFonts w:ascii="Times New Roman" w:hAnsi="Times New Roman"/>
                <w:iCs/>
                <w:color w:val="000000"/>
                <w:sz w:val="24"/>
                <w:szCs w:val="24"/>
              </w:rPr>
              <w:t>").</w:t>
            </w:r>
          </w:p>
        </w:tc>
      </w:tr>
      <w:tr w:rsidR="007C3FAC" w:rsidRPr="001E6E30" w:rsidTr="001D581F">
        <w:trPr>
          <w:trHeight w:val="1020"/>
        </w:trPr>
        <w:tc>
          <w:tcPr>
            <w:tcW w:w="708" w:type="dxa"/>
            <w:tcBorders>
              <w:top w:val="single" w:sz="4" w:space="0" w:color="auto"/>
              <w:left w:val="single" w:sz="4" w:space="0" w:color="auto"/>
              <w:bottom w:val="single" w:sz="4" w:space="0" w:color="auto"/>
              <w:right w:val="single" w:sz="4" w:space="0" w:color="auto"/>
            </w:tcBorders>
          </w:tcPr>
          <w:p w:rsidR="007C3FAC" w:rsidRPr="00F8504F" w:rsidRDefault="00F8504F" w:rsidP="003D2419">
            <w:pPr>
              <w:spacing w:after="0" w:line="240" w:lineRule="auto"/>
              <w:jc w:val="center"/>
              <w:rPr>
                <w:rFonts w:ascii="Times New Roman" w:hAnsi="Times New Roman"/>
                <w:color w:val="000000"/>
                <w:sz w:val="24"/>
                <w:szCs w:val="24"/>
              </w:rPr>
            </w:pPr>
            <w:r w:rsidRPr="00F8504F">
              <w:rPr>
                <w:rFonts w:ascii="Times New Roman" w:hAnsi="Times New Roman"/>
                <w:color w:val="000000"/>
                <w:sz w:val="24"/>
                <w:szCs w:val="24"/>
              </w:rPr>
              <w:lastRenderedPageBreak/>
              <w:t>34</w:t>
            </w:r>
            <w:r w:rsidR="007C3FAC" w:rsidRPr="00F8504F">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7C3FAC" w:rsidRPr="00F8504F" w:rsidRDefault="007C3FAC" w:rsidP="003D2419">
            <w:pPr>
              <w:spacing w:after="0" w:line="240" w:lineRule="auto"/>
              <w:rPr>
                <w:rFonts w:ascii="Times New Roman" w:hAnsi="Times New Roman"/>
                <w:color w:val="000000"/>
                <w:sz w:val="24"/>
                <w:szCs w:val="24"/>
              </w:rPr>
            </w:pPr>
            <w:r w:rsidRPr="00F8504F">
              <w:rPr>
                <w:rFonts w:ascii="Times New Roman" w:hAnsi="Times New Roman"/>
                <w:color w:val="000000"/>
                <w:sz w:val="24"/>
                <w:szCs w:val="24"/>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417" w:type="dxa"/>
            <w:tcBorders>
              <w:top w:val="single" w:sz="4" w:space="0" w:color="auto"/>
              <w:left w:val="single" w:sz="4" w:space="0" w:color="auto"/>
              <w:bottom w:val="single" w:sz="4" w:space="0" w:color="auto"/>
              <w:right w:val="single" w:sz="4" w:space="0" w:color="auto"/>
            </w:tcBorders>
          </w:tcPr>
          <w:p w:rsidR="007C3FAC" w:rsidRPr="00F8504F" w:rsidRDefault="007C3FAC" w:rsidP="003D2419">
            <w:pPr>
              <w:spacing w:after="0" w:line="240" w:lineRule="auto"/>
              <w:jc w:val="center"/>
              <w:rPr>
                <w:rFonts w:ascii="Times New Roman" w:hAnsi="Times New Roman"/>
                <w:color w:val="000000"/>
                <w:sz w:val="24"/>
                <w:szCs w:val="24"/>
              </w:rPr>
            </w:pPr>
            <w:r w:rsidRPr="00F8504F">
              <w:rPr>
                <w:rFonts w:ascii="Times New Roman" w:hAnsi="Times New Roman"/>
                <w:color w:val="000000"/>
                <w:sz w:val="23"/>
                <w:szCs w:val="23"/>
              </w:rPr>
              <w:t>процентов</w:t>
            </w:r>
          </w:p>
        </w:tc>
        <w:tc>
          <w:tcPr>
            <w:tcW w:w="1134" w:type="dxa"/>
            <w:tcBorders>
              <w:top w:val="single" w:sz="4" w:space="0" w:color="auto"/>
              <w:left w:val="single" w:sz="4" w:space="0" w:color="auto"/>
              <w:bottom w:val="single" w:sz="4" w:space="0" w:color="auto"/>
              <w:right w:val="single" w:sz="4" w:space="0" w:color="auto"/>
            </w:tcBorders>
            <w:noWrap/>
          </w:tcPr>
          <w:p w:rsidR="007C3FAC" w:rsidRPr="00F8504F" w:rsidRDefault="00F8504F" w:rsidP="003D2419">
            <w:pPr>
              <w:spacing w:after="0" w:line="240" w:lineRule="auto"/>
              <w:jc w:val="center"/>
              <w:rPr>
                <w:rFonts w:ascii="Times New Roman" w:hAnsi="Times New Roman"/>
              </w:rPr>
            </w:pPr>
            <w:r w:rsidRPr="00F8504F">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noWrap/>
          </w:tcPr>
          <w:p w:rsidR="007C3FAC" w:rsidRPr="00F8504F" w:rsidRDefault="00F8504F" w:rsidP="003D2419">
            <w:pPr>
              <w:spacing w:after="0" w:line="240" w:lineRule="auto"/>
              <w:jc w:val="center"/>
              <w:rPr>
                <w:rFonts w:ascii="Times New Roman" w:hAnsi="Times New Roman"/>
              </w:rPr>
            </w:pPr>
            <w:r w:rsidRPr="00F8504F">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7C3FAC" w:rsidRPr="00F8504F" w:rsidRDefault="00F8504F" w:rsidP="003D2419">
            <w:pPr>
              <w:spacing w:after="0" w:line="240" w:lineRule="auto"/>
              <w:jc w:val="center"/>
              <w:rPr>
                <w:rFonts w:ascii="Times New Roman" w:hAnsi="Times New Roman"/>
              </w:rPr>
            </w:pPr>
            <w:r w:rsidRPr="00F8504F">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noWrap/>
          </w:tcPr>
          <w:p w:rsidR="007C3FAC" w:rsidRPr="00F8504F" w:rsidRDefault="00F8504F" w:rsidP="003D2419">
            <w:pPr>
              <w:spacing w:after="0" w:line="240" w:lineRule="auto"/>
              <w:jc w:val="center"/>
              <w:rPr>
                <w:rFonts w:ascii="Times New Roman" w:hAnsi="Times New Roman"/>
              </w:rPr>
            </w:pPr>
            <w:r w:rsidRPr="00F8504F">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7C3FAC" w:rsidRPr="00F8504F" w:rsidRDefault="00F8504F" w:rsidP="003D2419">
            <w:pPr>
              <w:spacing w:after="0" w:line="240" w:lineRule="auto"/>
              <w:jc w:val="center"/>
              <w:rPr>
                <w:rFonts w:ascii="Times New Roman" w:hAnsi="Times New Roman"/>
              </w:rPr>
            </w:pPr>
            <w:r w:rsidRPr="00F8504F">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7C3FAC" w:rsidRPr="00F8504F" w:rsidRDefault="00F8504F" w:rsidP="003D2419">
            <w:pPr>
              <w:spacing w:after="0" w:line="240" w:lineRule="auto"/>
              <w:jc w:val="center"/>
              <w:rPr>
                <w:rFonts w:ascii="Times New Roman" w:hAnsi="Times New Roman"/>
              </w:rPr>
            </w:pPr>
            <w:r w:rsidRPr="00F8504F">
              <w:rPr>
                <w:rFonts w:ascii="Times New Roman" w:hAnsi="Times New Roman"/>
              </w:rPr>
              <w:t>0</w:t>
            </w:r>
          </w:p>
        </w:tc>
        <w:tc>
          <w:tcPr>
            <w:tcW w:w="3402" w:type="dxa"/>
            <w:tcBorders>
              <w:top w:val="single" w:sz="4" w:space="0" w:color="auto"/>
              <w:left w:val="single" w:sz="4" w:space="0" w:color="auto"/>
              <w:bottom w:val="single" w:sz="4" w:space="0" w:color="auto"/>
              <w:right w:val="single" w:sz="4" w:space="0" w:color="auto"/>
            </w:tcBorders>
          </w:tcPr>
          <w:p w:rsidR="007C3FAC" w:rsidRPr="00F8504F" w:rsidRDefault="007C3FAC" w:rsidP="003D2419">
            <w:pPr>
              <w:spacing w:after="0" w:line="240" w:lineRule="auto"/>
              <w:jc w:val="both"/>
              <w:rPr>
                <w:rFonts w:ascii="Times New Roman" w:hAnsi="Times New Roman"/>
                <w:color w:val="000000"/>
                <w:spacing w:val="-6"/>
                <w:sz w:val="23"/>
                <w:szCs w:val="23"/>
              </w:rPr>
            </w:pPr>
          </w:p>
        </w:tc>
      </w:tr>
      <w:tr w:rsidR="00E752CF" w:rsidRPr="001E6E30" w:rsidTr="00E752CF">
        <w:trPr>
          <w:trHeight w:val="1020"/>
        </w:trPr>
        <w:tc>
          <w:tcPr>
            <w:tcW w:w="708" w:type="dxa"/>
            <w:tcBorders>
              <w:top w:val="single" w:sz="4" w:space="0" w:color="auto"/>
              <w:left w:val="single" w:sz="4" w:space="0" w:color="auto"/>
              <w:bottom w:val="single" w:sz="4" w:space="0" w:color="auto"/>
              <w:right w:val="single" w:sz="4" w:space="0" w:color="auto"/>
            </w:tcBorders>
          </w:tcPr>
          <w:p w:rsidR="00E752CF" w:rsidRPr="00F8504F" w:rsidRDefault="00F8504F" w:rsidP="00F22B8C">
            <w:pPr>
              <w:spacing w:after="0" w:line="240" w:lineRule="auto"/>
              <w:jc w:val="center"/>
              <w:rPr>
                <w:rFonts w:ascii="Times New Roman" w:hAnsi="Times New Roman"/>
                <w:color w:val="000000"/>
                <w:sz w:val="24"/>
                <w:szCs w:val="24"/>
              </w:rPr>
            </w:pPr>
            <w:r w:rsidRPr="00F8504F">
              <w:rPr>
                <w:rFonts w:ascii="Times New Roman" w:hAnsi="Times New Roman"/>
                <w:color w:val="000000"/>
                <w:sz w:val="24"/>
                <w:szCs w:val="24"/>
              </w:rPr>
              <w:t>35</w:t>
            </w:r>
            <w:r w:rsidR="00E752CF" w:rsidRPr="00F8504F">
              <w:rPr>
                <w:rFonts w:ascii="Times New Roman" w:hAnsi="Times New Roman"/>
                <w:color w:val="000000"/>
                <w:sz w:val="24"/>
                <w:szCs w:val="24"/>
              </w:rPr>
              <w:t>.</w:t>
            </w:r>
          </w:p>
        </w:tc>
        <w:tc>
          <w:tcPr>
            <w:tcW w:w="2976" w:type="dxa"/>
            <w:tcBorders>
              <w:top w:val="single" w:sz="4" w:space="0" w:color="auto"/>
              <w:left w:val="nil"/>
              <w:bottom w:val="single" w:sz="4" w:space="0" w:color="auto"/>
              <w:right w:val="single" w:sz="4" w:space="0" w:color="auto"/>
            </w:tcBorders>
          </w:tcPr>
          <w:p w:rsidR="00E752CF" w:rsidRPr="00F8504F" w:rsidRDefault="00E752CF" w:rsidP="00F22B8C">
            <w:pPr>
              <w:spacing w:after="0" w:line="240" w:lineRule="auto"/>
              <w:rPr>
                <w:rFonts w:ascii="Times New Roman" w:hAnsi="Times New Roman"/>
                <w:color w:val="000000"/>
                <w:sz w:val="24"/>
                <w:szCs w:val="24"/>
              </w:rPr>
            </w:pPr>
            <w:r w:rsidRPr="00F8504F">
              <w:rPr>
                <w:rFonts w:ascii="Times New Roman" w:hAnsi="Times New Roman"/>
                <w:color w:val="000000"/>
                <w:sz w:val="24"/>
                <w:szCs w:val="24"/>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417" w:type="dxa"/>
            <w:tcBorders>
              <w:top w:val="single" w:sz="4" w:space="0" w:color="auto"/>
              <w:left w:val="nil"/>
              <w:bottom w:val="single" w:sz="4" w:space="0" w:color="auto"/>
              <w:right w:val="single" w:sz="4" w:space="0" w:color="auto"/>
            </w:tcBorders>
          </w:tcPr>
          <w:p w:rsidR="00E752CF" w:rsidRPr="00F8504F" w:rsidRDefault="00E752CF" w:rsidP="00F22B8C">
            <w:pPr>
              <w:spacing w:after="0" w:line="240" w:lineRule="auto"/>
              <w:jc w:val="center"/>
              <w:rPr>
                <w:rFonts w:ascii="Times New Roman" w:hAnsi="Times New Roman"/>
                <w:color w:val="000000"/>
                <w:sz w:val="24"/>
                <w:szCs w:val="24"/>
              </w:rPr>
            </w:pPr>
            <w:r w:rsidRPr="00F8504F">
              <w:rPr>
                <w:rFonts w:ascii="Times New Roman" w:hAnsi="Times New Roman"/>
                <w:color w:val="000000"/>
                <w:sz w:val="24"/>
                <w:szCs w:val="24"/>
              </w:rPr>
              <w:t>рублей</w:t>
            </w:r>
          </w:p>
        </w:tc>
        <w:tc>
          <w:tcPr>
            <w:tcW w:w="1134" w:type="dxa"/>
            <w:tcBorders>
              <w:top w:val="single" w:sz="4" w:space="0" w:color="auto"/>
              <w:left w:val="nil"/>
              <w:bottom w:val="single" w:sz="4" w:space="0" w:color="auto"/>
              <w:right w:val="single" w:sz="4" w:space="0" w:color="000000"/>
            </w:tcBorders>
            <w:noWrap/>
          </w:tcPr>
          <w:p w:rsidR="00E752CF" w:rsidRPr="00F8504F" w:rsidRDefault="00E752CF" w:rsidP="008E6A5A">
            <w:pPr>
              <w:spacing w:after="0" w:line="240" w:lineRule="auto"/>
              <w:jc w:val="center"/>
              <w:rPr>
                <w:rFonts w:ascii="Times New Roman" w:hAnsi="Times New Roman"/>
              </w:rPr>
            </w:pPr>
            <w:r w:rsidRPr="00F8504F">
              <w:rPr>
                <w:rFonts w:ascii="Times New Roman" w:hAnsi="Times New Roman"/>
              </w:rPr>
              <w:t>4 604,0</w:t>
            </w:r>
          </w:p>
        </w:tc>
        <w:tc>
          <w:tcPr>
            <w:tcW w:w="1134" w:type="dxa"/>
            <w:tcBorders>
              <w:top w:val="single" w:sz="4" w:space="0" w:color="auto"/>
              <w:left w:val="nil"/>
              <w:bottom w:val="single" w:sz="4" w:space="0" w:color="auto"/>
              <w:right w:val="single" w:sz="4" w:space="0" w:color="000000"/>
            </w:tcBorders>
            <w:noWrap/>
          </w:tcPr>
          <w:p w:rsidR="00E752CF" w:rsidRPr="00F8504F" w:rsidRDefault="00E752CF" w:rsidP="008E6A5A">
            <w:pPr>
              <w:spacing w:after="0" w:line="240" w:lineRule="auto"/>
              <w:jc w:val="center"/>
              <w:rPr>
                <w:rFonts w:ascii="Times New Roman" w:hAnsi="Times New Roman"/>
              </w:rPr>
            </w:pPr>
            <w:r w:rsidRPr="00F8504F">
              <w:rPr>
                <w:rFonts w:ascii="Times New Roman" w:hAnsi="Times New Roman"/>
              </w:rPr>
              <w:t>4 450,4</w:t>
            </w:r>
          </w:p>
        </w:tc>
        <w:tc>
          <w:tcPr>
            <w:tcW w:w="1206" w:type="dxa"/>
            <w:tcBorders>
              <w:top w:val="single" w:sz="4" w:space="0" w:color="auto"/>
              <w:left w:val="nil"/>
              <w:bottom w:val="single" w:sz="4" w:space="0" w:color="auto"/>
              <w:right w:val="single" w:sz="4" w:space="0" w:color="000000"/>
            </w:tcBorders>
            <w:noWrap/>
          </w:tcPr>
          <w:p w:rsidR="00E752CF" w:rsidRPr="00F8504F" w:rsidRDefault="00F8504F" w:rsidP="00E752CF">
            <w:pPr>
              <w:jc w:val="center"/>
              <w:rPr>
                <w:rFonts w:ascii="Times New Roman" w:hAnsi="Times New Roman"/>
              </w:rPr>
            </w:pPr>
            <w:r w:rsidRPr="00F8504F">
              <w:rPr>
                <w:rFonts w:ascii="Times New Roman" w:hAnsi="Times New Roman"/>
              </w:rPr>
              <w:t>4 419,3</w:t>
            </w:r>
          </w:p>
        </w:tc>
        <w:tc>
          <w:tcPr>
            <w:tcW w:w="1204" w:type="dxa"/>
            <w:tcBorders>
              <w:top w:val="single" w:sz="4" w:space="0" w:color="auto"/>
              <w:left w:val="nil"/>
              <w:bottom w:val="single" w:sz="4" w:space="0" w:color="auto"/>
              <w:right w:val="single" w:sz="4" w:space="0" w:color="000000"/>
            </w:tcBorders>
            <w:noWrap/>
          </w:tcPr>
          <w:p w:rsidR="00E752CF" w:rsidRPr="00F8504F" w:rsidRDefault="00F8504F" w:rsidP="00E752CF">
            <w:pPr>
              <w:jc w:val="center"/>
              <w:rPr>
                <w:rFonts w:ascii="Times New Roman" w:hAnsi="Times New Roman"/>
              </w:rPr>
            </w:pPr>
            <w:r w:rsidRPr="00F8504F">
              <w:rPr>
                <w:rFonts w:ascii="Times New Roman" w:hAnsi="Times New Roman"/>
              </w:rPr>
              <w:t>4 542</w:t>
            </w:r>
            <w:r w:rsidR="00E752CF" w:rsidRPr="00F8504F">
              <w:rPr>
                <w:rFonts w:ascii="Times New Roman" w:hAnsi="Times New Roman"/>
              </w:rPr>
              <w:t>,6</w:t>
            </w:r>
          </w:p>
        </w:tc>
        <w:tc>
          <w:tcPr>
            <w:tcW w:w="1206" w:type="dxa"/>
            <w:tcBorders>
              <w:top w:val="single" w:sz="4" w:space="0" w:color="auto"/>
              <w:left w:val="nil"/>
              <w:bottom w:val="single" w:sz="4" w:space="0" w:color="auto"/>
              <w:right w:val="single" w:sz="4" w:space="0" w:color="000000"/>
            </w:tcBorders>
            <w:noWrap/>
          </w:tcPr>
          <w:p w:rsidR="00E752CF" w:rsidRPr="00F8504F" w:rsidRDefault="00F8504F" w:rsidP="00E752CF">
            <w:pPr>
              <w:jc w:val="center"/>
              <w:rPr>
                <w:rFonts w:ascii="Times New Roman" w:hAnsi="Times New Roman"/>
              </w:rPr>
            </w:pPr>
            <w:r w:rsidRPr="00F8504F">
              <w:rPr>
                <w:rFonts w:ascii="Times New Roman" w:hAnsi="Times New Roman"/>
              </w:rPr>
              <w:t>4 464,3</w:t>
            </w:r>
          </w:p>
        </w:tc>
        <w:tc>
          <w:tcPr>
            <w:tcW w:w="1206" w:type="dxa"/>
            <w:tcBorders>
              <w:top w:val="single" w:sz="4" w:space="0" w:color="auto"/>
              <w:left w:val="nil"/>
              <w:bottom w:val="single" w:sz="4" w:space="0" w:color="auto"/>
              <w:right w:val="single" w:sz="4" w:space="0" w:color="000000"/>
            </w:tcBorders>
            <w:noWrap/>
          </w:tcPr>
          <w:p w:rsidR="00E752CF" w:rsidRPr="00F8504F" w:rsidRDefault="00F8504F" w:rsidP="00E752CF">
            <w:pPr>
              <w:jc w:val="center"/>
              <w:rPr>
                <w:rFonts w:ascii="Times New Roman" w:hAnsi="Times New Roman"/>
              </w:rPr>
            </w:pPr>
            <w:r w:rsidRPr="00F8504F">
              <w:rPr>
                <w:rFonts w:ascii="Times New Roman" w:hAnsi="Times New Roman"/>
              </w:rPr>
              <w:t>4 390,4</w:t>
            </w:r>
          </w:p>
        </w:tc>
        <w:tc>
          <w:tcPr>
            <w:tcW w:w="3402" w:type="dxa"/>
            <w:tcBorders>
              <w:top w:val="single" w:sz="4" w:space="0" w:color="auto"/>
              <w:left w:val="nil"/>
              <w:bottom w:val="single" w:sz="4" w:space="0" w:color="auto"/>
              <w:right w:val="single" w:sz="4" w:space="0" w:color="auto"/>
            </w:tcBorders>
          </w:tcPr>
          <w:p w:rsidR="00E752CF" w:rsidRPr="001E6E30" w:rsidRDefault="00F8504F" w:rsidP="006A6DD8">
            <w:pPr>
              <w:spacing w:after="0" w:line="240" w:lineRule="auto"/>
              <w:jc w:val="both"/>
              <w:rPr>
                <w:rFonts w:ascii="Times New Roman" w:hAnsi="Times New Roman"/>
                <w:color w:val="000000"/>
                <w:spacing w:val="-6"/>
                <w:sz w:val="23"/>
                <w:szCs w:val="23"/>
                <w:highlight w:val="yellow"/>
              </w:rPr>
            </w:pPr>
            <w:r w:rsidRPr="00F8504F">
              <w:rPr>
                <w:rFonts w:ascii="Times New Roman" w:hAnsi="Times New Roman"/>
                <w:color w:val="000000"/>
                <w:spacing w:val="-6"/>
                <w:sz w:val="23"/>
                <w:szCs w:val="23"/>
              </w:rPr>
              <w:t>Снижение показателя в 2016 году в сравнении с 2015 годом обусловлено повышением численности населения.</w:t>
            </w:r>
          </w:p>
        </w:tc>
      </w:tr>
      <w:tr w:rsidR="00E752CF" w:rsidRPr="001E6E30" w:rsidTr="001E27ED">
        <w:trPr>
          <w:trHeight w:val="552"/>
        </w:trPr>
        <w:tc>
          <w:tcPr>
            <w:tcW w:w="708" w:type="dxa"/>
            <w:tcBorders>
              <w:top w:val="single" w:sz="4" w:space="0" w:color="auto"/>
              <w:left w:val="single" w:sz="4" w:space="0" w:color="auto"/>
              <w:bottom w:val="single" w:sz="4" w:space="0" w:color="auto"/>
              <w:right w:val="single" w:sz="4" w:space="0" w:color="auto"/>
            </w:tcBorders>
          </w:tcPr>
          <w:p w:rsidR="00E752CF" w:rsidRPr="00F8504F" w:rsidRDefault="00F8504F"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r w:rsidR="00E752CF" w:rsidRPr="00F8504F">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E752CF" w:rsidRPr="00F8504F" w:rsidRDefault="00E752CF" w:rsidP="00F22B8C">
            <w:pPr>
              <w:spacing w:after="0" w:line="240" w:lineRule="auto"/>
              <w:rPr>
                <w:rFonts w:ascii="Times New Roman" w:hAnsi="Times New Roman"/>
                <w:color w:val="000000"/>
                <w:sz w:val="24"/>
                <w:szCs w:val="24"/>
              </w:rPr>
            </w:pPr>
            <w:r w:rsidRPr="00F8504F">
              <w:rPr>
                <w:rFonts w:ascii="Times New Roman" w:hAnsi="Times New Roman"/>
                <w:color w:val="000000"/>
                <w:sz w:val="24"/>
                <w:szCs w:val="24"/>
              </w:rPr>
              <w:t xml:space="preserve">Наличие в городском округе (муниципальном районе) утвержденного генерального плана </w:t>
            </w:r>
            <w:r w:rsidRPr="00F8504F">
              <w:rPr>
                <w:rFonts w:ascii="Times New Roman" w:hAnsi="Times New Roman"/>
                <w:color w:val="000000"/>
                <w:sz w:val="24"/>
                <w:szCs w:val="24"/>
              </w:rPr>
              <w:lastRenderedPageBreak/>
              <w:t>городского округа (схемы территориального планирования муниципального района)</w:t>
            </w:r>
          </w:p>
        </w:tc>
        <w:tc>
          <w:tcPr>
            <w:tcW w:w="1417" w:type="dxa"/>
            <w:tcBorders>
              <w:top w:val="single" w:sz="4" w:space="0" w:color="auto"/>
              <w:left w:val="single" w:sz="4" w:space="0" w:color="auto"/>
              <w:bottom w:val="single" w:sz="4" w:space="0" w:color="auto"/>
              <w:right w:val="single" w:sz="4" w:space="0" w:color="auto"/>
            </w:tcBorders>
          </w:tcPr>
          <w:p w:rsidR="00E752CF" w:rsidRPr="00F8504F" w:rsidRDefault="00E752CF" w:rsidP="00F22B8C">
            <w:pPr>
              <w:spacing w:after="0" w:line="240" w:lineRule="auto"/>
              <w:jc w:val="center"/>
              <w:rPr>
                <w:rFonts w:ascii="Times New Roman" w:hAnsi="Times New Roman"/>
                <w:color w:val="000000"/>
                <w:sz w:val="24"/>
                <w:szCs w:val="24"/>
              </w:rPr>
            </w:pPr>
            <w:r w:rsidRPr="00F8504F">
              <w:rPr>
                <w:rFonts w:ascii="Times New Roman" w:hAnsi="Times New Roman"/>
                <w:color w:val="000000"/>
                <w:sz w:val="24"/>
                <w:szCs w:val="24"/>
              </w:rPr>
              <w:lastRenderedPageBreak/>
              <w:t>да/нет</w:t>
            </w:r>
          </w:p>
        </w:tc>
        <w:tc>
          <w:tcPr>
            <w:tcW w:w="1134" w:type="dxa"/>
            <w:tcBorders>
              <w:top w:val="single" w:sz="4" w:space="0" w:color="auto"/>
              <w:left w:val="single" w:sz="4" w:space="0" w:color="auto"/>
              <w:bottom w:val="single" w:sz="4" w:space="0" w:color="auto"/>
              <w:right w:val="single" w:sz="4" w:space="0" w:color="auto"/>
            </w:tcBorders>
            <w:noWrap/>
          </w:tcPr>
          <w:p w:rsidR="00E752CF" w:rsidRPr="00F8504F" w:rsidRDefault="00C942EB" w:rsidP="00F22B8C">
            <w:pPr>
              <w:spacing w:after="0" w:line="240" w:lineRule="auto"/>
              <w:jc w:val="center"/>
              <w:rPr>
                <w:rFonts w:ascii="Times New Roman" w:hAnsi="Times New Roman"/>
              </w:rPr>
            </w:pPr>
            <w:r>
              <w:rPr>
                <w:rFonts w:ascii="Times New Roman" w:hAnsi="Times New Roman"/>
              </w:rPr>
              <w:t>да</w:t>
            </w:r>
          </w:p>
        </w:tc>
        <w:tc>
          <w:tcPr>
            <w:tcW w:w="1134" w:type="dxa"/>
            <w:tcBorders>
              <w:top w:val="single" w:sz="4" w:space="0" w:color="auto"/>
              <w:left w:val="single" w:sz="4" w:space="0" w:color="auto"/>
              <w:bottom w:val="single" w:sz="4" w:space="0" w:color="auto"/>
              <w:right w:val="single" w:sz="4" w:space="0" w:color="auto"/>
            </w:tcBorders>
            <w:noWrap/>
          </w:tcPr>
          <w:p w:rsidR="00E752CF" w:rsidRPr="00F8504F" w:rsidRDefault="00C942EB" w:rsidP="00F22B8C">
            <w:pPr>
              <w:spacing w:after="0" w:line="240" w:lineRule="auto"/>
              <w:jc w:val="center"/>
              <w:rPr>
                <w:rFonts w:ascii="Times New Roman" w:hAnsi="Times New Roman"/>
              </w:rPr>
            </w:pPr>
            <w:r>
              <w:rPr>
                <w:rFonts w:ascii="Times New Roman" w:hAnsi="Times New Roman"/>
              </w:rPr>
              <w:t>да</w:t>
            </w:r>
          </w:p>
        </w:tc>
        <w:tc>
          <w:tcPr>
            <w:tcW w:w="1206" w:type="dxa"/>
            <w:tcBorders>
              <w:top w:val="single" w:sz="4" w:space="0" w:color="auto"/>
              <w:left w:val="single" w:sz="4" w:space="0" w:color="auto"/>
              <w:bottom w:val="single" w:sz="4" w:space="0" w:color="auto"/>
              <w:right w:val="single" w:sz="4" w:space="0" w:color="auto"/>
            </w:tcBorders>
            <w:noWrap/>
          </w:tcPr>
          <w:p w:rsidR="00E752CF" w:rsidRPr="00F8504F" w:rsidRDefault="00C942EB" w:rsidP="00F22B8C">
            <w:pPr>
              <w:spacing w:after="0" w:line="240" w:lineRule="auto"/>
              <w:jc w:val="center"/>
              <w:rPr>
                <w:rFonts w:ascii="Times New Roman" w:hAnsi="Times New Roman"/>
              </w:rPr>
            </w:pPr>
            <w:r>
              <w:rPr>
                <w:rFonts w:ascii="Times New Roman" w:hAnsi="Times New Roman"/>
              </w:rPr>
              <w:t>да</w:t>
            </w:r>
          </w:p>
        </w:tc>
        <w:tc>
          <w:tcPr>
            <w:tcW w:w="1204" w:type="dxa"/>
            <w:tcBorders>
              <w:top w:val="single" w:sz="4" w:space="0" w:color="auto"/>
              <w:left w:val="single" w:sz="4" w:space="0" w:color="auto"/>
              <w:bottom w:val="single" w:sz="4" w:space="0" w:color="auto"/>
              <w:right w:val="single" w:sz="4" w:space="0" w:color="auto"/>
            </w:tcBorders>
            <w:noWrap/>
          </w:tcPr>
          <w:p w:rsidR="00E752CF" w:rsidRPr="00F8504F" w:rsidRDefault="00C942EB" w:rsidP="00F22B8C">
            <w:pPr>
              <w:spacing w:after="0" w:line="240" w:lineRule="auto"/>
              <w:jc w:val="center"/>
              <w:rPr>
                <w:rFonts w:ascii="Times New Roman" w:hAnsi="Times New Roman"/>
              </w:rPr>
            </w:pPr>
            <w:r>
              <w:rPr>
                <w:rFonts w:ascii="Times New Roman" w:hAnsi="Times New Roman"/>
              </w:rPr>
              <w:t>да</w:t>
            </w:r>
          </w:p>
        </w:tc>
        <w:tc>
          <w:tcPr>
            <w:tcW w:w="1206" w:type="dxa"/>
            <w:tcBorders>
              <w:top w:val="single" w:sz="4" w:space="0" w:color="auto"/>
              <w:left w:val="single" w:sz="4" w:space="0" w:color="auto"/>
              <w:bottom w:val="single" w:sz="4" w:space="0" w:color="auto"/>
              <w:right w:val="single" w:sz="4" w:space="0" w:color="auto"/>
            </w:tcBorders>
            <w:noWrap/>
          </w:tcPr>
          <w:p w:rsidR="00E752CF" w:rsidRPr="00F8504F" w:rsidRDefault="00C942EB" w:rsidP="00F22B8C">
            <w:pPr>
              <w:spacing w:after="0" w:line="240" w:lineRule="auto"/>
              <w:jc w:val="center"/>
              <w:rPr>
                <w:rFonts w:ascii="Times New Roman" w:hAnsi="Times New Roman"/>
              </w:rPr>
            </w:pPr>
            <w:r>
              <w:rPr>
                <w:rFonts w:ascii="Times New Roman" w:hAnsi="Times New Roman"/>
              </w:rPr>
              <w:t>да</w:t>
            </w:r>
          </w:p>
        </w:tc>
        <w:tc>
          <w:tcPr>
            <w:tcW w:w="1206" w:type="dxa"/>
            <w:tcBorders>
              <w:top w:val="single" w:sz="4" w:space="0" w:color="auto"/>
              <w:left w:val="single" w:sz="4" w:space="0" w:color="auto"/>
              <w:bottom w:val="single" w:sz="4" w:space="0" w:color="auto"/>
              <w:right w:val="single" w:sz="4" w:space="0" w:color="auto"/>
            </w:tcBorders>
            <w:noWrap/>
          </w:tcPr>
          <w:p w:rsidR="00E752CF" w:rsidRPr="00F8504F" w:rsidRDefault="00C942EB" w:rsidP="00F22B8C">
            <w:pPr>
              <w:spacing w:after="0" w:line="240" w:lineRule="auto"/>
              <w:jc w:val="center"/>
              <w:rPr>
                <w:rFonts w:ascii="Times New Roman" w:hAnsi="Times New Roman"/>
              </w:rPr>
            </w:pPr>
            <w:r>
              <w:rPr>
                <w:rFonts w:ascii="Times New Roman" w:hAnsi="Times New Roman"/>
              </w:rPr>
              <w:t>да</w:t>
            </w:r>
          </w:p>
        </w:tc>
        <w:tc>
          <w:tcPr>
            <w:tcW w:w="3402" w:type="dxa"/>
            <w:tcBorders>
              <w:top w:val="single" w:sz="4" w:space="0" w:color="auto"/>
              <w:left w:val="single" w:sz="4" w:space="0" w:color="auto"/>
              <w:bottom w:val="single" w:sz="4" w:space="0" w:color="auto"/>
              <w:right w:val="single" w:sz="4" w:space="0" w:color="auto"/>
            </w:tcBorders>
          </w:tcPr>
          <w:p w:rsidR="00E752CF" w:rsidRPr="00F8504F" w:rsidRDefault="00E752CF" w:rsidP="00F22B8C">
            <w:pPr>
              <w:spacing w:after="0" w:line="240" w:lineRule="auto"/>
              <w:jc w:val="both"/>
              <w:rPr>
                <w:rFonts w:ascii="Times New Roman" w:hAnsi="Times New Roman"/>
                <w:color w:val="000000"/>
                <w:spacing w:val="-6"/>
                <w:sz w:val="23"/>
                <w:szCs w:val="23"/>
              </w:rPr>
            </w:pPr>
            <w:r w:rsidRPr="00F8504F">
              <w:rPr>
                <w:rFonts w:ascii="Times New Roman" w:hAnsi="Times New Roman"/>
                <w:color w:val="000000"/>
                <w:spacing w:val="-6"/>
                <w:sz w:val="23"/>
                <w:szCs w:val="23"/>
              </w:rPr>
              <w:t> </w:t>
            </w:r>
          </w:p>
        </w:tc>
      </w:tr>
      <w:tr w:rsidR="00E752CF" w:rsidRPr="001E6E30" w:rsidTr="001D581F">
        <w:trPr>
          <w:trHeight w:val="1020"/>
        </w:trPr>
        <w:tc>
          <w:tcPr>
            <w:tcW w:w="708" w:type="dxa"/>
            <w:tcBorders>
              <w:top w:val="single" w:sz="4" w:space="0" w:color="auto"/>
              <w:left w:val="single" w:sz="4" w:space="0" w:color="auto"/>
              <w:bottom w:val="single" w:sz="4" w:space="0" w:color="auto"/>
              <w:right w:val="single" w:sz="4" w:space="0" w:color="auto"/>
            </w:tcBorders>
          </w:tcPr>
          <w:p w:rsidR="00E752CF" w:rsidRPr="00147ADD" w:rsidRDefault="00F8504F"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lastRenderedPageBreak/>
              <w:t>37</w:t>
            </w:r>
            <w:r w:rsidR="00E752CF" w:rsidRPr="00147ADD">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E752CF" w:rsidRPr="00147ADD" w:rsidRDefault="00E752CF"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Удовлетворенность населения деятельностью органов местного самоуправления городского округа (муниципального района)</w:t>
            </w:r>
          </w:p>
        </w:tc>
        <w:tc>
          <w:tcPr>
            <w:tcW w:w="1417" w:type="dxa"/>
            <w:tcBorders>
              <w:top w:val="single" w:sz="4" w:space="0" w:color="auto"/>
              <w:left w:val="single" w:sz="4" w:space="0" w:color="auto"/>
              <w:bottom w:val="single" w:sz="4" w:space="0" w:color="auto"/>
              <w:right w:val="single" w:sz="4" w:space="0" w:color="auto"/>
            </w:tcBorders>
          </w:tcPr>
          <w:p w:rsidR="00E752CF" w:rsidRPr="00147ADD" w:rsidRDefault="00E752CF" w:rsidP="00F22B8C">
            <w:pPr>
              <w:spacing w:after="0" w:line="240" w:lineRule="auto"/>
              <w:jc w:val="center"/>
              <w:rPr>
                <w:rFonts w:ascii="Times New Roman" w:hAnsi="Times New Roman"/>
                <w:color w:val="000000"/>
                <w:spacing w:val="-8"/>
                <w:sz w:val="23"/>
                <w:szCs w:val="23"/>
              </w:rPr>
            </w:pPr>
            <w:r w:rsidRPr="00147ADD">
              <w:rPr>
                <w:rFonts w:ascii="Times New Roman" w:hAnsi="Times New Roman"/>
                <w:color w:val="000000"/>
                <w:spacing w:val="-8"/>
                <w:sz w:val="23"/>
                <w:szCs w:val="23"/>
              </w:rPr>
              <w:t>процентов от числа опрошенных</w:t>
            </w:r>
          </w:p>
        </w:tc>
        <w:tc>
          <w:tcPr>
            <w:tcW w:w="1134" w:type="dxa"/>
            <w:tcBorders>
              <w:top w:val="single" w:sz="4" w:space="0" w:color="auto"/>
              <w:left w:val="single" w:sz="4" w:space="0" w:color="auto"/>
              <w:bottom w:val="single" w:sz="4" w:space="0" w:color="auto"/>
              <w:right w:val="single" w:sz="4" w:space="0" w:color="auto"/>
            </w:tcBorders>
            <w:noWrap/>
          </w:tcPr>
          <w:p w:rsidR="00E752CF" w:rsidRPr="00147ADD" w:rsidRDefault="00F8504F" w:rsidP="008E6A5A">
            <w:pPr>
              <w:spacing w:after="0" w:line="240" w:lineRule="auto"/>
              <w:jc w:val="center"/>
              <w:rPr>
                <w:rFonts w:ascii="Times New Roman" w:hAnsi="Times New Roman"/>
              </w:rPr>
            </w:pPr>
            <w:r w:rsidRPr="00147ADD">
              <w:rPr>
                <w:rFonts w:ascii="Times New Roman" w:hAnsi="Times New Roman"/>
              </w:rPr>
              <w:t>58,2</w:t>
            </w:r>
          </w:p>
        </w:tc>
        <w:tc>
          <w:tcPr>
            <w:tcW w:w="1134" w:type="dxa"/>
            <w:tcBorders>
              <w:top w:val="single" w:sz="4" w:space="0" w:color="auto"/>
              <w:left w:val="single" w:sz="4" w:space="0" w:color="auto"/>
              <w:bottom w:val="single" w:sz="4" w:space="0" w:color="auto"/>
              <w:right w:val="single" w:sz="4" w:space="0" w:color="auto"/>
            </w:tcBorders>
            <w:noWrap/>
          </w:tcPr>
          <w:p w:rsidR="00E752CF" w:rsidRPr="00147ADD" w:rsidRDefault="00F8504F" w:rsidP="008E6A5A">
            <w:pPr>
              <w:spacing w:after="0" w:line="240" w:lineRule="auto"/>
              <w:jc w:val="center"/>
              <w:rPr>
                <w:rFonts w:ascii="Times New Roman" w:hAnsi="Times New Roman"/>
              </w:rPr>
            </w:pPr>
            <w:r w:rsidRPr="00147ADD">
              <w:rPr>
                <w:rFonts w:ascii="Times New Roman" w:hAnsi="Times New Roman"/>
              </w:rPr>
              <w:t>52,6</w:t>
            </w:r>
          </w:p>
        </w:tc>
        <w:tc>
          <w:tcPr>
            <w:tcW w:w="1206" w:type="dxa"/>
            <w:tcBorders>
              <w:top w:val="single" w:sz="4" w:space="0" w:color="auto"/>
              <w:left w:val="single" w:sz="4" w:space="0" w:color="auto"/>
              <w:bottom w:val="single" w:sz="4" w:space="0" w:color="auto"/>
              <w:right w:val="single" w:sz="4" w:space="0" w:color="auto"/>
            </w:tcBorders>
            <w:noWrap/>
          </w:tcPr>
          <w:p w:rsidR="00E752CF" w:rsidRPr="00147ADD" w:rsidRDefault="00F8504F" w:rsidP="00F22B8C">
            <w:pPr>
              <w:spacing w:after="0" w:line="240" w:lineRule="auto"/>
              <w:jc w:val="center"/>
              <w:rPr>
                <w:rFonts w:ascii="Times New Roman" w:hAnsi="Times New Roman"/>
              </w:rPr>
            </w:pPr>
            <w:r w:rsidRPr="00147ADD">
              <w:rPr>
                <w:rFonts w:ascii="Times New Roman" w:hAnsi="Times New Roman"/>
              </w:rPr>
              <w:t>73,0</w:t>
            </w:r>
          </w:p>
        </w:tc>
        <w:tc>
          <w:tcPr>
            <w:tcW w:w="1204" w:type="dxa"/>
            <w:tcBorders>
              <w:top w:val="single" w:sz="4" w:space="0" w:color="auto"/>
              <w:left w:val="single" w:sz="4" w:space="0" w:color="auto"/>
              <w:bottom w:val="single" w:sz="4" w:space="0" w:color="auto"/>
              <w:right w:val="single" w:sz="4" w:space="0" w:color="auto"/>
            </w:tcBorders>
            <w:noWrap/>
          </w:tcPr>
          <w:p w:rsidR="00E752CF" w:rsidRPr="00147ADD" w:rsidRDefault="008A67C4" w:rsidP="00F22B8C">
            <w:pPr>
              <w:spacing w:after="0" w:line="240" w:lineRule="auto"/>
              <w:jc w:val="center"/>
              <w:rPr>
                <w:rFonts w:ascii="Times New Roman" w:hAnsi="Times New Roman"/>
              </w:rPr>
            </w:pPr>
            <w:r w:rsidRPr="00147ADD">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E752CF" w:rsidRPr="00147ADD" w:rsidRDefault="008A67C4" w:rsidP="00F22B8C">
            <w:pPr>
              <w:spacing w:after="0" w:line="240" w:lineRule="auto"/>
              <w:jc w:val="center"/>
              <w:rPr>
                <w:rFonts w:ascii="Times New Roman" w:hAnsi="Times New Roman"/>
              </w:rPr>
            </w:pPr>
            <w:r w:rsidRPr="00147ADD">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E752CF" w:rsidRPr="00147ADD" w:rsidRDefault="008A67C4" w:rsidP="00F22B8C">
            <w:pPr>
              <w:spacing w:after="0" w:line="240" w:lineRule="auto"/>
              <w:jc w:val="center"/>
              <w:rPr>
                <w:rFonts w:ascii="Times New Roman" w:hAnsi="Times New Roman"/>
              </w:rPr>
            </w:pPr>
            <w:r w:rsidRPr="00147ADD">
              <w:rPr>
                <w:rFonts w:ascii="Times New Roman" w:hAnsi="Times New Roman"/>
              </w:rPr>
              <w:t>0</w:t>
            </w:r>
          </w:p>
        </w:tc>
        <w:tc>
          <w:tcPr>
            <w:tcW w:w="3402" w:type="dxa"/>
            <w:tcBorders>
              <w:top w:val="single" w:sz="4" w:space="0" w:color="auto"/>
              <w:left w:val="single" w:sz="4" w:space="0" w:color="auto"/>
              <w:bottom w:val="single" w:sz="4" w:space="0" w:color="auto"/>
              <w:right w:val="single" w:sz="4" w:space="0" w:color="auto"/>
            </w:tcBorders>
          </w:tcPr>
          <w:p w:rsidR="00E752CF" w:rsidRPr="00147ADD" w:rsidRDefault="00E752CF" w:rsidP="00F22B8C">
            <w:pPr>
              <w:spacing w:after="0" w:line="240" w:lineRule="auto"/>
              <w:jc w:val="both"/>
              <w:rPr>
                <w:rFonts w:ascii="Times New Roman" w:hAnsi="Times New Roman"/>
                <w:color w:val="000000"/>
                <w:spacing w:val="-6"/>
                <w:sz w:val="23"/>
                <w:szCs w:val="23"/>
              </w:rPr>
            </w:pPr>
          </w:p>
        </w:tc>
      </w:tr>
      <w:tr w:rsidR="00E752CF" w:rsidRPr="001E6E30" w:rsidTr="001D581F">
        <w:trPr>
          <w:trHeight w:val="268"/>
        </w:trPr>
        <w:tc>
          <w:tcPr>
            <w:tcW w:w="708" w:type="dxa"/>
            <w:tcBorders>
              <w:top w:val="single" w:sz="4" w:space="0" w:color="auto"/>
              <w:left w:val="single" w:sz="4" w:space="0" w:color="auto"/>
              <w:bottom w:val="single" w:sz="4" w:space="0" w:color="auto"/>
              <w:right w:val="single" w:sz="4" w:space="0" w:color="auto"/>
            </w:tcBorders>
          </w:tcPr>
          <w:p w:rsidR="00E752CF" w:rsidRPr="00147ADD" w:rsidRDefault="00147ADD"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38</w:t>
            </w:r>
            <w:r w:rsidR="00E752CF" w:rsidRPr="00147ADD">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E752CF" w:rsidRPr="00147ADD" w:rsidRDefault="00E752CF"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Среднегодовая численность постоянного населения</w:t>
            </w:r>
          </w:p>
          <w:p w:rsidR="00E752CF" w:rsidRPr="00147ADD" w:rsidRDefault="00E752CF" w:rsidP="00F22B8C">
            <w:pPr>
              <w:spacing w:after="0" w:line="240" w:lineRule="auto"/>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E752CF" w:rsidRPr="00147ADD" w:rsidRDefault="00E752CF"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тыс.  человек</w:t>
            </w:r>
          </w:p>
        </w:tc>
        <w:tc>
          <w:tcPr>
            <w:tcW w:w="1134" w:type="dxa"/>
            <w:tcBorders>
              <w:top w:val="single" w:sz="4" w:space="0" w:color="auto"/>
              <w:left w:val="single" w:sz="4" w:space="0" w:color="auto"/>
              <w:bottom w:val="single" w:sz="4" w:space="0" w:color="auto"/>
              <w:right w:val="single" w:sz="4" w:space="0" w:color="auto"/>
            </w:tcBorders>
            <w:noWrap/>
          </w:tcPr>
          <w:p w:rsidR="00E752CF" w:rsidRPr="00147ADD" w:rsidRDefault="00E752CF" w:rsidP="008E6A5A">
            <w:pPr>
              <w:spacing w:after="0" w:line="240" w:lineRule="auto"/>
              <w:jc w:val="center"/>
              <w:rPr>
                <w:rFonts w:ascii="Times New Roman" w:hAnsi="Times New Roman"/>
              </w:rPr>
            </w:pPr>
            <w:r w:rsidRPr="00147ADD">
              <w:rPr>
                <w:rFonts w:ascii="Times New Roman" w:hAnsi="Times New Roman"/>
              </w:rPr>
              <w:t>61,7</w:t>
            </w:r>
          </w:p>
        </w:tc>
        <w:tc>
          <w:tcPr>
            <w:tcW w:w="1134" w:type="dxa"/>
            <w:tcBorders>
              <w:top w:val="single" w:sz="4" w:space="0" w:color="auto"/>
              <w:left w:val="single" w:sz="4" w:space="0" w:color="auto"/>
              <w:bottom w:val="single" w:sz="4" w:space="0" w:color="auto"/>
              <w:right w:val="single" w:sz="4" w:space="0" w:color="auto"/>
            </w:tcBorders>
            <w:noWrap/>
          </w:tcPr>
          <w:p w:rsidR="00E752CF" w:rsidRPr="00147ADD" w:rsidRDefault="00E752CF" w:rsidP="008E6A5A">
            <w:pPr>
              <w:spacing w:after="0" w:line="240" w:lineRule="auto"/>
              <w:jc w:val="center"/>
              <w:rPr>
                <w:rFonts w:ascii="Times New Roman" w:hAnsi="Times New Roman"/>
              </w:rPr>
            </w:pPr>
            <w:r w:rsidRPr="00147ADD">
              <w:rPr>
                <w:rFonts w:ascii="Times New Roman" w:hAnsi="Times New Roman"/>
              </w:rPr>
              <w:t>62,9</w:t>
            </w:r>
          </w:p>
        </w:tc>
        <w:tc>
          <w:tcPr>
            <w:tcW w:w="1206" w:type="dxa"/>
            <w:tcBorders>
              <w:top w:val="single" w:sz="4" w:space="0" w:color="auto"/>
              <w:left w:val="single" w:sz="4" w:space="0" w:color="auto"/>
              <w:bottom w:val="single" w:sz="4" w:space="0" w:color="auto"/>
              <w:right w:val="single" w:sz="4" w:space="0" w:color="auto"/>
            </w:tcBorders>
            <w:noWrap/>
          </w:tcPr>
          <w:p w:rsidR="00E752CF" w:rsidRPr="00147ADD" w:rsidRDefault="008A67C4" w:rsidP="00F22B8C">
            <w:pPr>
              <w:spacing w:after="0" w:line="240" w:lineRule="auto"/>
              <w:jc w:val="center"/>
              <w:rPr>
                <w:rFonts w:ascii="Times New Roman" w:hAnsi="Times New Roman"/>
              </w:rPr>
            </w:pPr>
            <w:r w:rsidRPr="00147ADD">
              <w:rPr>
                <w:rFonts w:ascii="Times New Roman" w:hAnsi="Times New Roman"/>
              </w:rPr>
              <w:t>64,</w:t>
            </w:r>
            <w:r w:rsidR="00C942EB">
              <w:rPr>
                <w:rFonts w:ascii="Times New Roman" w:hAnsi="Times New Roman"/>
              </w:rPr>
              <w:t>2</w:t>
            </w:r>
          </w:p>
        </w:tc>
        <w:tc>
          <w:tcPr>
            <w:tcW w:w="1204" w:type="dxa"/>
            <w:tcBorders>
              <w:top w:val="single" w:sz="4" w:space="0" w:color="auto"/>
              <w:left w:val="single" w:sz="4" w:space="0" w:color="auto"/>
              <w:bottom w:val="single" w:sz="4" w:space="0" w:color="auto"/>
              <w:right w:val="single" w:sz="4" w:space="0" w:color="auto"/>
            </w:tcBorders>
            <w:noWrap/>
          </w:tcPr>
          <w:p w:rsidR="00E752CF" w:rsidRPr="00147ADD" w:rsidRDefault="00147ADD" w:rsidP="00F22B8C">
            <w:pPr>
              <w:spacing w:after="0" w:line="240" w:lineRule="auto"/>
              <w:jc w:val="center"/>
              <w:rPr>
                <w:rFonts w:ascii="Times New Roman" w:hAnsi="Times New Roman"/>
              </w:rPr>
            </w:pPr>
            <w:r w:rsidRPr="00147ADD">
              <w:rPr>
                <w:rFonts w:ascii="Times New Roman" w:hAnsi="Times New Roman"/>
              </w:rPr>
              <w:t>65,4</w:t>
            </w:r>
          </w:p>
        </w:tc>
        <w:tc>
          <w:tcPr>
            <w:tcW w:w="1206" w:type="dxa"/>
            <w:tcBorders>
              <w:top w:val="single" w:sz="4" w:space="0" w:color="auto"/>
              <w:left w:val="single" w:sz="4" w:space="0" w:color="auto"/>
              <w:bottom w:val="single" w:sz="4" w:space="0" w:color="auto"/>
              <w:right w:val="single" w:sz="4" w:space="0" w:color="auto"/>
            </w:tcBorders>
            <w:noWrap/>
          </w:tcPr>
          <w:p w:rsidR="00E752CF" w:rsidRPr="00147ADD" w:rsidRDefault="00147ADD" w:rsidP="00F22B8C">
            <w:pPr>
              <w:spacing w:after="0" w:line="240" w:lineRule="auto"/>
              <w:jc w:val="center"/>
              <w:rPr>
                <w:rFonts w:ascii="Times New Roman" w:hAnsi="Times New Roman"/>
              </w:rPr>
            </w:pPr>
            <w:r w:rsidRPr="00147ADD">
              <w:rPr>
                <w:rFonts w:ascii="Times New Roman" w:hAnsi="Times New Roman"/>
              </w:rPr>
              <w:t>66,</w:t>
            </w:r>
            <w:r w:rsidR="00C942EB">
              <w:rPr>
                <w:rFonts w:ascii="Times New Roman" w:hAnsi="Times New Roman"/>
              </w:rPr>
              <w:t>6</w:t>
            </w:r>
          </w:p>
        </w:tc>
        <w:tc>
          <w:tcPr>
            <w:tcW w:w="1206" w:type="dxa"/>
            <w:tcBorders>
              <w:top w:val="single" w:sz="4" w:space="0" w:color="auto"/>
              <w:left w:val="single" w:sz="4" w:space="0" w:color="auto"/>
              <w:bottom w:val="single" w:sz="4" w:space="0" w:color="auto"/>
              <w:right w:val="single" w:sz="4" w:space="0" w:color="auto"/>
            </w:tcBorders>
            <w:noWrap/>
          </w:tcPr>
          <w:p w:rsidR="00E752CF" w:rsidRPr="00147ADD" w:rsidRDefault="00A0131B" w:rsidP="00F22B8C">
            <w:pPr>
              <w:spacing w:after="0" w:line="240" w:lineRule="auto"/>
              <w:jc w:val="center"/>
              <w:rPr>
                <w:rFonts w:ascii="Times New Roman" w:hAnsi="Times New Roman"/>
              </w:rPr>
            </w:pPr>
            <w:r>
              <w:rPr>
                <w:rFonts w:ascii="Times New Roman" w:hAnsi="Times New Roman"/>
              </w:rPr>
              <w:t>6</w:t>
            </w:r>
            <w:r>
              <w:rPr>
                <w:rFonts w:ascii="Times New Roman" w:hAnsi="Times New Roman"/>
                <w:lang w:val="en-US"/>
              </w:rPr>
              <w:t>7</w:t>
            </w:r>
            <w:bookmarkStart w:id="20" w:name="_GoBack"/>
            <w:bookmarkEnd w:id="20"/>
            <w:r w:rsidR="00147ADD" w:rsidRPr="00147ADD">
              <w:rPr>
                <w:rFonts w:ascii="Times New Roman" w:hAnsi="Times New Roman"/>
              </w:rPr>
              <w:t>,7</w:t>
            </w:r>
          </w:p>
        </w:tc>
        <w:tc>
          <w:tcPr>
            <w:tcW w:w="3402" w:type="dxa"/>
            <w:tcBorders>
              <w:top w:val="single" w:sz="4" w:space="0" w:color="auto"/>
              <w:left w:val="single" w:sz="4" w:space="0" w:color="auto"/>
              <w:bottom w:val="single" w:sz="4" w:space="0" w:color="auto"/>
              <w:right w:val="single" w:sz="4" w:space="0" w:color="auto"/>
            </w:tcBorders>
          </w:tcPr>
          <w:p w:rsidR="00E752CF" w:rsidRPr="00147ADD" w:rsidRDefault="00E752CF" w:rsidP="00F22B8C">
            <w:pPr>
              <w:spacing w:after="0" w:line="240" w:lineRule="auto"/>
              <w:jc w:val="both"/>
              <w:rPr>
                <w:rFonts w:ascii="Times New Roman" w:hAnsi="Times New Roman"/>
                <w:color w:val="000000"/>
                <w:spacing w:val="-6"/>
                <w:sz w:val="23"/>
                <w:szCs w:val="23"/>
              </w:rPr>
            </w:pPr>
          </w:p>
        </w:tc>
      </w:tr>
      <w:tr w:rsidR="00E752CF" w:rsidRPr="001E6E30" w:rsidTr="001D581F">
        <w:trPr>
          <w:trHeight w:val="268"/>
        </w:trPr>
        <w:tc>
          <w:tcPr>
            <w:tcW w:w="15593" w:type="dxa"/>
            <w:gridSpan w:val="10"/>
            <w:tcBorders>
              <w:top w:val="single" w:sz="4" w:space="0" w:color="auto"/>
              <w:left w:val="single" w:sz="4" w:space="0" w:color="auto"/>
              <w:bottom w:val="single" w:sz="4" w:space="0" w:color="auto"/>
              <w:right w:val="single" w:sz="4" w:space="0" w:color="auto"/>
            </w:tcBorders>
          </w:tcPr>
          <w:p w:rsidR="00E752CF" w:rsidRPr="00147ADD" w:rsidRDefault="00E752CF" w:rsidP="00F64F7A">
            <w:pPr>
              <w:spacing w:after="0" w:line="240" w:lineRule="auto"/>
              <w:jc w:val="center"/>
              <w:rPr>
                <w:rFonts w:ascii="Times New Roman" w:hAnsi="Times New Roman"/>
                <w:color w:val="000000"/>
                <w:spacing w:val="-6"/>
                <w:sz w:val="23"/>
                <w:szCs w:val="23"/>
              </w:rPr>
            </w:pPr>
            <w:r w:rsidRPr="00147ADD">
              <w:rPr>
                <w:rFonts w:ascii="Times New Roman" w:hAnsi="Times New Roman"/>
                <w:color w:val="000000"/>
                <w:sz w:val="24"/>
                <w:szCs w:val="24"/>
              </w:rPr>
              <w:t>Энергосбережение и повышение энергетической эффективности</w:t>
            </w:r>
          </w:p>
        </w:tc>
      </w:tr>
      <w:tr w:rsidR="00E752CF" w:rsidRPr="001E6E30" w:rsidTr="001D581F">
        <w:trPr>
          <w:trHeight w:val="510"/>
        </w:trPr>
        <w:tc>
          <w:tcPr>
            <w:tcW w:w="708" w:type="dxa"/>
            <w:tcBorders>
              <w:top w:val="single" w:sz="4" w:space="0" w:color="auto"/>
              <w:left w:val="single" w:sz="4" w:space="0" w:color="auto"/>
              <w:bottom w:val="single" w:sz="4" w:space="0" w:color="auto"/>
              <w:right w:val="single" w:sz="4" w:space="0" w:color="auto"/>
            </w:tcBorders>
          </w:tcPr>
          <w:p w:rsidR="00E752CF" w:rsidRPr="00147ADD" w:rsidRDefault="00147ADD"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39</w:t>
            </w:r>
            <w:r w:rsidR="00E752CF" w:rsidRPr="00147ADD">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E752CF" w:rsidRPr="00147ADD" w:rsidRDefault="00E752CF"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Удельная величина потребления энергетических ресурсов в многоквартирных домах:</w:t>
            </w:r>
          </w:p>
        </w:tc>
        <w:tc>
          <w:tcPr>
            <w:tcW w:w="1417" w:type="dxa"/>
            <w:tcBorders>
              <w:top w:val="single" w:sz="4" w:space="0" w:color="auto"/>
              <w:left w:val="single" w:sz="4" w:space="0" w:color="auto"/>
              <w:bottom w:val="single" w:sz="4" w:space="0" w:color="auto"/>
              <w:right w:val="single" w:sz="4" w:space="0" w:color="auto"/>
            </w:tcBorders>
          </w:tcPr>
          <w:p w:rsidR="00E752CF" w:rsidRPr="00147ADD" w:rsidRDefault="00E752CF" w:rsidP="00F22B8C">
            <w:pPr>
              <w:spacing w:after="0" w:line="240" w:lineRule="auto"/>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noWrap/>
          </w:tcPr>
          <w:p w:rsidR="00E752CF" w:rsidRPr="00147ADD" w:rsidRDefault="00E752CF"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noWrap/>
          </w:tcPr>
          <w:p w:rsidR="00E752CF" w:rsidRPr="00147ADD" w:rsidRDefault="00E752CF" w:rsidP="00F22B8C">
            <w:pPr>
              <w:spacing w:after="0" w:line="240" w:lineRule="auto"/>
              <w:jc w:val="center"/>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noWrap/>
          </w:tcPr>
          <w:p w:rsidR="00E752CF" w:rsidRPr="00147ADD" w:rsidRDefault="00E752CF" w:rsidP="00F22B8C">
            <w:pPr>
              <w:spacing w:after="0" w:line="240" w:lineRule="auto"/>
              <w:jc w:val="center"/>
              <w:rPr>
                <w:rFonts w:ascii="Times New Roman" w:hAnsi="Times New Roman"/>
              </w:rPr>
            </w:pPr>
          </w:p>
        </w:tc>
        <w:tc>
          <w:tcPr>
            <w:tcW w:w="1204" w:type="dxa"/>
            <w:tcBorders>
              <w:top w:val="single" w:sz="4" w:space="0" w:color="auto"/>
              <w:left w:val="single" w:sz="4" w:space="0" w:color="auto"/>
              <w:bottom w:val="single" w:sz="4" w:space="0" w:color="auto"/>
              <w:right w:val="single" w:sz="4" w:space="0" w:color="auto"/>
            </w:tcBorders>
            <w:noWrap/>
          </w:tcPr>
          <w:p w:rsidR="00E752CF" w:rsidRPr="00147ADD" w:rsidRDefault="00E752CF" w:rsidP="00F22B8C">
            <w:pPr>
              <w:spacing w:after="0" w:line="240" w:lineRule="auto"/>
              <w:jc w:val="center"/>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noWrap/>
          </w:tcPr>
          <w:p w:rsidR="00E752CF" w:rsidRPr="00147ADD" w:rsidRDefault="00E752CF" w:rsidP="00F22B8C">
            <w:pPr>
              <w:spacing w:after="0" w:line="240" w:lineRule="auto"/>
              <w:jc w:val="center"/>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noWrap/>
          </w:tcPr>
          <w:p w:rsidR="00E752CF" w:rsidRPr="00147ADD" w:rsidRDefault="00E752CF" w:rsidP="00F22B8C">
            <w:pPr>
              <w:spacing w:after="0" w:line="240" w:lineRule="auto"/>
              <w:jc w:val="cente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E752CF" w:rsidRPr="00147ADD" w:rsidRDefault="00E752CF" w:rsidP="00F22B8C">
            <w:pPr>
              <w:spacing w:after="0" w:line="240" w:lineRule="auto"/>
              <w:jc w:val="both"/>
              <w:rPr>
                <w:rFonts w:ascii="Times New Roman" w:hAnsi="Times New Roman"/>
                <w:color w:val="000000"/>
                <w:spacing w:val="-6"/>
                <w:sz w:val="23"/>
                <w:szCs w:val="23"/>
              </w:rPr>
            </w:pPr>
            <w:r w:rsidRPr="00147ADD">
              <w:rPr>
                <w:rFonts w:ascii="Times New Roman" w:hAnsi="Times New Roman"/>
                <w:color w:val="000000"/>
                <w:spacing w:val="-6"/>
                <w:sz w:val="23"/>
                <w:szCs w:val="23"/>
              </w:rPr>
              <w:t> </w:t>
            </w:r>
          </w:p>
        </w:tc>
      </w:tr>
      <w:tr w:rsidR="004515C1" w:rsidRPr="001E6E30" w:rsidTr="004515C1">
        <w:trPr>
          <w:trHeight w:val="1613"/>
        </w:trPr>
        <w:tc>
          <w:tcPr>
            <w:tcW w:w="708" w:type="dxa"/>
            <w:tcBorders>
              <w:top w:val="single" w:sz="4" w:space="0" w:color="auto"/>
              <w:left w:val="single" w:sz="4" w:space="0" w:color="auto"/>
              <w:bottom w:val="single" w:sz="4" w:space="0" w:color="auto"/>
              <w:right w:val="single" w:sz="4" w:space="0" w:color="auto"/>
            </w:tcBorders>
          </w:tcPr>
          <w:p w:rsidR="004515C1" w:rsidRPr="00147ADD" w:rsidRDefault="00147ADD"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39</w:t>
            </w:r>
            <w:r w:rsidR="004515C1" w:rsidRPr="00147ADD">
              <w:rPr>
                <w:rFonts w:ascii="Times New Roman" w:hAnsi="Times New Roman"/>
                <w:color w:val="000000"/>
                <w:sz w:val="24"/>
                <w:szCs w:val="24"/>
              </w:rPr>
              <w:t>.1</w:t>
            </w:r>
          </w:p>
        </w:tc>
        <w:tc>
          <w:tcPr>
            <w:tcW w:w="2976" w:type="dxa"/>
            <w:tcBorders>
              <w:top w:val="single" w:sz="4" w:space="0" w:color="auto"/>
              <w:left w:val="nil"/>
              <w:bottom w:val="single" w:sz="4" w:space="0" w:color="auto"/>
              <w:right w:val="single" w:sz="4" w:space="0" w:color="auto"/>
            </w:tcBorders>
          </w:tcPr>
          <w:p w:rsidR="004515C1" w:rsidRPr="00147ADD" w:rsidRDefault="004515C1"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электрическая энергия</w:t>
            </w:r>
          </w:p>
        </w:tc>
        <w:tc>
          <w:tcPr>
            <w:tcW w:w="1417" w:type="dxa"/>
            <w:tcBorders>
              <w:top w:val="single" w:sz="4" w:space="0" w:color="auto"/>
              <w:left w:val="nil"/>
              <w:bottom w:val="single" w:sz="4" w:space="0" w:color="auto"/>
              <w:right w:val="single" w:sz="4" w:space="0" w:color="auto"/>
            </w:tcBorders>
          </w:tcPr>
          <w:p w:rsidR="004515C1" w:rsidRPr="00147ADD" w:rsidRDefault="004515C1"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кВт/</w:t>
            </w:r>
            <w:proofErr w:type="gramStart"/>
            <w:r w:rsidRPr="00147ADD">
              <w:rPr>
                <w:rFonts w:ascii="Times New Roman" w:hAnsi="Times New Roman"/>
                <w:color w:val="000000"/>
                <w:sz w:val="24"/>
                <w:szCs w:val="24"/>
              </w:rPr>
              <w:t>ч</w:t>
            </w:r>
            <w:proofErr w:type="gramEnd"/>
            <w:r w:rsidRPr="00147ADD">
              <w:rPr>
                <w:rFonts w:ascii="Times New Roman" w:hAnsi="Times New Roman"/>
                <w:color w:val="000000"/>
                <w:sz w:val="24"/>
                <w:szCs w:val="24"/>
              </w:rPr>
              <w:t xml:space="preserve"> на одного проживающего</w:t>
            </w:r>
          </w:p>
        </w:tc>
        <w:tc>
          <w:tcPr>
            <w:tcW w:w="1134" w:type="dxa"/>
            <w:tcBorders>
              <w:top w:val="single" w:sz="4" w:space="0" w:color="auto"/>
              <w:left w:val="nil"/>
              <w:bottom w:val="single" w:sz="4" w:space="0" w:color="000000"/>
              <w:right w:val="single" w:sz="4" w:space="0" w:color="000000"/>
            </w:tcBorders>
            <w:noWrap/>
          </w:tcPr>
          <w:p w:rsidR="004515C1" w:rsidRPr="00147ADD" w:rsidRDefault="004515C1" w:rsidP="008E6A5A">
            <w:pPr>
              <w:spacing w:after="0" w:line="240" w:lineRule="auto"/>
              <w:jc w:val="center"/>
              <w:rPr>
                <w:rFonts w:ascii="Times New Roman" w:hAnsi="Times New Roman"/>
              </w:rPr>
            </w:pPr>
            <w:r w:rsidRPr="00147ADD">
              <w:rPr>
                <w:rFonts w:ascii="Times New Roman" w:hAnsi="Times New Roman"/>
              </w:rPr>
              <w:t>782,74</w:t>
            </w:r>
          </w:p>
        </w:tc>
        <w:tc>
          <w:tcPr>
            <w:tcW w:w="1134" w:type="dxa"/>
            <w:tcBorders>
              <w:top w:val="single" w:sz="4" w:space="0" w:color="auto"/>
              <w:left w:val="nil"/>
              <w:bottom w:val="single" w:sz="4" w:space="0" w:color="000000"/>
              <w:right w:val="single" w:sz="4" w:space="0" w:color="000000"/>
            </w:tcBorders>
            <w:noWrap/>
          </w:tcPr>
          <w:p w:rsidR="004515C1" w:rsidRPr="00147ADD" w:rsidRDefault="004515C1" w:rsidP="008E6A5A">
            <w:pPr>
              <w:spacing w:after="0" w:line="240" w:lineRule="auto"/>
              <w:jc w:val="center"/>
              <w:rPr>
                <w:rFonts w:ascii="Times New Roman" w:hAnsi="Times New Roman"/>
              </w:rPr>
            </w:pPr>
            <w:r w:rsidRPr="00147ADD">
              <w:rPr>
                <w:rFonts w:ascii="Times New Roman" w:hAnsi="Times New Roman"/>
              </w:rPr>
              <w:t>769,55</w:t>
            </w:r>
          </w:p>
        </w:tc>
        <w:tc>
          <w:tcPr>
            <w:tcW w:w="1206" w:type="dxa"/>
            <w:tcBorders>
              <w:top w:val="single" w:sz="4" w:space="0" w:color="auto"/>
              <w:left w:val="nil"/>
              <w:bottom w:val="single" w:sz="4" w:space="0" w:color="000000"/>
              <w:right w:val="single" w:sz="4" w:space="0" w:color="000000"/>
            </w:tcBorders>
            <w:noWrap/>
          </w:tcPr>
          <w:p w:rsidR="004515C1" w:rsidRPr="00147ADD" w:rsidRDefault="004515C1" w:rsidP="004515C1">
            <w:pPr>
              <w:jc w:val="center"/>
              <w:rPr>
                <w:rFonts w:ascii="Times New Roman" w:hAnsi="Times New Roman"/>
              </w:rPr>
            </w:pPr>
            <w:r w:rsidRPr="00147ADD">
              <w:rPr>
                <w:rFonts w:ascii="Times New Roman" w:hAnsi="Times New Roman"/>
              </w:rPr>
              <w:t>791,81</w:t>
            </w:r>
          </w:p>
        </w:tc>
        <w:tc>
          <w:tcPr>
            <w:tcW w:w="1204" w:type="dxa"/>
            <w:tcBorders>
              <w:top w:val="single" w:sz="4" w:space="0" w:color="auto"/>
              <w:left w:val="nil"/>
              <w:bottom w:val="single" w:sz="4" w:space="0" w:color="000000"/>
              <w:right w:val="single" w:sz="4" w:space="0" w:color="000000"/>
            </w:tcBorders>
            <w:noWrap/>
          </w:tcPr>
          <w:p w:rsidR="004515C1" w:rsidRPr="00147ADD" w:rsidRDefault="00147ADD" w:rsidP="004515C1">
            <w:pPr>
              <w:jc w:val="center"/>
              <w:rPr>
                <w:rFonts w:ascii="Times New Roman" w:hAnsi="Times New Roman"/>
              </w:rPr>
            </w:pPr>
            <w:r w:rsidRPr="00147ADD">
              <w:rPr>
                <w:rFonts w:ascii="Times New Roman" w:hAnsi="Times New Roman"/>
              </w:rPr>
              <w:t>775,00</w:t>
            </w:r>
          </w:p>
        </w:tc>
        <w:tc>
          <w:tcPr>
            <w:tcW w:w="1206" w:type="dxa"/>
            <w:tcBorders>
              <w:top w:val="single" w:sz="4" w:space="0" w:color="auto"/>
              <w:left w:val="nil"/>
              <w:bottom w:val="single" w:sz="4" w:space="0" w:color="000000"/>
              <w:right w:val="single" w:sz="4" w:space="0" w:color="000000"/>
            </w:tcBorders>
            <w:noWrap/>
          </w:tcPr>
          <w:p w:rsidR="004515C1" w:rsidRPr="00147ADD" w:rsidRDefault="00147ADD" w:rsidP="004515C1">
            <w:pPr>
              <w:jc w:val="center"/>
              <w:rPr>
                <w:rFonts w:ascii="Times New Roman" w:hAnsi="Times New Roman"/>
              </w:rPr>
            </w:pPr>
            <w:r w:rsidRPr="00147ADD">
              <w:rPr>
                <w:rFonts w:ascii="Times New Roman" w:hAnsi="Times New Roman"/>
              </w:rPr>
              <w:t>761,49</w:t>
            </w:r>
          </w:p>
        </w:tc>
        <w:tc>
          <w:tcPr>
            <w:tcW w:w="1206" w:type="dxa"/>
            <w:tcBorders>
              <w:top w:val="single" w:sz="4" w:space="0" w:color="auto"/>
              <w:left w:val="nil"/>
              <w:bottom w:val="single" w:sz="4" w:space="0" w:color="000000"/>
              <w:right w:val="single" w:sz="4" w:space="0" w:color="000000"/>
            </w:tcBorders>
            <w:noWrap/>
          </w:tcPr>
          <w:p w:rsidR="004515C1" w:rsidRPr="00147ADD" w:rsidRDefault="00147ADD" w:rsidP="004515C1">
            <w:pPr>
              <w:jc w:val="center"/>
              <w:rPr>
                <w:rFonts w:ascii="Times New Roman" w:hAnsi="Times New Roman"/>
              </w:rPr>
            </w:pPr>
            <w:r w:rsidRPr="00147ADD">
              <w:rPr>
                <w:rFonts w:ascii="Times New Roman" w:hAnsi="Times New Roman"/>
              </w:rPr>
              <w:t>748,64</w:t>
            </w:r>
          </w:p>
        </w:tc>
        <w:tc>
          <w:tcPr>
            <w:tcW w:w="3402" w:type="dxa"/>
            <w:tcBorders>
              <w:top w:val="single" w:sz="4" w:space="0" w:color="auto"/>
              <w:left w:val="nil"/>
              <w:bottom w:val="single" w:sz="4" w:space="0" w:color="auto"/>
              <w:right w:val="single" w:sz="4" w:space="0" w:color="auto"/>
            </w:tcBorders>
          </w:tcPr>
          <w:p w:rsidR="004515C1" w:rsidRPr="00147ADD" w:rsidRDefault="004515C1" w:rsidP="00F22B8C">
            <w:pPr>
              <w:spacing w:after="0" w:line="240" w:lineRule="auto"/>
              <w:jc w:val="both"/>
              <w:rPr>
                <w:rFonts w:ascii="Times New Roman" w:hAnsi="Times New Roman"/>
                <w:color w:val="000000"/>
                <w:spacing w:val="-6"/>
                <w:sz w:val="23"/>
                <w:szCs w:val="23"/>
              </w:rPr>
            </w:pPr>
          </w:p>
        </w:tc>
      </w:tr>
      <w:tr w:rsidR="004515C1" w:rsidRPr="001E6E30" w:rsidTr="001D581F">
        <w:trPr>
          <w:trHeight w:val="1275"/>
        </w:trPr>
        <w:tc>
          <w:tcPr>
            <w:tcW w:w="708" w:type="dxa"/>
            <w:tcBorders>
              <w:top w:val="nil"/>
              <w:left w:val="single" w:sz="4" w:space="0" w:color="auto"/>
              <w:bottom w:val="single" w:sz="4" w:space="0" w:color="auto"/>
              <w:right w:val="single" w:sz="4" w:space="0" w:color="auto"/>
            </w:tcBorders>
          </w:tcPr>
          <w:p w:rsidR="004515C1" w:rsidRPr="00147ADD" w:rsidRDefault="00147ADD" w:rsidP="00F22B8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w:t>
            </w:r>
            <w:r w:rsidR="004515C1" w:rsidRPr="00147ADD">
              <w:rPr>
                <w:rFonts w:ascii="Times New Roman" w:hAnsi="Times New Roman"/>
                <w:color w:val="000000"/>
                <w:sz w:val="24"/>
                <w:szCs w:val="24"/>
              </w:rPr>
              <w:t>.2</w:t>
            </w:r>
          </w:p>
        </w:tc>
        <w:tc>
          <w:tcPr>
            <w:tcW w:w="2976" w:type="dxa"/>
            <w:tcBorders>
              <w:top w:val="nil"/>
              <w:left w:val="nil"/>
              <w:bottom w:val="single" w:sz="4" w:space="0" w:color="auto"/>
              <w:right w:val="single" w:sz="4" w:space="0" w:color="auto"/>
            </w:tcBorders>
          </w:tcPr>
          <w:p w:rsidR="004515C1" w:rsidRPr="00147ADD" w:rsidRDefault="004515C1"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тепловая энергия</w:t>
            </w:r>
          </w:p>
        </w:tc>
        <w:tc>
          <w:tcPr>
            <w:tcW w:w="1417" w:type="dxa"/>
            <w:tcBorders>
              <w:top w:val="nil"/>
              <w:left w:val="nil"/>
              <w:bottom w:val="single" w:sz="4" w:space="0" w:color="auto"/>
              <w:right w:val="single" w:sz="4" w:space="0" w:color="auto"/>
            </w:tcBorders>
          </w:tcPr>
          <w:p w:rsidR="004515C1" w:rsidRPr="00147ADD" w:rsidRDefault="004515C1"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Гкал</w:t>
            </w:r>
            <w:proofErr w:type="gramStart"/>
            <w:r w:rsidRPr="00147ADD">
              <w:rPr>
                <w:rFonts w:ascii="Times New Roman" w:hAnsi="Times New Roman"/>
                <w:color w:val="000000"/>
                <w:sz w:val="24"/>
                <w:szCs w:val="24"/>
              </w:rPr>
              <w:t>.</w:t>
            </w:r>
            <w:proofErr w:type="gramEnd"/>
            <w:r w:rsidRPr="00147ADD">
              <w:rPr>
                <w:rFonts w:ascii="Times New Roman" w:hAnsi="Times New Roman"/>
                <w:color w:val="000000"/>
                <w:sz w:val="24"/>
                <w:szCs w:val="24"/>
              </w:rPr>
              <w:t xml:space="preserve"> </w:t>
            </w:r>
            <w:proofErr w:type="gramStart"/>
            <w:r w:rsidRPr="00147ADD">
              <w:rPr>
                <w:rFonts w:ascii="Times New Roman" w:hAnsi="Times New Roman"/>
                <w:color w:val="000000"/>
                <w:sz w:val="24"/>
                <w:szCs w:val="24"/>
              </w:rPr>
              <w:t>н</w:t>
            </w:r>
            <w:proofErr w:type="gramEnd"/>
            <w:r w:rsidRPr="00147ADD">
              <w:rPr>
                <w:rFonts w:ascii="Times New Roman" w:hAnsi="Times New Roman"/>
                <w:color w:val="000000"/>
                <w:sz w:val="24"/>
                <w:szCs w:val="24"/>
              </w:rPr>
              <w:t>а 1кв. метр общей площади</w:t>
            </w:r>
          </w:p>
        </w:tc>
        <w:tc>
          <w:tcPr>
            <w:tcW w:w="1134" w:type="dxa"/>
            <w:tcBorders>
              <w:top w:val="nil"/>
              <w:left w:val="nil"/>
              <w:bottom w:val="single" w:sz="4" w:space="0" w:color="auto"/>
              <w:right w:val="single" w:sz="4" w:space="0" w:color="000000"/>
            </w:tcBorders>
            <w:noWrap/>
          </w:tcPr>
          <w:p w:rsidR="004515C1" w:rsidRPr="00147ADD" w:rsidRDefault="004515C1" w:rsidP="008E6A5A">
            <w:pPr>
              <w:spacing w:after="0" w:line="240" w:lineRule="auto"/>
              <w:jc w:val="center"/>
              <w:rPr>
                <w:rFonts w:ascii="Times New Roman" w:hAnsi="Times New Roman"/>
              </w:rPr>
            </w:pPr>
            <w:r w:rsidRPr="00147ADD">
              <w:rPr>
                <w:rFonts w:ascii="Times New Roman" w:hAnsi="Times New Roman"/>
              </w:rPr>
              <w:t>0,35</w:t>
            </w:r>
          </w:p>
        </w:tc>
        <w:tc>
          <w:tcPr>
            <w:tcW w:w="1134" w:type="dxa"/>
            <w:tcBorders>
              <w:top w:val="nil"/>
              <w:left w:val="nil"/>
              <w:bottom w:val="single" w:sz="4" w:space="0" w:color="auto"/>
              <w:right w:val="single" w:sz="4" w:space="0" w:color="000000"/>
            </w:tcBorders>
            <w:noWrap/>
          </w:tcPr>
          <w:p w:rsidR="004515C1" w:rsidRPr="00147ADD" w:rsidRDefault="004515C1" w:rsidP="008E6A5A">
            <w:pPr>
              <w:spacing w:after="0" w:line="240" w:lineRule="auto"/>
              <w:jc w:val="center"/>
              <w:rPr>
                <w:rFonts w:ascii="Times New Roman" w:hAnsi="Times New Roman"/>
              </w:rPr>
            </w:pPr>
            <w:r w:rsidRPr="00147ADD">
              <w:rPr>
                <w:rFonts w:ascii="Times New Roman" w:hAnsi="Times New Roman"/>
              </w:rPr>
              <w:t>0,36</w:t>
            </w:r>
          </w:p>
        </w:tc>
        <w:tc>
          <w:tcPr>
            <w:tcW w:w="1206" w:type="dxa"/>
            <w:tcBorders>
              <w:top w:val="nil"/>
              <w:left w:val="nil"/>
              <w:bottom w:val="single" w:sz="4" w:space="0" w:color="auto"/>
              <w:right w:val="single" w:sz="4" w:space="0" w:color="000000"/>
            </w:tcBorders>
            <w:noWrap/>
          </w:tcPr>
          <w:p w:rsidR="004515C1" w:rsidRPr="00147ADD" w:rsidRDefault="00147ADD" w:rsidP="00F22B8C">
            <w:pPr>
              <w:spacing w:after="0" w:line="240" w:lineRule="auto"/>
              <w:jc w:val="center"/>
              <w:rPr>
                <w:rFonts w:ascii="Times New Roman" w:hAnsi="Times New Roman"/>
              </w:rPr>
            </w:pPr>
            <w:r>
              <w:rPr>
                <w:rFonts w:ascii="Times New Roman" w:hAnsi="Times New Roman"/>
              </w:rPr>
              <w:t>0,32</w:t>
            </w:r>
          </w:p>
        </w:tc>
        <w:tc>
          <w:tcPr>
            <w:tcW w:w="1204" w:type="dxa"/>
            <w:tcBorders>
              <w:top w:val="nil"/>
              <w:left w:val="nil"/>
              <w:bottom w:val="single" w:sz="4" w:space="0" w:color="auto"/>
              <w:right w:val="single" w:sz="4" w:space="0" w:color="000000"/>
            </w:tcBorders>
            <w:noWrap/>
          </w:tcPr>
          <w:p w:rsidR="004515C1" w:rsidRPr="00147ADD" w:rsidRDefault="00C942EB" w:rsidP="00F22B8C">
            <w:pPr>
              <w:spacing w:after="0" w:line="240" w:lineRule="auto"/>
              <w:jc w:val="center"/>
              <w:rPr>
                <w:rFonts w:ascii="Times New Roman" w:hAnsi="Times New Roman"/>
              </w:rPr>
            </w:pPr>
            <w:r>
              <w:rPr>
                <w:rFonts w:ascii="Times New Roman" w:hAnsi="Times New Roman"/>
              </w:rPr>
              <w:t>0,34</w:t>
            </w:r>
          </w:p>
        </w:tc>
        <w:tc>
          <w:tcPr>
            <w:tcW w:w="1206" w:type="dxa"/>
            <w:tcBorders>
              <w:top w:val="nil"/>
              <w:left w:val="nil"/>
              <w:bottom w:val="single" w:sz="4" w:space="0" w:color="auto"/>
              <w:right w:val="single" w:sz="4" w:space="0" w:color="000000"/>
            </w:tcBorders>
            <w:noWrap/>
          </w:tcPr>
          <w:p w:rsidR="004515C1" w:rsidRPr="00147ADD" w:rsidRDefault="00C942EB" w:rsidP="00F22B8C">
            <w:pPr>
              <w:spacing w:after="0" w:line="240" w:lineRule="auto"/>
              <w:jc w:val="center"/>
              <w:rPr>
                <w:rFonts w:ascii="Times New Roman" w:hAnsi="Times New Roman"/>
              </w:rPr>
            </w:pPr>
            <w:r>
              <w:rPr>
                <w:rFonts w:ascii="Times New Roman" w:hAnsi="Times New Roman"/>
              </w:rPr>
              <w:t>0,33</w:t>
            </w:r>
          </w:p>
        </w:tc>
        <w:tc>
          <w:tcPr>
            <w:tcW w:w="1206" w:type="dxa"/>
            <w:tcBorders>
              <w:top w:val="nil"/>
              <w:left w:val="nil"/>
              <w:bottom w:val="single" w:sz="4" w:space="0" w:color="auto"/>
              <w:right w:val="single" w:sz="4" w:space="0" w:color="000000"/>
            </w:tcBorders>
            <w:noWrap/>
          </w:tcPr>
          <w:p w:rsidR="004515C1" w:rsidRPr="00147ADD" w:rsidRDefault="00C942EB" w:rsidP="00F22B8C">
            <w:pPr>
              <w:spacing w:after="0" w:line="240" w:lineRule="auto"/>
              <w:jc w:val="center"/>
              <w:rPr>
                <w:rFonts w:ascii="Times New Roman" w:hAnsi="Times New Roman"/>
              </w:rPr>
            </w:pPr>
            <w:r>
              <w:rPr>
                <w:rFonts w:ascii="Times New Roman" w:hAnsi="Times New Roman"/>
              </w:rPr>
              <w:t>0,33</w:t>
            </w:r>
          </w:p>
        </w:tc>
        <w:tc>
          <w:tcPr>
            <w:tcW w:w="3402" w:type="dxa"/>
            <w:tcBorders>
              <w:top w:val="nil"/>
              <w:left w:val="nil"/>
              <w:bottom w:val="single" w:sz="4" w:space="0" w:color="auto"/>
              <w:right w:val="single" w:sz="4" w:space="0" w:color="auto"/>
            </w:tcBorders>
          </w:tcPr>
          <w:p w:rsidR="004515C1" w:rsidRPr="00147ADD" w:rsidRDefault="004515C1" w:rsidP="004515C1">
            <w:pPr>
              <w:spacing w:after="0" w:line="240" w:lineRule="auto"/>
              <w:jc w:val="both"/>
              <w:rPr>
                <w:rFonts w:ascii="Times New Roman" w:hAnsi="Times New Roman"/>
                <w:color w:val="000000"/>
                <w:spacing w:val="-6"/>
                <w:sz w:val="23"/>
                <w:szCs w:val="23"/>
              </w:rPr>
            </w:pPr>
            <w:r w:rsidRPr="00147ADD">
              <w:rPr>
                <w:rFonts w:ascii="Times New Roman" w:hAnsi="Times New Roman"/>
                <w:color w:val="000000"/>
                <w:spacing w:val="-6"/>
                <w:sz w:val="23"/>
                <w:szCs w:val="23"/>
              </w:rPr>
              <w:t xml:space="preserve">Соблюдены требования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w:t>
            </w:r>
            <w:r w:rsidRPr="00147ADD">
              <w:rPr>
                <w:rFonts w:ascii="Times New Roman" w:hAnsi="Times New Roman"/>
                <w:color w:val="000000"/>
                <w:spacing w:val="-6"/>
                <w:sz w:val="23"/>
                <w:szCs w:val="23"/>
              </w:rPr>
              <w:lastRenderedPageBreak/>
              <w:t xml:space="preserve">Российской Федерации». </w:t>
            </w:r>
          </w:p>
        </w:tc>
      </w:tr>
      <w:tr w:rsidR="004515C1" w:rsidRPr="001E6E30" w:rsidTr="004515C1">
        <w:trPr>
          <w:trHeight w:val="693"/>
        </w:trPr>
        <w:tc>
          <w:tcPr>
            <w:tcW w:w="708" w:type="dxa"/>
            <w:tcBorders>
              <w:top w:val="single" w:sz="4" w:space="0" w:color="auto"/>
              <w:left w:val="single" w:sz="4" w:space="0" w:color="auto"/>
              <w:bottom w:val="single" w:sz="4" w:space="0" w:color="auto"/>
              <w:right w:val="single" w:sz="4" w:space="0" w:color="auto"/>
            </w:tcBorders>
          </w:tcPr>
          <w:p w:rsidR="004515C1" w:rsidRPr="00147ADD" w:rsidRDefault="00147ADD"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lastRenderedPageBreak/>
              <w:t>39</w:t>
            </w:r>
            <w:r w:rsidR="004515C1" w:rsidRPr="00147ADD">
              <w:rPr>
                <w:rFonts w:ascii="Times New Roman" w:hAnsi="Times New Roman"/>
                <w:color w:val="000000"/>
                <w:sz w:val="24"/>
                <w:szCs w:val="24"/>
              </w:rPr>
              <w:t>.3</w:t>
            </w:r>
          </w:p>
        </w:tc>
        <w:tc>
          <w:tcPr>
            <w:tcW w:w="2976" w:type="dxa"/>
            <w:tcBorders>
              <w:top w:val="single" w:sz="4" w:space="0" w:color="auto"/>
              <w:left w:val="single" w:sz="4" w:space="0" w:color="auto"/>
              <w:bottom w:val="single" w:sz="4" w:space="0" w:color="auto"/>
              <w:right w:val="single" w:sz="4" w:space="0" w:color="auto"/>
            </w:tcBorders>
          </w:tcPr>
          <w:p w:rsidR="004515C1" w:rsidRPr="00147ADD" w:rsidRDefault="004515C1"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горячая вода</w:t>
            </w:r>
          </w:p>
        </w:tc>
        <w:tc>
          <w:tcPr>
            <w:tcW w:w="1417" w:type="dxa"/>
            <w:tcBorders>
              <w:top w:val="single" w:sz="4" w:space="0" w:color="auto"/>
              <w:left w:val="single" w:sz="4" w:space="0" w:color="auto"/>
              <w:bottom w:val="single" w:sz="4" w:space="0" w:color="auto"/>
              <w:right w:val="single" w:sz="4" w:space="0" w:color="auto"/>
            </w:tcBorders>
          </w:tcPr>
          <w:p w:rsidR="004515C1" w:rsidRPr="00147ADD" w:rsidRDefault="004515C1" w:rsidP="00F22C6E">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куб. метров на одного проживающего</w:t>
            </w:r>
          </w:p>
        </w:tc>
        <w:tc>
          <w:tcPr>
            <w:tcW w:w="1134" w:type="dxa"/>
            <w:tcBorders>
              <w:top w:val="single" w:sz="4" w:space="0" w:color="auto"/>
              <w:left w:val="single" w:sz="4" w:space="0" w:color="auto"/>
              <w:bottom w:val="single" w:sz="4" w:space="0" w:color="auto"/>
              <w:right w:val="single" w:sz="4" w:space="0" w:color="auto"/>
            </w:tcBorders>
            <w:noWrap/>
          </w:tcPr>
          <w:p w:rsidR="004515C1" w:rsidRPr="00147ADD" w:rsidRDefault="004515C1" w:rsidP="008E6A5A">
            <w:pPr>
              <w:spacing w:after="0" w:line="240" w:lineRule="auto"/>
              <w:jc w:val="center"/>
              <w:rPr>
                <w:rFonts w:ascii="Times New Roman" w:hAnsi="Times New Roman"/>
              </w:rPr>
            </w:pPr>
            <w:r w:rsidRPr="00147ADD">
              <w:rPr>
                <w:rFonts w:ascii="Times New Roman" w:hAnsi="Times New Roman"/>
              </w:rPr>
              <w:t>16,97</w:t>
            </w:r>
          </w:p>
        </w:tc>
        <w:tc>
          <w:tcPr>
            <w:tcW w:w="1134" w:type="dxa"/>
            <w:tcBorders>
              <w:top w:val="single" w:sz="4" w:space="0" w:color="auto"/>
              <w:left w:val="single" w:sz="4" w:space="0" w:color="auto"/>
              <w:bottom w:val="single" w:sz="4" w:space="0" w:color="auto"/>
              <w:right w:val="single" w:sz="4" w:space="0" w:color="auto"/>
            </w:tcBorders>
            <w:noWrap/>
          </w:tcPr>
          <w:p w:rsidR="004515C1" w:rsidRPr="00147ADD" w:rsidRDefault="004515C1" w:rsidP="008E6A5A">
            <w:pPr>
              <w:spacing w:after="0" w:line="240" w:lineRule="auto"/>
              <w:jc w:val="center"/>
              <w:rPr>
                <w:rFonts w:ascii="Times New Roman" w:hAnsi="Times New Roman"/>
              </w:rPr>
            </w:pPr>
            <w:r w:rsidRPr="00147ADD">
              <w:rPr>
                <w:rFonts w:ascii="Times New Roman" w:hAnsi="Times New Roman"/>
              </w:rPr>
              <w:t>16,65</w:t>
            </w:r>
          </w:p>
        </w:tc>
        <w:tc>
          <w:tcPr>
            <w:tcW w:w="1206" w:type="dxa"/>
            <w:tcBorders>
              <w:top w:val="single" w:sz="4" w:space="0" w:color="auto"/>
              <w:left w:val="single" w:sz="4" w:space="0" w:color="auto"/>
              <w:bottom w:val="single" w:sz="4" w:space="0" w:color="auto"/>
              <w:right w:val="single" w:sz="4" w:space="0" w:color="auto"/>
            </w:tcBorders>
            <w:noWrap/>
          </w:tcPr>
          <w:p w:rsidR="004515C1" w:rsidRPr="00147ADD" w:rsidRDefault="004515C1" w:rsidP="004515C1">
            <w:pPr>
              <w:jc w:val="center"/>
              <w:rPr>
                <w:rFonts w:ascii="Times New Roman" w:hAnsi="Times New Roman"/>
              </w:rPr>
            </w:pPr>
            <w:r w:rsidRPr="00147ADD">
              <w:rPr>
                <w:rFonts w:ascii="Times New Roman" w:hAnsi="Times New Roman"/>
              </w:rPr>
              <w:t>15,84</w:t>
            </w:r>
          </w:p>
        </w:tc>
        <w:tc>
          <w:tcPr>
            <w:tcW w:w="1204" w:type="dxa"/>
            <w:tcBorders>
              <w:top w:val="single" w:sz="4" w:space="0" w:color="auto"/>
              <w:left w:val="single" w:sz="4" w:space="0" w:color="auto"/>
              <w:bottom w:val="single" w:sz="4" w:space="0" w:color="auto"/>
              <w:right w:val="single" w:sz="4" w:space="0" w:color="auto"/>
            </w:tcBorders>
            <w:noWrap/>
          </w:tcPr>
          <w:p w:rsidR="004515C1" w:rsidRPr="00147ADD" w:rsidRDefault="00C942EB" w:rsidP="004515C1">
            <w:pPr>
              <w:jc w:val="center"/>
              <w:rPr>
                <w:rFonts w:ascii="Times New Roman" w:hAnsi="Times New Roman"/>
              </w:rPr>
            </w:pPr>
            <w:r>
              <w:rPr>
                <w:rFonts w:ascii="Times New Roman" w:hAnsi="Times New Roman"/>
              </w:rPr>
              <w:t>15,50</w:t>
            </w:r>
          </w:p>
        </w:tc>
        <w:tc>
          <w:tcPr>
            <w:tcW w:w="1206" w:type="dxa"/>
            <w:tcBorders>
              <w:top w:val="single" w:sz="4" w:space="0" w:color="auto"/>
              <w:left w:val="single" w:sz="4" w:space="0" w:color="auto"/>
              <w:bottom w:val="single" w:sz="4" w:space="0" w:color="auto"/>
              <w:right w:val="single" w:sz="4" w:space="0" w:color="auto"/>
            </w:tcBorders>
            <w:noWrap/>
          </w:tcPr>
          <w:p w:rsidR="004515C1" w:rsidRPr="00147ADD" w:rsidRDefault="00C942EB" w:rsidP="004515C1">
            <w:pPr>
              <w:jc w:val="center"/>
              <w:rPr>
                <w:rFonts w:ascii="Times New Roman" w:hAnsi="Times New Roman"/>
              </w:rPr>
            </w:pPr>
            <w:r>
              <w:rPr>
                <w:rFonts w:ascii="Times New Roman" w:hAnsi="Times New Roman"/>
              </w:rPr>
              <w:t>15,23</w:t>
            </w:r>
          </w:p>
        </w:tc>
        <w:tc>
          <w:tcPr>
            <w:tcW w:w="1206" w:type="dxa"/>
            <w:tcBorders>
              <w:top w:val="single" w:sz="4" w:space="0" w:color="auto"/>
              <w:left w:val="single" w:sz="4" w:space="0" w:color="auto"/>
              <w:bottom w:val="single" w:sz="4" w:space="0" w:color="auto"/>
              <w:right w:val="single" w:sz="4" w:space="0" w:color="auto"/>
            </w:tcBorders>
            <w:noWrap/>
          </w:tcPr>
          <w:p w:rsidR="004515C1" w:rsidRPr="00147ADD" w:rsidRDefault="00C942EB" w:rsidP="004515C1">
            <w:pPr>
              <w:jc w:val="center"/>
              <w:rPr>
                <w:rFonts w:ascii="Times New Roman" w:hAnsi="Times New Roman"/>
              </w:rPr>
            </w:pPr>
            <w:r>
              <w:rPr>
                <w:rFonts w:ascii="Times New Roman" w:hAnsi="Times New Roman"/>
              </w:rPr>
              <w:t>14,97</w:t>
            </w:r>
          </w:p>
        </w:tc>
        <w:tc>
          <w:tcPr>
            <w:tcW w:w="3402" w:type="dxa"/>
            <w:tcBorders>
              <w:top w:val="single" w:sz="4" w:space="0" w:color="auto"/>
              <w:left w:val="single" w:sz="4" w:space="0" w:color="auto"/>
              <w:bottom w:val="single" w:sz="4" w:space="0" w:color="auto"/>
              <w:right w:val="single" w:sz="4" w:space="0" w:color="auto"/>
            </w:tcBorders>
          </w:tcPr>
          <w:p w:rsidR="004515C1" w:rsidRPr="00147ADD" w:rsidRDefault="004515C1" w:rsidP="00F22B8C">
            <w:pPr>
              <w:spacing w:after="0" w:line="240" w:lineRule="auto"/>
              <w:jc w:val="both"/>
              <w:rPr>
                <w:rFonts w:ascii="Times New Roman" w:hAnsi="Times New Roman"/>
                <w:color w:val="000000"/>
                <w:spacing w:val="-6"/>
                <w:sz w:val="23"/>
                <w:szCs w:val="23"/>
              </w:rPr>
            </w:pPr>
            <w:r w:rsidRPr="00147ADD">
              <w:rPr>
                <w:rFonts w:ascii="Times New Roman" w:hAnsi="Times New Roman"/>
                <w:color w:val="000000"/>
                <w:spacing w:val="-6"/>
                <w:sz w:val="23"/>
                <w:szCs w:val="23"/>
              </w:rPr>
              <w:t>Соблюдены требования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жилищный фонд города в полном объеме оснащен общедомовыми приборами учета ресурсов. Снижение показателя в 2016 году сложилось за счет снижения потребления ресурсов населением.</w:t>
            </w:r>
          </w:p>
        </w:tc>
      </w:tr>
      <w:tr w:rsidR="004515C1" w:rsidRPr="001E6E30" w:rsidTr="004515C1">
        <w:trPr>
          <w:trHeight w:val="2394"/>
        </w:trPr>
        <w:tc>
          <w:tcPr>
            <w:tcW w:w="708" w:type="dxa"/>
            <w:tcBorders>
              <w:top w:val="single" w:sz="4" w:space="0" w:color="auto"/>
              <w:left w:val="single" w:sz="4" w:space="0" w:color="auto"/>
              <w:bottom w:val="single" w:sz="4" w:space="0" w:color="auto"/>
              <w:right w:val="single" w:sz="4" w:space="0" w:color="auto"/>
            </w:tcBorders>
          </w:tcPr>
          <w:p w:rsidR="004515C1" w:rsidRPr="00147ADD" w:rsidRDefault="00147ADD"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39</w:t>
            </w:r>
            <w:r w:rsidR="004515C1" w:rsidRPr="00147ADD">
              <w:rPr>
                <w:rFonts w:ascii="Times New Roman" w:hAnsi="Times New Roman"/>
                <w:color w:val="000000"/>
                <w:sz w:val="24"/>
                <w:szCs w:val="24"/>
              </w:rPr>
              <w:t>.4</w:t>
            </w:r>
          </w:p>
        </w:tc>
        <w:tc>
          <w:tcPr>
            <w:tcW w:w="2976" w:type="dxa"/>
            <w:tcBorders>
              <w:top w:val="single" w:sz="4" w:space="0" w:color="auto"/>
              <w:left w:val="single" w:sz="4" w:space="0" w:color="auto"/>
              <w:bottom w:val="single" w:sz="4" w:space="0" w:color="auto"/>
              <w:right w:val="single" w:sz="4" w:space="0" w:color="auto"/>
            </w:tcBorders>
          </w:tcPr>
          <w:p w:rsidR="004515C1" w:rsidRPr="00147ADD" w:rsidRDefault="004515C1"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холодная вода</w:t>
            </w:r>
          </w:p>
        </w:tc>
        <w:tc>
          <w:tcPr>
            <w:tcW w:w="1417" w:type="dxa"/>
            <w:tcBorders>
              <w:top w:val="single" w:sz="4" w:space="0" w:color="auto"/>
              <w:left w:val="single" w:sz="4" w:space="0" w:color="auto"/>
              <w:bottom w:val="single" w:sz="4" w:space="0" w:color="auto"/>
              <w:right w:val="single" w:sz="4" w:space="0" w:color="auto"/>
            </w:tcBorders>
          </w:tcPr>
          <w:p w:rsidR="004515C1" w:rsidRPr="00147ADD" w:rsidRDefault="004515C1" w:rsidP="00F22C6E">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куб. метров на одного проживающего</w:t>
            </w:r>
          </w:p>
        </w:tc>
        <w:tc>
          <w:tcPr>
            <w:tcW w:w="1134" w:type="dxa"/>
            <w:tcBorders>
              <w:top w:val="single" w:sz="4" w:space="0" w:color="auto"/>
              <w:left w:val="single" w:sz="4" w:space="0" w:color="auto"/>
              <w:bottom w:val="single" w:sz="4" w:space="0" w:color="auto"/>
              <w:right w:val="single" w:sz="4" w:space="0" w:color="auto"/>
            </w:tcBorders>
            <w:noWrap/>
          </w:tcPr>
          <w:p w:rsidR="004515C1" w:rsidRPr="00147ADD" w:rsidRDefault="004515C1" w:rsidP="008E6A5A">
            <w:pPr>
              <w:spacing w:after="0" w:line="240" w:lineRule="auto"/>
              <w:jc w:val="center"/>
              <w:rPr>
                <w:rFonts w:ascii="Times New Roman" w:hAnsi="Times New Roman"/>
              </w:rPr>
            </w:pPr>
            <w:r w:rsidRPr="00147ADD">
              <w:rPr>
                <w:rFonts w:ascii="Times New Roman" w:hAnsi="Times New Roman"/>
              </w:rPr>
              <w:t>25,45</w:t>
            </w:r>
          </w:p>
        </w:tc>
        <w:tc>
          <w:tcPr>
            <w:tcW w:w="1134" w:type="dxa"/>
            <w:tcBorders>
              <w:top w:val="single" w:sz="4" w:space="0" w:color="auto"/>
              <w:left w:val="single" w:sz="4" w:space="0" w:color="auto"/>
              <w:bottom w:val="single" w:sz="4" w:space="0" w:color="auto"/>
              <w:right w:val="single" w:sz="4" w:space="0" w:color="auto"/>
            </w:tcBorders>
            <w:noWrap/>
          </w:tcPr>
          <w:p w:rsidR="004515C1" w:rsidRPr="00147ADD" w:rsidRDefault="004515C1" w:rsidP="008E6A5A">
            <w:pPr>
              <w:spacing w:after="0" w:line="240" w:lineRule="auto"/>
              <w:jc w:val="center"/>
              <w:rPr>
                <w:rFonts w:ascii="Times New Roman" w:hAnsi="Times New Roman"/>
              </w:rPr>
            </w:pPr>
            <w:r w:rsidRPr="00147ADD">
              <w:rPr>
                <w:rFonts w:ascii="Times New Roman" w:hAnsi="Times New Roman"/>
              </w:rPr>
              <w:t>24,97</w:t>
            </w:r>
          </w:p>
        </w:tc>
        <w:tc>
          <w:tcPr>
            <w:tcW w:w="1206" w:type="dxa"/>
            <w:tcBorders>
              <w:top w:val="single" w:sz="4" w:space="0" w:color="auto"/>
              <w:left w:val="single" w:sz="4" w:space="0" w:color="auto"/>
              <w:bottom w:val="single" w:sz="4" w:space="0" w:color="auto"/>
              <w:right w:val="single" w:sz="4" w:space="0" w:color="auto"/>
            </w:tcBorders>
            <w:noWrap/>
          </w:tcPr>
          <w:p w:rsidR="004515C1" w:rsidRPr="00147ADD" w:rsidRDefault="004515C1" w:rsidP="004515C1">
            <w:pPr>
              <w:jc w:val="center"/>
              <w:rPr>
                <w:rFonts w:ascii="Times New Roman" w:hAnsi="Times New Roman"/>
              </w:rPr>
            </w:pPr>
            <w:r w:rsidRPr="00147ADD">
              <w:rPr>
                <w:rFonts w:ascii="Times New Roman" w:hAnsi="Times New Roman"/>
              </w:rPr>
              <w:t>23,76</w:t>
            </w:r>
          </w:p>
        </w:tc>
        <w:tc>
          <w:tcPr>
            <w:tcW w:w="1204" w:type="dxa"/>
            <w:tcBorders>
              <w:top w:val="single" w:sz="4" w:space="0" w:color="auto"/>
              <w:left w:val="single" w:sz="4" w:space="0" w:color="auto"/>
              <w:bottom w:val="single" w:sz="4" w:space="0" w:color="auto"/>
              <w:right w:val="single" w:sz="4" w:space="0" w:color="auto"/>
            </w:tcBorders>
            <w:noWrap/>
          </w:tcPr>
          <w:p w:rsidR="004515C1" w:rsidRPr="00147ADD" w:rsidRDefault="00C942EB" w:rsidP="004515C1">
            <w:pPr>
              <w:jc w:val="center"/>
              <w:rPr>
                <w:rFonts w:ascii="Times New Roman" w:hAnsi="Times New Roman"/>
              </w:rPr>
            </w:pPr>
            <w:r>
              <w:rPr>
                <w:rFonts w:ascii="Times New Roman" w:hAnsi="Times New Roman"/>
              </w:rPr>
              <w:t>23,25</w:t>
            </w:r>
          </w:p>
        </w:tc>
        <w:tc>
          <w:tcPr>
            <w:tcW w:w="1206" w:type="dxa"/>
            <w:tcBorders>
              <w:top w:val="single" w:sz="4" w:space="0" w:color="auto"/>
              <w:left w:val="single" w:sz="4" w:space="0" w:color="auto"/>
              <w:bottom w:val="single" w:sz="4" w:space="0" w:color="auto"/>
              <w:right w:val="single" w:sz="4" w:space="0" w:color="auto"/>
            </w:tcBorders>
            <w:noWrap/>
          </w:tcPr>
          <w:p w:rsidR="004515C1" w:rsidRPr="00147ADD" w:rsidRDefault="00C942EB" w:rsidP="004515C1">
            <w:pPr>
              <w:jc w:val="center"/>
              <w:rPr>
                <w:rFonts w:ascii="Times New Roman" w:hAnsi="Times New Roman"/>
              </w:rPr>
            </w:pPr>
            <w:r>
              <w:rPr>
                <w:rFonts w:ascii="Times New Roman" w:hAnsi="Times New Roman"/>
              </w:rPr>
              <w:t>23,85</w:t>
            </w:r>
          </w:p>
        </w:tc>
        <w:tc>
          <w:tcPr>
            <w:tcW w:w="1206" w:type="dxa"/>
            <w:tcBorders>
              <w:top w:val="single" w:sz="4" w:space="0" w:color="auto"/>
              <w:left w:val="single" w:sz="4" w:space="0" w:color="auto"/>
              <w:bottom w:val="single" w:sz="4" w:space="0" w:color="auto"/>
              <w:right w:val="single" w:sz="4" w:space="0" w:color="auto"/>
            </w:tcBorders>
            <w:noWrap/>
          </w:tcPr>
          <w:p w:rsidR="004515C1" w:rsidRPr="00147ADD" w:rsidRDefault="00C942EB" w:rsidP="004515C1">
            <w:pPr>
              <w:jc w:val="center"/>
              <w:rPr>
                <w:rFonts w:ascii="Times New Roman" w:hAnsi="Times New Roman"/>
              </w:rPr>
            </w:pPr>
            <w:r>
              <w:rPr>
                <w:rFonts w:ascii="Times New Roman" w:hAnsi="Times New Roman"/>
              </w:rPr>
              <w:t>22,4</w:t>
            </w:r>
            <w:r w:rsidR="004515C1" w:rsidRPr="00147ADD">
              <w:rPr>
                <w:rFonts w:ascii="Times New Roman" w:hAnsi="Times New Roman"/>
              </w:rPr>
              <w:t>6</w:t>
            </w:r>
          </w:p>
        </w:tc>
        <w:tc>
          <w:tcPr>
            <w:tcW w:w="3402" w:type="dxa"/>
            <w:tcBorders>
              <w:top w:val="single" w:sz="4" w:space="0" w:color="auto"/>
              <w:left w:val="single" w:sz="4" w:space="0" w:color="auto"/>
              <w:bottom w:val="single" w:sz="4" w:space="0" w:color="auto"/>
              <w:right w:val="single" w:sz="4" w:space="0" w:color="auto"/>
            </w:tcBorders>
          </w:tcPr>
          <w:p w:rsidR="004515C1" w:rsidRPr="00147ADD" w:rsidRDefault="004515C1" w:rsidP="00F22B8C">
            <w:pPr>
              <w:spacing w:after="0" w:line="240" w:lineRule="auto"/>
              <w:jc w:val="both"/>
              <w:rPr>
                <w:rFonts w:ascii="Times New Roman" w:hAnsi="Times New Roman"/>
                <w:color w:val="000000"/>
                <w:spacing w:val="-6"/>
                <w:sz w:val="23"/>
                <w:szCs w:val="23"/>
              </w:rPr>
            </w:pPr>
            <w:r w:rsidRPr="00147ADD">
              <w:rPr>
                <w:rFonts w:ascii="Times New Roman" w:hAnsi="Times New Roman"/>
                <w:color w:val="000000"/>
                <w:spacing w:val="-6"/>
                <w:sz w:val="23"/>
                <w:szCs w:val="23"/>
              </w:rPr>
              <w:t xml:space="preserve">Соблюдены требования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Снижение </w:t>
            </w:r>
            <w:r w:rsidR="00D04204" w:rsidRPr="00147ADD">
              <w:rPr>
                <w:rFonts w:ascii="Times New Roman" w:hAnsi="Times New Roman"/>
                <w:color w:val="000000"/>
                <w:spacing w:val="-6"/>
                <w:sz w:val="23"/>
                <w:szCs w:val="23"/>
              </w:rPr>
              <w:t>показателя в 2016</w:t>
            </w:r>
            <w:r w:rsidRPr="00147ADD">
              <w:rPr>
                <w:rFonts w:ascii="Times New Roman" w:hAnsi="Times New Roman"/>
                <w:color w:val="000000"/>
                <w:spacing w:val="-6"/>
                <w:sz w:val="23"/>
                <w:szCs w:val="23"/>
              </w:rPr>
              <w:t xml:space="preserve"> году сложилось за счет снижения потребления ресурсов населением.</w:t>
            </w:r>
          </w:p>
        </w:tc>
      </w:tr>
      <w:tr w:rsidR="004515C1" w:rsidRPr="001E6E30" w:rsidTr="001D581F">
        <w:trPr>
          <w:trHeight w:val="1275"/>
        </w:trPr>
        <w:tc>
          <w:tcPr>
            <w:tcW w:w="708" w:type="dxa"/>
            <w:tcBorders>
              <w:top w:val="single" w:sz="4" w:space="0" w:color="auto"/>
              <w:left w:val="single" w:sz="4" w:space="0" w:color="auto"/>
              <w:bottom w:val="single" w:sz="4" w:space="0" w:color="auto"/>
              <w:right w:val="single" w:sz="4" w:space="0" w:color="auto"/>
            </w:tcBorders>
          </w:tcPr>
          <w:p w:rsidR="004515C1" w:rsidRPr="00147ADD" w:rsidRDefault="00147ADD"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lastRenderedPageBreak/>
              <w:t>39</w:t>
            </w:r>
            <w:r w:rsidR="004515C1" w:rsidRPr="00147ADD">
              <w:rPr>
                <w:rFonts w:ascii="Times New Roman" w:hAnsi="Times New Roman"/>
                <w:color w:val="000000"/>
                <w:sz w:val="24"/>
                <w:szCs w:val="24"/>
              </w:rPr>
              <w:t>.5</w:t>
            </w:r>
          </w:p>
        </w:tc>
        <w:tc>
          <w:tcPr>
            <w:tcW w:w="2976" w:type="dxa"/>
            <w:tcBorders>
              <w:top w:val="single" w:sz="4" w:space="0" w:color="auto"/>
              <w:left w:val="nil"/>
              <w:bottom w:val="single" w:sz="4" w:space="0" w:color="auto"/>
              <w:right w:val="single" w:sz="4" w:space="0" w:color="auto"/>
            </w:tcBorders>
          </w:tcPr>
          <w:p w:rsidR="004515C1" w:rsidRPr="00147ADD" w:rsidRDefault="004515C1"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природный газ</w:t>
            </w:r>
          </w:p>
        </w:tc>
        <w:tc>
          <w:tcPr>
            <w:tcW w:w="1417" w:type="dxa"/>
            <w:tcBorders>
              <w:top w:val="single" w:sz="4" w:space="0" w:color="auto"/>
              <w:left w:val="nil"/>
              <w:bottom w:val="single" w:sz="4" w:space="0" w:color="auto"/>
              <w:right w:val="single" w:sz="4" w:space="0" w:color="auto"/>
            </w:tcBorders>
          </w:tcPr>
          <w:p w:rsidR="004515C1" w:rsidRPr="00147ADD" w:rsidRDefault="004515C1" w:rsidP="00F22C6E">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куб. метров на одного проживающего</w:t>
            </w:r>
          </w:p>
        </w:tc>
        <w:tc>
          <w:tcPr>
            <w:tcW w:w="1134" w:type="dxa"/>
            <w:tcBorders>
              <w:top w:val="single" w:sz="4" w:space="0" w:color="auto"/>
              <w:left w:val="nil"/>
              <w:bottom w:val="single" w:sz="4" w:space="0" w:color="auto"/>
              <w:right w:val="single" w:sz="4" w:space="0" w:color="000000"/>
            </w:tcBorders>
            <w:noWrap/>
          </w:tcPr>
          <w:p w:rsidR="004515C1"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134" w:type="dxa"/>
            <w:tcBorders>
              <w:top w:val="single" w:sz="4" w:space="0" w:color="auto"/>
              <w:left w:val="nil"/>
              <w:bottom w:val="single" w:sz="4" w:space="0" w:color="auto"/>
              <w:right w:val="single" w:sz="4" w:space="0" w:color="000000"/>
            </w:tcBorders>
            <w:noWrap/>
          </w:tcPr>
          <w:p w:rsidR="004515C1"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206" w:type="dxa"/>
            <w:tcBorders>
              <w:top w:val="single" w:sz="4" w:space="0" w:color="auto"/>
              <w:left w:val="nil"/>
              <w:bottom w:val="single" w:sz="4" w:space="0" w:color="auto"/>
              <w:right w:val="single" w:sz="4" w:space="0" w:color="000000"/>
            </w:tcBorders>
            <w:noWrap/>
          </w:tcPr>
          <w:p w:rsidR="004515C1"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204" w:type="dxa"/>
            <w:tcBorders>
              <w:top w:val="single" w:sz="4" w:space="0" w:color="auto"/>
              <w:left w:val="nil"/>
              <w:bottom w:val="single" w:sz="4" w:space="0" w:color="auto"/>
              <w:right w:val="single" w:sz="4" w:space="0" w:color="000000"/>
            </w:tcBorders>
            <w:noWrap/>
          </w:tcPr>
          <w:p w:rsidR="004515C1"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206" w:type="dxa"/>
            <w:tcBorders>
              <w:top w:val="single" w:sz="4" w:space="0" w:color="auto"/>
              <w:left w:val="nil"/>
              <w:bottom w:val="single" w:sz="4" w:space="0" w:color="auto"/>
              <w:right w:val="single" w:sz="4" w:space="0" w:color="000000"/>
            </w:tcBorders>
            <w:noWrap/>
          </w:tcPr>
          <w:p w:rsidR="004515C1"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206" w:type="dxa"/>
            <w:tcBorders>
              <w:top w:val="single" w:sz="4" w:space="0" w:color="auto"/>
              <w:left w:val="nil"/>
              <w:bottom w:val="single" w:sz="4" w:space="0" w:color="auto"/>
              <w:right w:val="single" w:sz="4" w:space="0" w:color="000000"/>
            </w:tcBorders>
            <w:noWrap/>
          </w:tcPr>
          <w:p w:rsidR="004515C1"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3402" w:type="dxa"/>
            <w:tcBorders>
              <w:top w:val="single" w:sz="4" w:space="0" w:color="auto"/>
              <w:left w:val="nil"/>
              <w:bottom w:val="single" w:sz="4" w:space="0" w:color="auto"/>
              <w:right w:val="single" w:sz="4" w:space="0" w:color="auto"/>
            </w:tcBorders>
          </w:tcPr>
          <w:p w:rsidR="004515C1" w:rsidRPr="00147ADD" w:rsidRDefault="004515C1" w:rsidP="00F22B8C">
            <w:pPr>
              <w:spacing w:after="0" w:line="240" w:lineRule="auto"/>
              <w:jc w:val="both"/>
              <w:rPr>
                <w:rFonts w:ascii="Times New Roman" w:hAnsi="Times New Roman"/>
                <w:color w:val="000000"/>
                <w:spacing w:val="-6"/>
                <w:sz w:val="23"/>
                <w:szCs w:val="23"/>
              </w:rPr>
            </w:pPr>
            <w:r w:rsidRPr="00147ADD">
              <w:rPr>
                <w:rFonts w:ascii="Times New Roman" w:hAnsi="Times New Roman"/>
                <w:color w:val="000000"/>
                <w:spacing w:val="-6"/>
                <w:sz w:val="23"/>
                <w:szCs w:val="23"/>
              </w:rPr>
              <w:t>Газифицированных многоквартирных домов в городе Когалыме нет.</w:t>
            </w:r>
          </w:p>
        </w:tc>
      </w:tr>
      <w:tr w:rsidR="004515C1" w:rsidRPr="001E6E30" w:rsidTr="001D581F">
        <w:trPr>
          <w:trHeight w:val="410"/>
        </w:trPr>
        <w:tc>
          <w:tcPr>
            <w:tcW w:w="708" w:type="dxa"/>
            <w:tcBorders>
              <w:top w:val="single" w:sz="4" w:space="0" w:color="auto"/>
              <w:left w:val="single" w:sz="4" w:space="0" w:color="auto"/>
              <w:bottom w:val="single" w:sz="4" w:space="0" w:color="auto"/>
              <w:right w:val="single" w:sz="4" w:space="0" w:color="auto"/>
            </w:tcBorders>
          </w:tcPr>
          <w:p w:rsidR="004515C1" w:rsidRPr="00147ADD" w:rsidRDefault="00147ADD"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40</w:t>
            </w:r>
            <w:r w:rsidR="004515C1" w:rsidRPr="00147ADD">
              <w:rPr>
                <w:rFonts w:ascii="Times New Roman" w:hAnsi="Times New Roman"/>
                <w:color w:val="000000"/>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4515C1" w:rsidRPr="00147ADD" w:rsidRDefault="004515C1"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Удельная величина потребления энергетических ресурсов муниципальными бюджетными учреждениями:</w:t>
            </w:r>
          </w:p>
        </w:tc>
        <w:tc>
          <w:tcPr>
            <w:tcW w:w="1417" w:type="dxa"/>
            <w:tcBorders>
              <w:top w:val="single" w:sz="4" w:space="0" w:color="auto"/>
              <w:left w:val="single" w:sz="4" w:space="0" w:color="auto"/>
              <w:bottom w:val="single" w:sz="4" w:space="0" w:color="auto"/>
              <w:right w:val="single" w:sz="4" w:space="0" w:color="auto"/>
            </w:tcBorders>
          </w:tcPr>
          <w:p w:rsidR="004515C1" w:rsidRPr="00147ADD" w:rsidRDefault="004515C1" w:rsidP="00F22B8C">
            <w:pPr>
              <w:spacing w:after="0" w:line="240" w:lineRule="auto"/>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noWrap/>
          </w:tcPr>
          <w:p w:rsidR="004515C1" w:rsidRPr="00147ADD" w:rsidRDefault="004515C1" w:rsidP="00F22B8C">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noWrap/>
          </w:tcPr>
          <w:p w:rsidR="004515C1" w:rsidRPr="00147ADD" w:rsidRDefault="004515C1" w:rsidP="00F22B8C">
            <w:pPr>
              <w:spacing w:after="0" w:line="240" w:lineRule="auto"/>
              <w:jc w:val="center"/>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noWrap/>
          </w:tcPr>
          <w:p w:rsidR="004515C1" w:rsidRPr="00147ADD" w:rsidRDefault="004515C1" w:rsidP="00F22B8C">
            <w:pPr>
              <w:spacing w:after="0" w:line="240" w:lineRule="auto"/>
              <w:jc w:val="center"/>
              <w:rPr>
                <w:rFonts w:ascii="Times New Roman" w:hAnsi="Times New Roman"/>
              </w:rPr>
            </w:pPr>
          </w:p>
        </w:tc>
        <w:tc>
          <w:tcPr>
            <w:tcW w:w="1204" w:type="dxa"/>
            <w:tcBorders>
              <w:top w:val="single" w:sz="4" w:space="0" w:color="auto"/>
              <w:left w:val="single" w:sz="4" w:space="0" w:color="auto"/>
              <w:bottom w:val="single" w:sz="4" w:space="0" w:color="auto"/>
              <w:right w:val="single" w:sz="4" w:space="0" w:color="auto"/>
            </w:tcBorders>
            <w:noWrap/>
          </w:tcPr>
          <w:p w:rsidR="004515C1" w:rsidRPr="00147ADD" w:rsidRDefault="004515C1" w:rsidP="00F22B8C">
            <w:pPr>
              <w:spacing w:after="0" w:line="240" w:lineRule="auto"/>
              <w:jc w:val="center"/>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noWrap/>
          </w:tcPr>
          <w:p w:rsidR="004515C1" w:rsidRPr="00147ADD" w:rsidRDefault="004515C1" w:rsidP="00F22B8C">
            <w:pPr>
              <w:spacing w:after="0" w:line="240" w:lineRule="auto"/>
              <w:jc w:val="center"/>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noWrap/>
          </w:tcPr>
          <w:p w:rsidR="004515C1" w:rsidRPr="00147ADD" w:rsidRDefault="004515C1" w:rsidP="00F22B8C">
            <w:pPr>
              <w:spacing w:after="0" w:line="240" w:lineRule="auto"/>
              <w:jc w:val="cente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4515C1" w:rsidRPr="00147ADD" w:rsidRDefault="004515C1" w:rsidP="00F22B8C">
            <w:pPr>
              <w:spacing w:after="0" w:line="240" w:lineRule="auto"/>
              <w:jc w:val="both"/>
              <w:rPr>
                <w:rFonts w:ascii="Times New Roman" w:hAnsi="Times New Roman"/>
                <w:color w:val="000000"/>
                <w:spacing w:val="-6"/>
                <w:sz w:val="23"/>
                <w:szCs w:val="23"/>
              </w:rPr>
            </w:pPr>
            <w:r w:rsidRPr="00147ADD">
              <w:rPr>
                <w:rFonts w:ascii="Times New Roman" w:hAnsi="Times New Roman"/>
                <w:color w:val="000000"/>
                <w:spacing w:val="-6"/>
                <w:sz w:val="23"/>
                <w:szCs w:val="23"/>
              </w:rPr>
              <w:t>В целях реализации требований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все здания бюджетной сферы и жилищный фонд города Когалыма в полном объеме оснащены общедомовыми приборами учета ресурсов.</w:t>
            </w:r>
          </w:p>
        </w:tc>
      </w:tr>
      <w:tr w:rsidR="00D04204" w:rsidRPr="001E6E30" w:rsidTr="00D04204">
        <w:trPr>
          <w:trHeight w:val="1969"/>
        </w:trPr>
        <w:tc>
          <w:tcPr>
            <w:tcW w:w="708" w:type="dxa"/>
            <w:tcBorders>
              <w:top w:val="single" w:sz="4" w:space="0" w:color="auto"/>
              <w:left w:val="single" w:sz="4" w:space="0" w:color="auto"/>
              <w:bottom w:val="single" w:sz="4" w:space="0" w:color="auto"/>
              <w:right w:val="single" w:sz="4" w:space="0" w:color="auto"/>
            </w:tcBorders>
          </w:tcPr>
          <w:p w:rsidR="00D04204" w:rsidRPr="00147ADD" w:rsidRDefault="00147ADD"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40</w:t>
            </w:r>
            <w:r w:rsidR="00D04204" w:rsidRPr="00147ADD">
              <w:rPr>
                <w:rFonts w:ascii="Times New Roman" w:hAnsi="Times New Roman"/>
                <w:color w:val="000000"/>
                <w:sz w:val="24"/>
                <w:szCs w:val="24"/>
              </w:rPr>
              <w:t>.1</w:t>
            </w:r>
          </w:p>
        </w:tc>
        <w:tc>
          <w:tcPr>
            <w:tcW w:w="2976" w:type="dxa"/>
            <w:tcBorders>
              <w:top w:val="single" w:sz="4" w:space="0" w:color="auto"/>
              <w:left w:val="nil"/>
              <w:bottom w:val="single" w:sz="4" w:space="0" w:color="auto"/>
              <w:right w:val="single" w:sz="4" w:space="0" w:color="auto"/>
            </w:tcBorders>
          </w:tcPr>
          <w:p w:rsidR="00D04204" w:rsidRPr="00147ADD" w:rsidRDefault="00D04204"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электрическая энергия</w:t>
            </w:r>
          </w:p>
        </w:tc>
        <w:tc>
          <w:tcPr>
            <w:tcW w:w="1417" w:type="dxa"/>
            <w:tcBorders>
              <w:top w:val="single" w:sz="4" w:space="0" w:color="auto"/>
              <w:left w:val="nil"/>
              <w:bottom w:val="single" w:sz="4" w:space="0" w:color="auto"/>
              <w:right w:val="single" w:sz="4" w:space="0" w:color="auto"/>
            </w:tcBorders>
          </w:tcPr>
          <w:p w:rsidR="00D04204" w:rsidRPr="00147ADD" w:rsidRDefault="00D04204" w:rsidP="00F22C6E">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кВт/</w:t>
            </w:r>
            <w:proofErr w:type="gramStart"/>
            <w:r w:rsidRPr="00147ADD">
              <w:rPr>
                <w:rFonts w:ascii="Times New Roman" w:hAnsi="Times New Roman"/>
                <w:color w:val="000000"/>
                <w:sz w:val="24"/>
                <w:szCs w:val="24"/>
              </w:rPr>
              <w:t>ч</w:t>
            </w:r>
            <w:proofErr w:type="gramEnd"/>
            <w:r w:rsidRPr="00147ADD">
              <w:rPr>
                <w:rFonts w:ascii="Times New Roman" w:hAnsi="Times New Roman"/>
                <w:color w:val="000000"/>
                <w:sz w:val="24"/>
                <w:szCs w:val="24"/>
              </w:rPr>
              <w:t xml:space="preserve"> на 1 человека населения</w:t>
            </w:r>
          </w:p>
        </w:tc>
        <w:tc>
          <w:tcPr>
            <w:tcW w:w="1134" w:type="dxa"/>
            <w:tcBorders>
              <w:top w:val="single" w:sz="4" w:space="0" w:color="auto"/>
              <w:left w:val="nil"/>
              <w:bottom w:val="single" w:sz="4" w:space="0" w:color="auto"/>
              <w:right w:val="single" w:sz="4" w:space="0" w:color="000000"/>
            </w:tcBorders>
            <w:noWrap/>
          </w:tcPr>
          <w:p w:rsidR="00D04204" w:rsidRPr="00147ADD" w:rsidRDefault="00D04204" w:rsidP="008E6A5A">
            <w:pPr>
              <w:spacing w:after="0" w:line="240" w:lineRule="auto"/>
              <w:jc w:val="center"/>
              <w:rPr>
                <w:rFonts w:ascii="Times New Roman" w:hAnsi="Times New Roman"/>
              </w:rPr>
            </w:pPr>
            <w:r w:rsidRPr="00147ADD">
              <w:rPr>
                <w:rFonts w:ascii="Times New Roman" w:hAnsi="Times New Roman"/>
              </w:rPr>
              <w:t>109,65</w:t>
            </w:r>
          </w:p>
        </w:tc>
        <w:tc>
          <w:tcPr>
            <w:tcW w:w="1134" w:type="dxa"/>
            <w:tcBorders>
              <w:top w:val="single" w:sz="4" w:space="0" w:color="auto"/>
              <w:left w:val="nil"/>
              <w:bottom w:val="single" w:sz="4" w:space="0" w:color="auto"/>
              <w:right w:val="single" w:sz="4" w:space="0" w:color="000000"/>
            </w:tcBorders>
            <w:noWrap/>
          </w:tcPr>
          <w:p w:rsidR="00D04204" w:rsidRPr="00147ADD" w:rsidRDefault="00D04204" w:rsidP="008E6A5A">
            <w:pPr>
              <w:spacing w:after="0" w:line="240" w:lineRule="auto"/>
              <w:jc w:val="center"/>
              <w:rPr>
                <w:rFonts w:ascii="Times New Roman" w:hAnsi="Times New Roman"/>
              </w:rPr>
            </w:pPr>
            <w:r w:rsidRPr="00147ADD">
              <w:rPr>
                <w:rFonts w:ascii="Times New Roman" w:hAnsi="Times New Roman"/>
              </w:rPr>
              <w:t>105,75</w:t>
            </w:r>
          </w:p>
        </w:tc>
        <w:tc>
          <w:tcPr>
            <w:tcW w:w="1206" w:type="dxa"/>
            <w:tcBorders>
              <w:top w:val="single" w:sz="4" w:space="0" w:color="auto"/>
              <w:left w:val="nil"/>
              <w:bottom w:val="single" w:sz="4" w:space="0" w:color="auto"/>
              <w:right w:val="single" w:sz="4" w:space="0" w:color="000000"/>
            </w:tcBorders>
            <w:noWrap/>
          </w:tcPr>
          <w:p w:rsidR="00D04204" w:rsidRPr="00147ADD" w:rsidRDefault="00147ADD" w:rsidP="00D04204">
            <w:pPr>
              <w:jc w:val="center"/>
              <w:rPr>
                <w:rFonts w:ascii="Times New Roman" w:hAnsi="Times New Roman"/>
              </w:rPr>
            </w:pPr>
            <w:r>
              <w:rPr>
                <w:rFonts w:ascii="Times New Roman" w:hAnsi="Times New Roman"/>
              </w:rPr>
              <w:t>89,53</w:t>
            </w:r>
          </w:p>
        </w:tc>
        <w:tc>
          <w:tcPr>
            <w:tcW w:w="1204" w:type="dxa"/>
            <w:tcBorders>
              <w:top w:val="single" w:sz="4" w:space="0" w:color="auto"/>
              <w:left w:val="nil"/>
              <w:bottom w:val="single" w:sz="4" w:space="0" w:color="auto"/>
              <w:right w:val="single" w:sz="4" w:space="0" w:color="000000"/>
            </w:tcBorders>
            <w:noWrap/>
          </w:tcPr>
          <w:p w:rsidR="00D04204" w:rsidRPr="00147ADD" w:rsidRDefault="00147ADD" w:rsidP="00D04204">
            <w:pPr>
              <w:jc w:val="center"/>
              <w:rPr>
                <w:rFonts w:ascii="Times New Roman" w:hAnsi="Times New Roman"/>
              </w:rPr>
            </w:pPr>
            <w:r>
              <w:rPr>
                <w:rFonts w:ascii="Times New Roman" w:hAnsi="Times New Roman"/>
              </w:rPr>
              <w:t>87,8</w:t>
            </w:r>
            <w:r w:rsidR="00D04204" w:rsidRPr="00147ADD">
              <w:rPr>
                <w:rFonts w:ascii="Times New Roman" w:hAnsi="Times New Roman"/>
              </w:rPr>
              <w:t>0</w:t>
            </w:r>
          </w:p>
        </w:tc>
        <w:tc>
          <w:tcPr>
            <w:tcW w:w="1206" w:type="dxa"/>
            <w:tcBorders>
              <w:top w:val="single" w:sz="4" w:space="0" w:color="auto"/>
              <w:left w:val="nil"/>
              <w:bottom w:val="single" w:sz="4" w:space="0" w:color="auto"/>
              <w:right w:val="single" w:sz="4" w:space="0" w:color="000000"/>
            </w:tcBorders>
            <w:noWrap/>
          </w:tcPr>
          <w:p w:rsidR="00D04204" w:rsidRPr="00147ADD" w:rsidRDefault="00147ADD" w:rsidP="00D04204">
            <w:pPr>
              <w:jc w:val="center"/>
              <w:rPr>
                <w:rFonts w:ascii="Times New Roman" w:hAnsi="Times New Roman"/>
              </w:rPr>
            </w:pPr>
            <w:r>
              <w:rPr>
                <w:rFonts w:ascii="Times New Roman" w:hAnsi="Times New Roman"/>
              </w:rPr>
              <w:t>86,29</w:t>
            </w:r>
          </w:p>
        </w:tc>
        <w:tc>
          <w:tcPr>
            <w:tcW w:w="1206" w:type="dxa"/>
            <w:tcBorders>
              <w:top w:val="single" w:sz="4" w:space="0" w:color="auto"/>
              <w:left w:val="nil"/>
              <w:bottom w:val="single" w:sz="4" w:space="0" w:color="auto"/>
              <w:right w:val="single" w:sz="4" w:space="0" w:color="000000"/>
            </w:tcBorders>
            <w:noWrap/>
          </w:tcPr>
          <w:p w:rsidR="00D04204" w:rsidRPr="00147ADD" w:rsidRDefault="00147ADD" w:rsidP="00D04204">
            <w:pPr>
              <w:jc w:val="center"/>
              <w:rPr>
                <w:rFonts w:ascii="Times New Roman" w:hAnsi="Times New Roman"/>
              </w:rPr>
            </w:pPr>
            <w:r>
              <w:rPr>
                <w:rFonts w:ascii="Times New Roman" w:hAnsi="Times New Roman"/>
              </w:rPr>
              <w:t>84,85</w:t>
            </w:r>
          </w:p>
        </w:tc>
        <w:tc>
          <w:tcPr>
            <w:tcW w:w="3402" w:type="dxa"/>
            <w:tcBorders>
              <w:top w:val="single" w:sz="4" w:space="0" w:color="auto"/>
              <w:left w:val="nil"/>
              <w:bottom w:val="single" w:sz="4" w:space="0" w:color="auto"/>
              <w:right w:val="single" w:sz="4" w:space="0" w:color="auto"/>
            </w:tcBorders>
          </w:tcPr>
          <w:p w:rsidR="00D04204" w:rsidRDefault="00D04204" w:rsidP="00012AF2">
            <w:pPr>
              <w:spacing w:after="0" w:line="240" w:lineRule="auto"/>
              <w:jc w:val="both"/>
              <w:rPr>
                <w:rFonts w:ascii="Times New Roman" w:hAnsi="Times New Roman"/>
                <w:color w:val="000000"/>
                <w:spacing w:val="-6"/>
                <w:sz w:val="23"/>
                <w:szCs w:val="23"/>
              </w:rPr>
            </w:pPr>
            <w:r w:rsidRPr="00147ADD">
              <w:rPr>
                <w:rFonts w:ascii="Times New Roman" w:hAnsi="Times New Roman"/>
                <w:color w:val="000000"/>
                <w:spacing w:val="-6"/>
                <w:sz w:val="23"/>
                <w:szCs w:val="23"/>
              </w:rPr>
              <w:t>Соблюдены требования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все здания бюджетной сферы оснащены приборами учета ресурсов. Снижение показателя в 2016 году сложилось за счет принятых мер по снижению потребления ресурсов.</w:t>
            </w:r>
          </w:p>
          <w:p w:rsidR="005337AB" w:rsidRPr="00147ADD" w:rsidRDefault="005337AB" w:rsidP="00012AF2">
            <w:pPr>
              <w:spacing w:after="0" w:line="240" w:lineRule="auto"/>
              <w:jc w:val="both"/>
              <w:rPr>
                <w:rFonts w:ascii="Times New Roman" w:hAnsi="Times New Roman"/>
                <w:color w:val="000000"/>
                <w:spacing w:val="-6"/>
                <w:sz w:val="23"/>
                <w:szCs w:val="23"/>
              </w:rPr>
            </w:pPr>
            <w:r w:rsidRPr="005337AB">
              <w:rPr>
                <w:rFonts w:ascii="Times New Roman" w:hAnsi="Times New Roman"/>
                <w:color w:val="000000"/>
                <w:spacing w:val="-6"/>
                <w:sz w:val="23"/>
                <w:szCs w:val="23"/>
              </w:rPr>
              <w:lastRenderedPageBreak/>
              <w:t>Снижение показателя в 2016 году сложилось за счет принятых мер по снижению потребления ресурсов, а также за счет находящихся на реконструкции зданий МАУ КДК "Арт-Праздник" культурно-досугового центра "Янтарь" и Дома культуры "Сибирь".</w:t>
            </w:r>
          </w:p>
        </w:tc>
      </w:tr>
      <w:tr w:rsidR="00D04204" w:rsidRPr="001E6E30" w:rsidTr="00D04204">
        <w:trPr>
          <w:trHeight w:val="1020"/>
        </w:trPr>
        <w:tc>
          <w:tcPr>
            <w:tcW w:w="708" w:type="dxa"/>
            <w:tcBorders>
              <w:top w:val="single" w:sz="4" w:space="0" w:color="auto"/>
              <w:left w:val="single" w:sz="4" w:space="0" w:color="auto"/>
              <w:bottom w:val="single" w:sz="4" w:space="0" w:color="auto"/>
              <w:right w:val="single" w:sz="4" w:space="0" w:color="auto"/>
            </w:tcBorders>
          </w:tcPr>
          <w:p w:rsidR="00D04204" w:rsidRPr="00147ADD" w:rsidRDefault="00147ADD"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lastRenderedPageBreak/>
              <w:t>40</w:t>
            </w:r>
            <w:r w:rsidR="00D04204" w:rsidRPr="00147ADD">
              <w:rPr>
                <w:rFonts w:ascii="Times New Roman" w:hAnsi="Times New Roman"/>
                <w:color w:val="000000"/>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D04204" w:rsidRPr="00147ADD" w:rsidRDefault="00D04204" w:rsidP="00F22C6E">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тепловая энергия</w:t>
            </w:r>
          </w:p>
        </w:tc>
        <w:tc>
          <w:tcPr>
            <w:tcW w:w="1417" w:type="dxa"/>
            <w:tcBorders>
              <w:top w:val="single" w:sz="4" w:space="0" w:color="auto"/>
              <w:left w:val="single" w:sz="4" w:space="0" w:color="auto"/>
              <w:bottom w:val="single" w:sz="4" w:space="0" w:color="auto"/>
              <w:right w:val="single" w:sz="4" w:space="0" w:color="auto"/>
            </w:tcBorders>
          </w:tcPr>
          <w:p w:rsidR="00D04204" w:rsidRPr="00147ADD" w:rsidRDefault="00D04204"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Гкал</w:t>
            </w:r>
            <w:proofErr w:type="gramStart"/>
            <w:r w:rsidRPr="00147ADD">
              <w:rPr>
                <w:rFonts w:ascii="Times New Roman" w:hAnsi="Times New Roman"/>
                <w:color w:val="000000"/>
                <w:sz w:val="24"/>
                <w:szCs w:val="24"/>
              </w:rPr>
              <w:t>.</w:t>
            </w:r>
            <w:proofErr w:type="gramEnd"/>
            <w:r w:rsidRPr="00147ADD">
              <w:rPr>
                <w:rFonts w:ascii="Times New Roman" w:hAnsi="Times New Roman"/>
                <w:color w:val="000000"/>
                <w:sz w:val="24"/>
                <w:szCs w:val="24"/>
              </w:rPr>
              <w:t xml:space="preserve"> </w:t>
            </w:r>
            <w:proofErr w:type="gramStart"/>
            <w:r w:rsidRPr="00147ADD">
              <w:rPr>
                <w:rFonts w:ascii="Times New Roman" w:hAnsi="Times New Roman"/>
                <w:color w:val="000000"/>
                <w:sz w:val="24"/>
                <w:szCs w:val="24"/>
              </w:rPr>
              <w:t>н</w:t>
            </w:r>
            <w:proofErr w:type="gramEnd"/>
            <w:r w:rsidRPr="00147ADD">
              <w:rPr>
                <w:rFonts w:ascii="Times New Roman" w:hAnsi="Times New Roman"/>
                <w:color w:val="000000"/>
                <w:sz w:val="24"/>
                <w:szCs w:val="24"/>
              </w:rPr>
              <w:t>а 1кв. метр общей площади</w:t>
            </w:r>
          </w:p>
        </w:tc>
        <w:tc>
          <w:tcPr>
            <w:tcW w:w="1134" w:type="dxa"/>
            <w:tcBorders>
              <w:top w:val="single" w:sz="4" w:space="0" w:color="auto"/>
              <w:left w:val="single" w:sz="4" w:space="0" w:color="auto"/>
              <w:bottom w:val="single" w:sz="4" w:space="0" w:color="auto"/>
              <w:right w:val="single" w:sz="4" w:space="0" w:color="auto"/>
            </w:tcBorders>
            <w:noWrap/>
          </w:tcPr>
          <w:p w:rsidR="00D04204" w:rsidRPr="00147ADD" w:rsidRDefault="00D04204" w:rsidP="008E6A5A">
            <w:pPr>
              <w:spacing w:after="0" w:line="240" w:lineRule="auto"/>
              <w:jc w:val="center"/>
              <w:rPr>
                <w:rFonts w:ascii="Times New Roman" w:hAnsi="Times New Roman"/>
              </w:rPr>
            </w:pPr>
            <w:r w:rsidRPr="00147ADD">
              <w:rPr>
                <w:rFonts w:ascii="Times New Roman" w:hAnsi="Times New Roman"/>
              </w:rPr>
              <w:t>0,19</w:t>
            </w:r>
          </w:p>
        </w:tc>
        <w:tc>
          <w:tcPr>
            <w:tcW w:w="1134" w:type="dxa"/>
            <w:tcBorders>
              <w:top w:val="single" w:sz="4" w:space="0" w:color="auto"/>
              <w:left w:val="single" w:sz="4" w:space="0" w:color="auto"/>
              <w:bottom w:val="single" w:sz="4" w:space="0" w:color="auto"/>
              <w:right w:val="single" w:sz="4" w:space="0" w:color="auto"/>
            </w:tcBorders>
            <w:noWrap/>
          </w:tcPr>
          <w:p w:rsidR="00D04204" w:rsidRPr="00147ADD" w:rsidRDefault="00D04204" w:rsidP="008E6A5A">
            <w:pPr>
              <w:spacing w:after="0" w:line="240" w:lineRule="auto"/>
              <w:jc w:val="center"/>
              <w:rPr>
                <w:rFonts w:ascii="Times New Roman" w:hAnsi="Times New Roman"/>
              </w:rPr>
            </w:pPr>
            <w:r w:rsidRPr="00147ADD">
              <w:rPr>
                <w:rFonts w:ascii="Times New Roman" w:hAnsi="Times New Roman"/>
              </w:rPr>
              <w:t>0,17</w:t>
            </w:r>
          </w:p>
        </w:tc>
        <w:tc>
          <w:tcPr>
            <w:tcW w:w="1206" w:type="dxa"/>
            <w:tcBorders>
              <w:top w:val="single" w:sz="4" w:space="0" w:color="auto"/>
              <w:left w:val="single" w:sz="4" w:space="0" w:color="auto"/>
              <w:bottom w:val="single" w:sz="4" w:space="0" w:color="auto"/>
              <w:right w:val="single" w:sz="4" w:space="0" w:color="auto"/>
            </w:tcBorders>
            <w:noWrap/>
          </w:tcPr>
          <w:p w:rsidR="00D04204" w:rsidRPr="00147ADD" w:rsidRDefault="00D04204" w:rsidP="00D04204">
            <w:pPr>
              <w:jc w:val="center"/>
              <w:rPr>
                <w:rFonts w:ascii="Times New Roman" w:hAnsi="Times New Roman"/>
              </w:rPr>
            </w:pPr>
            <w:r w:rsidRPr="00147ADD">
              <w:rPr>
                <w:rFonts w:ascii="Times New Roman" w:hAnsi="Times New Roman"/>
              </w:rPr>
              <w:t>0,18</w:t>
            </w:r>
          </w:p>
        </w:tc>
        <w:tc>
          <w:tcPr>
            <w:tcW w:w="1204" w:type="dxa"/>
            <w:tcBorders>
              <w:top w:val="single" w:sz="4" w:space="0" w:color="auto"/>
              <w:left w:val="single" w:sz="4" w:space="0" w:color="auto"/>
              <w:bottom w:val="single" w:sz="4" w:space="0" w:color="auto"/>
              <w:right w:val="single" w:sz="4" w:space="0" w:color="auto"/>
            </w:tcBorders>
            <w:noWrap/>
          </w:tcPr>
          <w:p w:rsidR="00D04204" w:rsidRPr="00147ADD" w:rsidRDefault="00D04204" w:rsidP="00D04204">
            <w:pPr>
              <w:jc w:val="center"/>
              <w:rPr>
                <w:rFonts w:ascii="Times New Roman" w:hAnsi="Times New Roman"/>
              </w:rPr>
            </w:pPr>
            <w:r w:rsidRPr="00147ADD">
              <w:rPr>
                <w:rFonts w:ascii="Times New Roman" w:hAnsi="Times New Roman"/>
              </w:rPr>
              <w:t>0,18</w:t>
            </w:r>
          </w:p>
        </w:tc>
        <w:tc>
          <w:tcPr>
            <w:tcW w:w="1206" w:type="dxa"/>
            <w:tcBorders>
              <w:top w:val="single" w:sz="4" w:space="0" w:color="auto"/>
              <w:left w:val="single" w:sz="4" w:space="0" w:color="auto"/>
              <w:bottom w:val="single" w:sz="4" w:space="0" w:color="auto"/>
              <w:right w:val="single" w:sz="4" w:space="0" w:color="auto"/>
            </w:tcBorders>
            <w:noWrap/>
          </w:tcPr>
          <w:p w:rsidR="00D04204" w:rsidRPr="00147ADD" w:rsidRDefault="00D04204" w:rsidP="00D04204">
            <w:pPr>
              <w:jc w:val="center"/>
              <w:rPr>
                <w:rFonts w:ascii="Times New Roman" w:hAnsi="Times New Roman"/>
              </w:rPr>
            </w:pPr>
            <w:r w:rsidRPr="00147ADD">
              <w:rPr>
                <w:rFonts w:ascii="Times New Roman" w:hAnsi="Times New Roman"/>
              </w:rPr>
              <w:t>0,18</w:t>
            </w:r>
          </w:p>
        </w:tc>
        <w:tc>
          <w:tcPr>
            <w:tcW w:w="1206" w:type="dxa"/>
            <w:tcBorders>
              <w:top w:val="single" w:sz="4" w:space="0" w:color="auto"/>
              <w:left w:val="single" w:sz="4" w:space="0" w:color="auto"/>
              <w:bottom w:val="single" w:sz="4" w:space="0" w:color="auto"/>
              <w:right w:val="single" w:sz="4" w:space="0" w:color="auto"/>
            </w:tcBorders>
            <w:noWrap/>
          </w:tcPr>
          <w:p w:rsidR="00D04204" w:rsidRPr="00147ADD" w:rsidRDefault="00D04204" w:rsidP="00D04204">
            <w:pPr>
              <w:jc w:val="center"/>
              <w:rPr>
                <w:rFonts w:ascii="Times New Roman" w:hAnsi="Times New Roman"/>
              </w:rPr>
            </w:pPr>
            <w:r w:rsidRPr="00147ADD">
              <w:rPr>
                <w:rFonts w:ascii="Times New Roman" w:hAnsi="Times New Roman"/>
              </w:rPr>
              <w:t>0,18</w:t>
            </w:r>
          </w:p>
        </w:tc>
        <w:tc>
          <w:tcPr>
            <w:tcW w:w="3402" w:type="dxa"/>
            <w:tcBorders>
              <w:top w:val="single" w:sz="4" w:space="0" w:color="auto"/>
              <w:left w:val="single" w:sz="4" w:space="0" w:color="auto"/>
              <w:bottom w:val="single" w:sz="4" w:space="0" w:color="auto"/>
              <w:right w:val="single" w:sz="4" w:space="0" w:color="auto"/>
            </w:tcBorders>
          </w:tcPr>
          <w:p w:rsidR="00D04204" w:rsidRPr="00147ADD" w:rsidRDefault="00D04204" w:rsidP="00F22B8C">
            <w:pPr>
              <w:spacing w:after="0" w:line="240" w:lineRule="auto"/>
              <w:jc w:val="both"/>
              <w:rPr>
                <w:rFonts w:ascii="Times New Roman" w:hAnsi="Times New Roman"/>
                <w:color w:val="000000"/>
                <w:spacing w:val="-6"/>
                <w:sz w:val="23"/>
                <w:szCs w:val="23"/>
              </w:rPr>
            </w:pPr>
            <w:r w:rsidRPr="00147ADD">
              <w:rPr>
                <w:rFonts w:ascii="Times New Roman" w:hAnsi="Times New Roman"/>
                <w:color w:val="000000"/>
                <w:spacing w:val="-6"/>
                <w:sz w:val="23"/>
                <w:szCs w:val="23"/>
              </w:rPr>
              <w:t>Значение показателя зависит от сопоставимых условий: температура наружного воздуха, продолжительность зимнего периода и т.п.</w:t>
            </w:r>
          </w:p>
        </w:tc>
      </w:tr>
      <w:tr w:rsidR="00D04204" w:rsidRPr="001E6E30" w:rsidTr="001D581F">
        <w:trPr>
          <w:trHeight w:val="1275"/>
        </w:trPr>
        <w:tc>
          <w:tcPr>
            <w:tcW w:w="708" w:type="dxa"/>
            <w:tcBorders>
              <w:top w:val="single" w:sz="4" w:space="0" w:color="auto"/>
              <w:left w:val="single" w:sz="4" w:space="0" w:color="auto"/>
              <w:bottom w:val="single" w:sz="4" w:space="0" w:color="auto"/>
              <w:right w:val="single" w:sz="4" w:space="0" w:color="auto"/>
            </w:tcBorders>
          </w:tcPr>
          <w:p w:rsidR="00D04204" w:rsidRPr="00147ADD" w:rsidRDefault="00147ADD"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40</w:t>
            </w:r>
            <w:r w:rsidR="00D04204" w:rsidRPr="00147ADD">
              <w:rPr>
                <w:rFonts w:ascii="Times New Roman" w:hAnsi="Times New Roman"/>
                <w:color w:val="000000"/>
                <w:sz w:val="24"/>
                <w:szCs w:val="24"/>
              </w:rPr>
              <w:t>.3</w:t>
            </w:r>
          </w:p>
        </w:tc>
        <w:tc>
          <w:tcPr>
            <w:tcW w:w="2976" w:type="dxa"/>
            <w:tcBorders>
              <w:top w:val="single" w:sz="4" w:space="0" w:color="auto"/>
              <w:left w:val="single" w:sz="4" w:space="0" w:color="auto"/>
              <w:bottom w:val="single" w:sz="4" w:space="0" w:color="auto"/>
              <w:right w:val="single" w:sz="4" w:space="0" w:color="auto"/>
            </w:tcBorders>
          </w:tcPr>
          <w:p w:rsidR="00D04204" w:rsidRPr="00147ADD" w:rsidRDefault="00D04204"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горячая вода</w:t>
            </w:r>
          </w:p>
        </w:tc>
        <w:tc>
          <w:tcPr>
            <w:tcW w:w="1417" w:type="dxa"/>
            <w:tcBorders>
              <w:top w:val="single" w:sz="4" w:space="0" w:color="auto"/>
              <w:left w:val="single" w:sz="4" w:space="0" w:color="auto"/>
              <w:bottom w:val="single" w:sz="4" w:space="0" w:color="auto"/>
              <w:right w:val="single" w:sz="4" w:space="0" w:color="auto"/>
            </w:tcBorders>
          </w:tcPr>
          <w:p w:rsidR="00D04204" w:rsidRPr="00147ADD" w:rsidRDefault="00D04204" w:rsidP="00F22C6E">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куб. метров на одного человека населения</w:t>
            </w:r>
          </w:p>
        </w:tc>
        <w:tc>
          <w:tcPr>
            <w:tcW w:w="1134" w:type="dxa"/>
            <w:tcBorders>
              <w:top w:val="single" w:sz="4" w:space="0" w:color="auto"/>
              <w:left w:val="single" w:sz="4" w:space="0" w:color="auto"/>
              <w:bottom w:val="single" w:sz="4" w:space="0" w:color="auto"/>
              <w:right w:val="single" w:sz="4" w:space="0" w:color="auto"/>
            </w:tcBorders>
            <w:noWrap/>
          </w:tcPr>
          <w:p w:rsidR="00D04204"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noWrap/>
          </w:tcPr>
          <w:p w:rsidR="00D04204"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D04204"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204" w:type="dxa"/>
            <w:tcBorders>
              <w:top w:val="single" w:sz="4" w:space="0" w:color="auto"/>
              <w:left w:val="single" w:sz="4" w:space="0" w:color="auto"/>
              <w:bottom w:val="single" w:sz="4" w:space="0" w:color="auto"/>
              <w:right w:val="single" w:sz="4" w:space="0" w:color="auto"/>
            </w:tcBorders>
            <w:noWrap/>
          </w:tcPr>
          <w:p w:rsidR="00D04204"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D04204"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206" w:type="dxa"/>
            <w:tcBorders>
              <w:top w:val="single" w:sz="4" w:space="0" w:color="auto"/>
              <w:left w:val="single" w:sz="4" w:space="0" w:color="auto"/>
              <w:bottom w:val="single" w:sz="4" w:space="0" w:color="auto"/>
              <w:right w:val="single" w:sz="4" w:space="0" w:color="auto"/>
            </w:tcBorders>
            <w:noWrap/>
          </w:tcPr>
          <w:p w:rsidR="00D04204"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3402" w:type="dxa"/>
            <w:tcBorders>
              <w:top w:val="single" w:sz="4" w:space="0" w:color="auto"/>
              <w:left w:val="single" w:sz="4" w:space="0" w:color="auto"/>
              <w:bottom w:val="single" w:sz="4" w:space="0" w:color="auto"/>
              <w:right w:val="single" w:sz="4" w:space="0" w:color="auto"/>
            </w:tcBorders>
          </w:tcPr>
          <w:p w:rsidR="00D04204" w:rsidRPr="00147ADD" w:rsidRDefault="00D04204" w:rsidP="00F22B8C">
            <w:pPr>
              <w:spacing w:after="0" w:line="240" w:lineRule="auto"/>
              <w:jc w:val="both"/>
              <w:rPr>
                <w:rFonts w:ascii="Times New Roman" w:hAnsi="Times New Roman"/>
                <w:color w:val="000000"/>
                <w:spacing w:val="-6"/>
                <w:sz w:val="23"/>
                <w:szCs w:val="23"/>
              </w:rPr>
            </w:pPr>
            <w:r w:rsidRPr="00147ADD">
              <w:rPr>
                <w:rFonts w:ascii="Times New Roman" w:hAnsi="Times New Roman"/>
                <w:color w:val="000000"/>
                <w:spacing w:val="-6"/>
                <w:sz w:val="23"/>
                <w:szCs w:val="23"/>
              </w:rPr>
              <w:t>В связи с отсутствием централизованного горячего водоснабжения, подготовка горячей воды осуществляется непосредственно в зданиях.</w:t>
            </w:r>
          </w:p>
        </w:tc>
      </w:tr>
      <w:tr w:rsidR="00D04204" w:rsidRPr="001E6E30" w:rsidTr="00D04204">
        <w:trPr>
          <w:trHeight w:val="1275"/>
        </w:trPr>
        <w:tc>
          <w:tcPr>
            <w:tcW w:w="708" w:type="dxa"/>
            <w:tcBorders>
              <w:top w:val="single" w:sz="4" w:space="0" w:color="auto"/>
              <w:left w:val="single" w:sz="4" w:space="0" w:color="auto"/>
              <w:bottom w:val="single" w:sz="4" w:space="0" w:color="auto"/>
              <w:right w:val="single" w:sz="4" w:space="0" w:color="auto"/>
            </w:tcBorders>
          </w:tcPr>
          <w:p w:rsidR="00D04204" w:rsidRPr="00147ADD" w:rsidRDefault="00147ADD"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40</w:t>
            </w:r>
            <w:r w:rsidR="00D04204" w:rsidRPr="00147ADD">
              <w:rPr>
                <w:rFonts w:ascii="Times New Roman" w:hAnsi="Times New Roman"/>
                <w:color w:val="000000"/>
                <w:sz w:val="24"/>
                <w:szCs w:val="24"/>
              </w:rPr>
              <w:t>.4</w:t>
            </w:r>
          </w:p>
        </w:tc>
        <w:tc>
          <w:tcPr>
            <w:tcW w:w="2976" w:type="dxa"/>
            <w:tcBorders>
              <w:top w:val="single" w:sz="4" w:space="0" w:color="auto"/>
              <w:left w:val="single" w:sz="4" w:space="0" w:color="auto"/>
              <w:bottom w:val="single" w:sz="4" w:space="0" w:color="auto"/>
              <w:right w:val="single" w:sz="4" w:space="0" w:color="auto"/>
            </w:tcBorders>
          </w:tcPr>
          <w:p w:rsidR="00D04204" w:rsidRPr="00147ADD" w:rsidRDefault="00D04204"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холодная вода</w:t>
            </w:r>
          </w:p>
        </w:tc>
        <w:tc>
          <w:tcPr>
            <w:tcW w:w="1417" w:type="dxa"/>
            <w:tcBorders>
              <w:top w:val="single" w:sz="4" w:space="0" w:color="auto"/>
              <w:left w:val="single" w:sz="4" w:space="0" w:color="auto"/>
              <w:bottom w:val="single" w:sz="4" w:space="0" w:color="auto"/>
              <w:right w:val="single" w:sz="4" w:space="0" w:color="auto"/>
            </w:tcBorders>
          </w:tcPr>
          <w:p w:rsidR="00D04204" w:rsidRPr="00147ADD" w:rsidRDefault="00D04204"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куб. метров на одного человека населения</w:t>
            </w:r>
          </w:p>
        </w:tc>
        <w:tc>
          <w:tcPr>
            <w:tcW w:w="1134" w:type="dxa"/>
            <w:tcBorders>
              <w:top w:val="single" w:sz="4" w:space="0" w:color="auto"/>
              <w:left w:val="single" w:sz="4" w:space="0" w:color="auto"/>
              <w:bottom w:val="single" w:sz="4" w:space="0" w:color="auto"/>
              <w:right w:val="single" w:sz="4" w:space="0" w:color="auto"/>
            </w:tcBorders>
            <w:noWrap/>
          </w:tcPr>
          <w:p w:rsidR="00D04204" w:rsidRPr="00147ADD" w:rsidRDefault="00D04204" w:rsidP="008E6A5A">
            <w:pPr>
              <w:spacing w:after="0" w:line="240" w:lineRule="auto"/>
              <w:jc w:val="center"/>
              <w:rPr>
                <w:rFonts w:ascii="Times New Roman" w:hAnsi="Times New Roman"/>
              </w:rPr>
            </w:pPr>
            <w:r w:rsidRPr="00147ADD">
              <w:rPr>
                <w:rFonts w:ascii="Times New Roman" w:hAnsi="Times New Roman"/>
              </w:rPr>
              <w:t>2,11</w:t>
            </w:r>
          </w:p>
        </w:tc>
        <w:tc>
          <w:tcPr>
            <w:tcW w:w="1134" w:type="dxa"/>
            <w:tcBorders>
              <w:top w:val="single" w:sz="4" w:space="0" w:color="auto"/>
              <w:left w:val="single" w:sz="4" w:space="0" w:color="auto"/>
              <w:bottom w:val="single" w:sz="4" w:space="0" w:color="auto"/>
              <w:right w:val="single" w:sz="4" w:space="0" w:color="auto"/>
            </w:tcBorders>
            <w:noWrap/>
          </w:tcPr>
          <w:p w:rsidR="00D04204" w:rsidRPr="00147ADD" w:rsidRDefault="00D04204" w:rsidP="008E6A5A">
            <w:pPr>
              <w:spacing w:after="0" w:line="240" w:lineRule="auto"/>
              <w:jc w:val="center"/>
              <w:rPr>
                <w:rFonts w:ascii="Times New Roman" w:hAnsi="Times New Roman"/>
              </w:rPr>
            </w:pPr>
            <w:r w:rsidRPr="00147ADD">
              <w:rPr>
                <w:rFonts w:ascii="Times New Roman" w:hAnsi="Times New Roman"/>
              </w:rPr>
              <w:t>2,05</w:t>
            </w:r>
          </w:p>
        </w:tc>
        <w:tc>
          <w:tcPr>
            <w:tcW w:w="1206" w:type="dxa"/>
            <w:tcBorders>
              <w:top w:val="single" w:sz="4" w:space="0" w:color="auto"/>
              <w:left w:val="single" w:sz="4" w:space="0" w:color="auto"/>
              <w:bottom w:val="single" w:sz="4" w:space="0" w:color="auto"/>
              <w:right w:val="single" w:sz="4" w:space="0" w:color="auto"/>
            </w:tcBorders>
            <w:noWrap/>
          </w:tcPr>
          <w:p w:rsidR="00D04204" w:rsidRPr="00147ADD" w:rsidRDefault="00D04204" w:rsidP="00D04204">
            <w:pPr>
              <w:jc w:val="center"/>
              <w:rPr>
                <w:rFonts w:ascii="Times New Roman" w:hAnsi="Times New Roman"/>
              </w:rPr>
            </w:pPr>
            <w:r w:rsidRPr="00147ADD">
              <w:rPr>
                <w:rFonts w:ascii="Times New Roman" w:hAnsi="Times New Roman"/>
              </w:rPr>
              <w:t>2,0</w:t>
            </w:r>
            <w:r w:rsidR="00147ADD" w:rsidRPr="00147ADD">
              <w:rPr>
                <w:rFonts w:ascii="Times New Roman" w:hAnsi="Times New Roman"/>
              </w:rPr>
              <w:t>7</w:t>
            </w:r>
          </w:p>
        </w:tc>
        <w:tc>
          <w:tcPr>
            <w:tcW w:w="1204" w:type="dxa"/>
            <w:tcBorders>
              <w:top w:val="single" w:sz="4" w:space="0" w:color="auto"/>
              <w:left w:val="single" w:sz="4" w:space="0" w:color="auto"/>
              <w:bottom w:val="single" w:sz="4" w:space="0" w:color="auto"/>
              <w:right w:val="single" w:sz="4" w:space="0" w:color="auto"/>
            </w:tcBorders>
            <w:noWrap/>
          </w:tcPr>
          <w:p w:rsidR="00D04204" w:rsidRPr="00147ADD" w:rsidRDefault="00D04204" w:rsidP="00D04204">
            <w:pPr>
              <w:jc w:val="center"/>
              <w:rPr>
                <w:rFonts w:ascii="Times New Roman" w:hAnsi="Times New Roman"/>
              </w:rPr>
            </w:pPr>
            <w:r w:rsidRPr="00147ADD">
              <w:rPr>
                <w:rFonts w:ascii="Times New Roman" w:hAnsi="Times New Roman"/>
              </w:rPr>
              <w:t>2,0</w:t>
            </w:r>
            <w:r w:rsidR="00147ADD" w:rsidRPr="00147ADD">
              <w:rPr>
                <w:rFonts w:ascii="Times New Roman" w:hAnsi="Times New Roman"/>
              </w:rPr>
              <w:t>3</w:t>
            </w:r>
          </w:p>
        </w:tc>
        <w:tc>
          <w:tcPr>
            <w:tcW w:w="1206" w:type="dxa"/>
            <w:tcBorders>
              <w:top w:val="single" w:sz="4" w:space="0" w:color="auto"/>
              <w:left w:val="single" w:sz="4" w:space="0" w:color="auto"/>
              <w:bottom w:val="single" w:sz="4" w:space="0" w:color="auto"/>
              <w:right w:val="single" w:sz="4" w:space="0" w:color="auto"/>
            </w:tcBorders>
            <w:noWrap/>
          </w:tcPr>
          <w:p w:rsidR="00D04204" w:rsidRPr="00147ADD" w:rsidRDefault="00147ADD" w:rsidP="00D04204">
            <w:pPr>
              <w:jc w:val="center"/>
              <w:rPr>
                <w:rFonts w:ascii="Times New Roman" w:hAnsi="Times New Roman"/>
              </w:rPr>
            </w:pPr>
            <w:r w:rsidRPr="00147ADD">
              <w:rPr>
                <w:rFonts w:ascii="Times New Roman" w:hAnsi="Times New Roman"/>
              </w:rPr>
              <w:t>1,9</w:t>
            </w:r>
            <w:r w:rsidR="00D04204" w:rsidRPr="00147ADD">
              <w:rPr>
                <w:rFonts w:ascii="Times New Roman" w:hAnsi="Times New Roman"/>
              </w:rPr>
              <w:t>9</w:t>
            </w:r>
          </w:p>
        </w:tc>
        <w:tc>
          <w:tcPr>
            <w:tcW w:w="1206" w:type="dxa"/>
            <w:tcBorders>
              <w:top w:val="single" w:sz="4" w:space="0" w:color="auto"/>
              <w:left w:val="single" w:sz="4" w:space="0" w:color="auto"/>
              <w:bottom w:val="single" w:sz="4" w:space="0" w:color="auto"/>
              <w:right w:val="single" w:sz="4" w:space="0" w:color="auto"/>
            </w:tcBorders>
            <w:noWrap/>
          </w:tcPr>
          <w:p w:rsidR="00D04204" w:rsidRPr="00147ADD" w:rsidRDefault="00147ADD" w:rsidP="00D04204">
            <w:pPr>
              <w:jc w:val="center"/>
              <w:rPr>
                <w:rFonts w:ascii="Times New Roman" w:hAnsi="Times New Roman"/>
              </w:rPr>
            </w:pPr>
            <w:r w:rsidRPr="00147ADD">
              <w:rPr>
                <w:rFonts w:ascii="Times New Roman" w:hAnsi="Times New Roman"/>
              </w:rPr>
              <w:t>1,96</w:t>
            </w:r>
          </w:p>
        </w:tc>
        <w:tc>
          <w:tcPr>
            <w:tcW w:w="3402" w:type="dxa"/>
            <w:tcBorders>
              <w:top w:val="single" w:sz="4" w:space="0" w:color="auto"/>
              <w:left w:val="single" w:sz="4" w:space="0" w:color="auto"/>
              <w:bottom w:val="single" w:sz="4" w:space="0" w:color="auto"/>
              <w:right w:val="single" w:sz="4" w:space="0" w:color="auto"/>
            </w:tcBorders>
          </w:tcPr>
          <w:p w:rsidR="00D04204" w:rsidRPr="00147ADD" w:rsidRDefault="004D08BF" w:rsidP="004D08BF">
            <w:pPr>
              <w:spacing w:after="0" w:line="240" w:lineRule="auto"/>
              <w:jc w:val="both"/>
              <w:rPr>
                <w:rFonts w:ascii="Times New Roman" w:hAnsi="Times New Roman"/>
                <w:color w:val="000000"/>
                <w:spacing w:val="-6"/>
                <w:sz w:val="23"/>
                <w:szCs w:val="23"/>
              </w:rPr>
            </w:pPr>
            <w:r w:rsidRPr="00147ADD">
              <w:rPr>
                <w:rFonts w:ascii="Times New Roman" w:hAnsi="Times New Roman"/>
                <w:color w:val="000000"/>
                <w:spacing w:val="-6"/>
                <w:sz w:val="23"/>
                <w:szCs w:val="23"/>
              </w:rPr>
              <w:t>Соблюдены требования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rsidR="00D04204" w:rsidRPr="001E6E30" w:rsidTr="001D581F">
        <w:trPr>
          <w:trHeight w:val="1275"/>
        </w:trPr>
        <w:tc>
          <w:tcPr>
            <w:tcW w:w="708" w:type="dxa"/>
            <w:tcBorders>
              <w:top w:val="single" w:sz="4" w:space="0" w:color="auto"/>
              <w:left w:val="single" w:sz="4" w:space="0" w:color="auto"/>
              <w:bottom w:val="single" w:sz="4" w:space="0" w:color="auto"/>
              <w:right w:val="single" w:sz="4" w:space="0" w:color="auto"/>
            </w:tcBorders>
          </w:tcPr>
          <w:p w:rsidR="00D04204" w:rsidRPr="00147ADD" w:rsidRDefault="00147ADD" w:rsidP="00F22B8C">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40</w:t>
            </w:r>
            <w:r w:rsidR="00D04204" w:rsidRPr="00147ADD">
              <w:rPr>
                <w:rFonts w:ascii="Times New Roman" w:hAnsi="Times New Roman"/>
                <w:color w:val="000000"/>
                <w:sz w:val="24"/>
                <w:szCs w:val="24"/>
              </w:rPr>
              <w:t>.5</w:t>
            </w:r>
          </w:p>
        </w:tc>
        <w:tc>
          <w:tcPr>
            <w:tcW w:w="2976" w:type="dxa"/>
            <w:tcBorders>
              <w:top w:val="single" w:sz="4" w:space="0" w:color="auto"/>
              <w:left w:val="nil"/>
              <w:bottom w:val="single" w:sz="4" w:space="0" w:color="auto"/>
              <w:right w:val="single" w:sz="4" w:space="0" w:color="auto"/>
            </w:tcBorders>
          </w:tcPr>
          <w:p w:rsidR="00D04204" w:rsidRPr="00147ADD" w:rsidRDefault="00D04204" w:rsidP="00F22B8C">
            <w:pPr>
              <w:spacing w:after="0" w:line="240" w:lineRule="auto"/>
              <w:rPr>
                <w:rFonts w:ascii="Times New Roman" w:hAnsi="Times New Roman"/>
                <w:color w:val="000000"/>
                <w:sz w:val="24"/>
                <w:szCs w:val="24"/>
              </w:rPr>
            </w:pPr>
            <w:r w:rsidRPr="00147ADD">
              <w:rPr>
                <w:rFonts w:ascii="Times New Roman" w:hAnsi="Times New Roman"/>
                <w:color w:val="000000"/>
                <w:sz w:val="24"/>
                <w:szCs w:val="24"/>
              </w:rPr>
              <w:t>природный газ</w:t>
            </w:r>
          </w:p>
        </w:tc>
        <w:tc>
          <w:tcPr>
            <w:tcW w:w="1417" w:type="dxa"/>
            <w:tcBorders>
              <w:top w:val="single" w:sz="4" w:space="0" w:color="auto"/>
              <w:left w:val="nil"/>
              <w:bottom w:val="single" w:sz="4" w:space="0" w:color="auto"/>
              <w:right w:val="single" w:sz="4" w:space="0" w:color="auto"/>
            </w:tcBorders>
          </w:tcPr>
          <w:p w:rsidR="00D04204" w:rsidRPr="00147ADD" w:rsidRDefault="00D04204" w:rsidP="00F22C6E">
            <w:pPr>
              <w:spacing w:after="0" w:line="240" w:lineRule="auto"/>
              <w:jc w:val="center"/>
              <w:rPr>
                <w:rFonts w:ascii="Times New Roman" w:hAnsi="Times New Roman"/>
                <w:color w:val="000000"/>
                <w:sz w:val="24"/>
                <w:szCs w:val="24"/>
              </w:rPr>
            </w:pPr>
            <w:r w:rsidRPr="00147ADD">
              <w:rPr>
                <w:rFonts w:ascii="Times New Roman" w:hAnsi="Times New Roman"/>
                <w:color w:val="000000"/>
                <w:sz w:val="24"/>
                <w:szCs w:val="24"/>
              </w:rPr>
              <w:t>куб. метров на 1 человека населения</w:t>
            </w:r>
          </w:p>
        </w:tc>
        <w:tc>
          <w:tcPr>
            <w:tcW w:w="1134" w:type="dxa"/>
            <w:tcBorders>
              <w:top w:val="single" w:sz="4" w:space="0" w:color="auto"/>
              <w:left w:val="nil"/>
              <w:bottom w:val="single" w:sz="4" w:space="0" w:color="000000"/>
              <w:right w:val="single" w:sz="4" w:space="0" w:color="000000"/>
            </w:tcBorders>
            <w:noWrap/>
          </w:tcPr>
          <w:p w:rsidR="00D04204"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134" w:type="dxa"/>
            <w:tcBorders>
              <w:top w:val="single" w:sz="4" w:space="0" w:color="auto"/>
              <w:left w:val="nil"/>
              <w:bottom w:val="single" w:sz="4" w:space="0" w:color="000000"/>
              <w:right w:val="single" w:sz="4" w:space="0" w:color="000000"/>
            </w:tcBorders>
            <w:noWrap/>
          </w:tcPr>
          <w:p w:rsidR="00D04204"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206" w:type="dxa"/>
            <w:tcBorders>
              <w:top w:val="single" w:sz="4" w:space="0" w:color="auto"/>
              <w:left w:val="nil"/>
              <w:bottom w:val="single" w:sz="4" w:space="0" w:color="000000"/>
              <w:right w:val="single" w:sz="4" w:space="0" w:color="000000"/>
            </w:tcBorders>
            <w:noWrap/>
          </w:tcPr>
          <w:p w:rsidR="00D04204"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204" w:type="dxa"/>
            <w:tcBorders>
              <w:top w:val="single" w:sz="4" w:space="0" w:color="auto"/>
              <w:left w:val="nil"/>
              <w:bottom w:val="single" w:sz="4" w:space="0" w:color="000000"/>
              <w:right w:val="single" w:sz="4" w:space="0" w:color="000000"/>
            </w:tcBorders>
            <w:noWrap/>
          </w:tcPr>
          <w:p w:rsidR="00D04204"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206" w:type="dxa"/>
            <w:tcBorders>
              <w:top w:val="single" w:sz="4" w:space="0" w:color="auto"/>
              <w:left w:val="nil"/>
              <w:bottom w:val="single" w:sz="4" w:space="0" w:color="000000"/>
              <w:right w:val="single" w:sz="4" w:space="0" w:color="000000"/>
            </w:tcBorders>
            <w:noWrap/>
          </w:tcPr>
          <w:p w:rsidR="00D04204"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1206" w:type="dxa"/>
            <w:tcBorders>
              <w:top w:val="single" w:sz="4" w:space="0" w:color="auto"/>
              <w:left w:val="nil"/>
              <w:bottom w:val="single" w:sz="4" w:space="0" w:color="000000"/>
              <w:right w:val="single" w:sz="4" w:space="0" w:color="000000"/>
            </w:tcBorders>
            <w:noWrap/>
          </w:tcPr>
          <w:p w:rsidR="00D04204" w:rsidRPr="00147ADD" w:rsidRDefault="00147ADD" w:rsidP="00F22B8C">
            <w:pPr>
              <w:spacing w:after="0" w:line="240" w:lineRule="auto"/>
              <w:jc w:val="center"/>
              <w:rPr>
                <w:rFonts w:ascii="Times New Roman" w:hAnsi="Times New Roman"/>
              </w:rPr>
            </w:pPr>
            <w:r w:rsidRPr="00147ADD">
              <w:rPr>
                <w:rFonts w:ascii="Times New Roman" w:hAnsi="Times New Roman"/>
              </w:rPr>
              <w:t>0</w:t>
            </w:r>
          </w:p>
        </w:tc>
        <w:tc>
          <w:tcPr>
            <w:tcW w:w="3402" w:type="dxa"/>
            <w:tcBorders>
              <w:top w:val="single" w:sz="4" w:space="0" w:color="auto"/>
              <w:left w:val="nil"/>
              <w:bottom w:val="single" w:sz="4" w:space="0" w:color="auto"/>
              <w:right w:val="single" w:sz="4" w:space="0" w:color="auto"/>
            </w:tcBorders>
          </w:tcPr>
          <w:p w:rsidR="00D04204" w:rsidRPr="00147ADD" w:rsidRDefault="00D04204" w:rsidP="00F22B8C">
            <w:pPr>
              <w:spacing w:after="0" w:line="240" w:lineRule="auto"/>
              <w:jc w:val="both"/>
              <w:rPr>
                <w:rFonts w:ascii="Times New Roman" w:hAnsi="Times New Roman"/>
                <w:color w:val="000000"/>
                <w:spacing w:val="-6"/>
                <w:sz w:val="23"/>
                <w:szCs w:val="23"/>
              </w:rPr>
            </w:pPr>
            <w:r w:rsidRPr="00147ADD">
              <w:rPr>
                <w:rFonts w:ascii="Times New Roman" w:hAnsi="Times New Roman"/>
                <w:color w:val="000000"/>
                <w:spacing w:val="-6"/>
                <w:sz w:val="23"/>
                <w:szCs w:val="23"/>
              </w:rPr>
              <w:t>Здания организаций бюджетной сферы не газифицированы.</w:t>
            </w:r>
          </w:p>
        </w:tc>
      </w:tr>
    </w:tbl>
    <w:p w:rsidR="008E314D" w:rsidRPr="001E6E30" w:rsidRDefault="008E314D" w:rsidP="00F22B8C">
      <w:pPr>
        <w:jc w:val="center"/>
        <w:rPr>
          <w:rFonts w:ascii="Times New Roman" w:hAnsi="Times New Roman"/>
          <w:b/>
          <w:sz w:val="26"/>
          <w:szCs w:val="26"/>
          <w:highlight w:val="yellow"/>
        </w:rPr>
        <w:sectPr w:rsidR="008E314D" w:rsidRPr="001E6E30" w:rsidSect="00F22B8C">
          <w:footerReference w:type="default" r:id="rId14"/>
          <w:type w:val="continuous"/>
          <w:pgSz w:w="16838" w:h="11906" w:orient="landscape"/>
          <w:pgMar w:top="1418" w:right="1134" w:bottom="567" w:left="720" w:header="709" w:footer="709" w:gutter="0"/>
          <w:cols w:space="708"/>
          <w:docGrid w:linePitch="360"/>
        </w:sectPr>
      </w:pPr>
    </w:p>
    <w:p w:rsidR="008E314D" w:rsidRPr="00201569" w:rsidRDefault="008E314D" w:rsidP="00BB7557">
      <w:pPr>
        <w:pStyle w:val="1"/>
        <w:jc w:val="center"/>
        <w:rPr>
          <w:rFonts w:ascii="Times New Roman" w:hAnsi="Times New Roman"/>
          <w:sz w:val="24"/>
          <w:szCs w:val="24"/>
        </w:rPr>
      </w:pPr>
      <w:bookmarkStart w:id="21" w:name="_Toc481487635"/>
      <w:r w:rsidRPr="00201569">
        <w:rPr>
          <w:rFonts w:ascii="Times New Roman" w:hAnsi="Times New Roman"/>
          <w:sz w:val="24"/>
          <w:szCs w:val="24"/>
        </w:rPr>
        <w:lastRenderedPageBreak/>
        <w:t>Раздел 3. Информация о внедрении информационных технологий и повышении информационной открытости, повышении качества предоставляемых муниципальных услуг</w:t>
      </w:r>
      <w:bookmarkEnd w:id="21"/>
    </w:p>
    <w:p w:rsidR="008E314D" w:rsidRPr="00201569" w:rsidRDefault="008E314D" w:rsidP="00903445">
      <w:pPr>
        <w:spacing w:after="0" w:line="360" w:lineRule="auto"/>
        <w:jc w:val="both"/>
        <w:rPr>
          <w:rFonts w:ascii="Times New Roman" w:hAnsi="Times New Roman"/>
          <w:sz w:val="24"/>
          <w:szCs w:val="24"/>
        </w:rPr>
      </w:pPr>
    </w:p>
    <w:p w:rsidR="008E314D" w:rsidRPr="00201569" w:rsidRDefault="00903445" w:rsidP="00347A98">
      <w:pPr>
        <w:pStyle w:val="1"/>
        <w:spacing w:before="0" w:after="0"/>
        <w:jc w:val="center"/>
        <w:rPr>
          <w:rFonts w:ascii="Times New Roman" w:hAnsi="Times New Roman"/>
          <w:sz w:val="24"/>
          <w:szCs w:val="24"/>
        </w:rPr>
      </w:pPr>
      <w:bookmarkStart w:id="22" w:name="_Toc481487636"/>
      <w:r w:rsidRPr="00201569">
        <w:rPr>
          <w:rFonts w:ascii="Times New Roman" w:hAnsi="Times New Roman"/>
          <w:sz w:val="24"/>
          <w:szCs w:val="24"/>
        </w:rPr>
        <w:t>3.1</w:t>
      </w:r>
      <w:r w:rsidR="008E314D" w:rsidRPr="00201569">
        <w:rPr>
          <w:rFonts w:ascii="Times New Roman" w:hAnsi="Times New Roman"/>
          <w:sz w:val="24"/>
          <w:szCs w:val="24"/>
        </w:rPr>
        <w:t>.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города Когалыма</w:t>
      </w:r>
      <w:bookmarkEnd w:id="22"/>
    </w:p>
    <w:p w:rsidR="008E314D" w:rsidRPr="001C273F" w:rsidRDefault="008E314D" w:rsidP="00A04523">
      <w:pPr>
        <w:spacing w:after="0" w:line="360" w:lineRule="auto"/>
        <w:rPr>
          <w:highlight w:val="lightGray"/>
        </w:rPr>
      </w:pPr>
    </w:p>
    <w:p w:rsidR="008E314D" w:rsidRPr="00201569" w:rsidRDefault="008E314D" w:rsidP="00A04523">
      <w:pPr>
        <w:spacing w:after="0" w:line="360" w:lineRule="auto"/>
        <w:ind w:firstLine="709"/>
        <w:jc w:val="both"/>
        <w:rPr>
          <w:rFonts w:ascii="Times New Roman" w:hAnsi="Times New Roman"/>
          <w:sz w:val="24"/>
          <w:szCs w:val="24"/>
        </w:rPr>
      </w:pPr>
      <w:proofErr w:type="gramStart"/>
      <w:r w:rsidRPr="00201569">
        <w:rPr>
          <w:rFonts w:ascii="Times New Roman" w:hAnsi="Times New Roman"/>
          <w:sz w:val="24"/>
          <w:szCs w:val="24"/>
        </w:rPr>
        <w:t xml:space="preserve">В течение </w:t>
      </w:r>
      <w:r w:rsidR="00201569" w:rsidRPr="00201569">
        <w:rPr>
          <w:rFonts w:ascii="Times New Roman" w:hAnsi="Times New Roman"/>
          <w:sz w:val="24"/>
          <w:szCs w:val="24"/>
        </w:rPr>
        <w:t>2016</w:t>
      </w:r>
      <w:r w:rsidRPr="00201569">
        <w:rPr>
          <w:rFonts w:ascii="Times New Roman" w:hAnsi="Times New Roman"/>
          <w:sz w:val="24"/>
          <w:szCs w:val="24"/>
        </w:rPr>
        <w:t xml:space="preserve"> года </w:t>
      </w:r>
      <w:r w:rsidR="00FD383A" w:rsidRPr="00201569">
        <w:rPr>
          <w:rFonts w:ascii="Times New Roman" w:hAnsi="Times New Roman"/>
          <w:sz w:val="24"/>
          <w:szCs w:val="24"/>
        </w:rPr>
        <w:t>проводилась</w:t>
      </w:r>
      <w:r w:rsidRPr="00201569">
        <w:rPr>
          <w:rFonts w:ascii="Times New Roman" w:hAnsi="Times New Roman"/>
          <w:sz w:val="24"/>
          <w:szCs w:val="24"/>
        </w:rPr>
        <w:t xml:space="preserve"> работа по обновлению и наполнению разделов официального сайта Администрации города Когалыма в </w:t>
      </w:r>
      <w:r w:rsidR="00FD383A" w:rsidRPr="00201569">
        <w:rPr>
          <w:rFonts w:ascii="Times New Roman" w:hAnsi="Times New Roman"/>
          <w:sz w:val="24"/>
          <w:szCs w:val="24"/>
        </w:rPr>
        <w:t xml:space="preserve">информационно-коммуникационной </w:t>
      </w:r>
      <w:r w:rsidRPr="00201569">
        <w:rPr>
          <w:rFonts w:ascii="Times New Roman" w:hAnsi="Times New Roman"/>
          <w:sz w:val="24"/>
          <w:szCs w:val="24"/>
        </w:rPr>
        <w:t xml:space="preserve">сети </w:t>
      </w:r>
      <w:r w:rsidR="00010876" w:rsidRPr="00201569">
        <w:rPr>
          <w:rFonts w:ascii="Times New Roman" w:hAnsi="Times New Roman"/>
          <w:sz w:val="24"/>
          <w:szCs w:val="24"/>
        </w:rPr>
        <w:t>«</w:t>
      </w:r>
      <w:r w:rsidRPr="00201569">
        <w:rPr>
          <w:rFonts w:ascii="Times New Roman" w:hAnsi="Times New Roman"/>
          <w:sz w:val="24"/>
          <w:szCs w:val="24"/>
        </w:rPr>
        <w:t>Интернет</w:t>
      </w:r>
      <w:r w:rsidR="00010876" w:rsidRPr="00201569">
        <w:rPr>
          <w:rFonts w:ascii="Times New Roman" w:hAnsi="Times New Roman"/>
          <w:sz w:val="24"/>
          <w:szCs w:val="24"/>
        </w:rPr>
        <w:t>»</w:t>
      </w:r>
      <w:r w:rsidRPr="00201569">
        <w:rPr>
          <w:rFonts w:ascii="Times New Roman" w:hAnsi="Times New Roman"/>
          <w:sz w:val="24"/>
          <w:szCs w:val="24"/>
        </w:rPr>
        <w:t xml:space="preserve">, содержащих не только сведения о подразделениях Администрации города Когалыма, муниципальных и государственных учреждениях, общественных организациях, но и законодательные акты, регламентирующие деятельность органов местного самоуправления, постановления, распоряжения Администрации города, информацию справочного характера и другую информацию, размещение которой регламентировано статьей 13 </w:t>
      </w:r>
      <w:r w:rsidR="00010876" w:rsidRPr="00201569">
        <w:rPr>
          <w:rFonts w:ascii="Times New Roman" w:hAnsi="Times New Roman"/>
          <w:sz w:val="24"/>
          <w:szCs w:val="24"/>
        </w:rPr>
        <w:t>«</w:t>
      </w:r>
      <w:r w:rsidRPr="00201569">
        <w:rPr>
          <w:rFonts w:ascii="Times New Roman" w:hAnsi="Times New Roman"/>
          <w:sz w:val="24"/>
          <w:szCs w:val="24"/>
        </w:rPr>
        <w:t>Информация</w:t>
      </w:r>
      <w:proofErr w:type="gramEnd"/>
      <w:r w:rsidRPr="00201569">
        <w:rPr>
          <w:rFonts w:ascii="Times New Roman" w:hAnsi="Times New Roman"/>
          <w:sz w:val="24"/>
          <w:szCs w:val="24"/>
        </w:rPr>
        <w:t xml:space="preserve"> о деятельности государственных органов и органов местного самоуправления, </w:t>
      </w:r>
      <w:proofErr w:type="gramStart"/>
      <w:r w:rsidRPr="00201569">
        <w:rPr>
          <w:rFonts w:ascii="Times New Roman" w:hAnsi="Times New Roman"/>
          <w:sz w:val="24"/>
          <w:szCs w:val="24"/>
        </w:rPr>
        <w:t>размещаемая</w:t>
      </w:r>
      <w:proofErr w:type="gramEnd"/>
      <w:r w:rsidRPr="00201569">
        <w:rPr>
          <w:rFonts w:ascii="Times New Roman" w:hAnsi="Times New Roman"/>
          <w:sz w:val="24"/>
          <w:szCs w:val="24"/>
        </w:rPr>
        <w:t xml:space="preserve"> в сети Интернет</w:t>
      </w:r>
      <w:r w:rsidR="00010876" w:rsidRPr="00201569">
        <w:rPr>
          <w:rFonts w:ascii="Times New Roman" w:hAnsi="Times New Roman"/>
          <w:sz w:val="24"/>
          <w:szCs w:val="24"/>
        </w:rPr>
        <w:t>»</w:t>
      </w:r>
      <w:r w:rsidRPr="00201569">
        <w:rPr>
          <w:rFonts w:ascii="Times New Roman" w:hAnsi="Times New Roman"/>
          <w:sz w:val="24"/>
          <w:szCs w:val="24"/>
        </w:rPr>
        <w:t xml:space="preserve"> Федерального закона от 09.02.2009 №8-ФЗ </w:t>
      </w:r>
      <w:r w:rsidR="00010876" w:rsidRPr="00201569">
        <w:rPr>
          <w:rFonts w:ascii="Times New Roman" w:hAnsi="Times New Roman"/>
          <w:sz w:val="24"/>
          <w:szCs w:val="24"/>
        </w:rPr>
        <w:t>«</w:t>
      </w:r>
      <w:r w:rsidRPr="00201569">
        <w:rPr>
          <w:rFonts w:ascii="Times New Roman" w:hAnsi="Times New Roman"/>
          <w:sz w:val="24"/>
          <w:szCs w:val="24"/>
        </w:rPr>
        <w:t>Об обеспечении доступа к информации о деятельности государственных органов и органов местного самоуправления</w:t>
      </w:r>
      <w:r w:rsidR="00010876" w:rsidRPr="00201569">
        <w:rPr>
          <w:rFonts w:ascii="Times New Roman" w:hAnsi="Times New Roman"/>
          <w:sz w:val="24"/>
          <w:szCs w:val="24"/>
        </w:rPr>
        <w:t>»</w:t>
      </w:r>
      <w:r w:rsidRPr="00201569">
        <w:rPr>
          <w:rFonts w:ascii="Times New Roman" w:hAnsi="Times New Roman"/>
          <w:sz w:val="24"/>
          <w:szCs w:val="24"/>
        </w:rPr>
        <w:t xml:space="preserve">. </w:t>
      </w:r>
    </w:p>
    <w:p w:rsidR="008E314D" w:rsidRPr="001C273F" w:rsidRDefault="00201569" w:rsidP="00BB398B">
      <w:pPr>
        <w:spacing w:after="0" w:line="360" w:lineRule="auto"/>
        <w:ind w:firstLine="709"/>
        <w:jc w:val="both"/>
        <w:rPr>
          <w:rFonts w:ascii="Times New Roman" w:hAnsi="Times New Roman"/>
          <w:sz w:val="24"/>
          <w:szCs w:val="24"/>
          <w:highlight w:val="lightGray"/>
        </w:rPr>
      </w:pPr>
      <w:r w:rsidRPr="00201569">
        <w:rPr>
          <w:rFonts w:ascii="Times New Roman" w:hAnsi="Times New Roman"/>
          <w:sz w:val="24"/>
          <w:szCs w:val="24"/>
        </w:rPr>
        <w:t>В 2016</w:t>
      </w:r>
      <w:r w:rsidR="008E314D" w:rsidRPr="00201569">
        <w:rPr>
          <w:rFonts w:ascii="Times New Roman" w:hAnsi="Times New Roman"/>
          <w:sz w:val="24"/>
          <w:szCs w:val="24"/>
        </w:rPr>
        <w:t xml:space="preserve"> год</w:t>
      </w:r>
      <w:r w:rsidR="00FD383A" w:rsidRPr="00201569">
        <w:rPr>
          <w:rFonts w:ascii="Times New Roman" w:hAnsi="Times New Roman"/>
          <w:sz w:val="24"/>
          <w:szCs w:val="24"/>
        </w:rPr>
        <w:t>у</w:t>
      </w:r>
      <w:r w:rsidR="008E314D" w:rsidRPr="00201569">
        <w:rPr>
          <w:rFonts w:ascii="Times New Roman" w:hAnsi="Times New Roman"/>
          <w:sz w:val="24"/>
          <w:szCs w:val="24"/>
        </w:rPr>
        <w:t xml:space="preserve"> на официальном сайте Администрации города Когалыма в </w:t>
      </w:r>
      <w:r w:rsidR="00FD383A" w:rsidRPr="00201569">
        <w:rPr>
          <w:rFonts w:ascii="Times New Roman" w:hAnsi="Times New Roman"/>
          <w:sz w:val="24"/>
          <w:szCs w:val="24"/>
        </w:rPr>
        <w:t xml:space="preserve">информационно-коммуникационной </w:t>
      </w:r>
      <w:r w:rsidR="008E314D" w:rsidRPr="00201569">
        <w:rPr>
          <w:rFonts w:ascii="Times New Roman" w:hAnsi="Times New Roman"/>
          <w:sz w:val="24"/>
          <w:szCs w:val="24"/>
        </w:rPr>
        <w:t xml:space="preserve">сети </w:t>
      </w:r>
      <w:r w:rsidR="00010876" w:rsidRPr="00201569">
        <w:rPr>
          <w:rFonts w:ascii="Times New Roman" w:hAnsi="Times New Roman"/>
          <w:sz w:val="24"/>
          <w:szCs w:val="24"/>
        </w:rPr>
        <w:t>«</w:t>
      </w:r>
      <w:r w:rsidR="008E314D" w:rsidRPr="00201569">
        <w:rPr>
          <w:rFonts w:ascii="Times New Roman" w:hAnsi="Times New Roman"/>
          <w:sz w:val="24"/>
          <w:szCs w:val="24"/>
        </w:rPr>
        <w:t>Интернет</w:t>
      </w:r>
      <w:r w:rsidR="00010876" w:rsidRPr="00201569">
        <w:rPr>
          <w:rFonts w:ascii="Times New Roman" w:hAnsi="Times New Roman"/>
          <w:sz w:val="24"/>
          <w:szCs w:val="24"/>
        </w:rPr>
        <w:t>»</w:t>
      </w:r>
      <w:r w:rsidR="008E314D" w:rsidRPr="00201569">
        <w:rPr>
          <w:rFonts w:ascii="Times New Roman" w:hAnsi="Times New Roman"/>
          <w:sz w:val="24"/>
          <w:szCs w:val="24"/>
        </w:rPr>
        <w:t xml:space="preserve"> размещено </w:t>
      </w:r>
      <w:r w:rsidRPr="00201569">
        <w:rPr>
          <w:rFonts w:ascii="Times New Roman" w:hAnsi="Times New Roman"/>
          <w:sz w:val="24"/>
          <w:szCs w:val="24"/>
        </w:rPr>
        <w:t>661</w:t>
      </w:r>
      <w:r w:rsidR="00FD383A" w:rsidRPr="00201569">
        <w:rPr>
          <w:rFonts w:ascii="Times New Roman" w:hAnsi="Times New Roman"/>
          <w:sz w:val="24"/>
          <w:szCs w:val="24"/>
        </w:rPr>
        <w:t xml:space="preserve"> постановлен</w:t>
      </w:r>
      <w:r w:rsidRPr="00201569">
        <w:rPr>
          <w:rFonts w:ascii="Times New Roman" w:hAnsi="Times New Roman"/>
          <w:sz w:val="24"/>
          <w:szCs w:val="24"/>
        </w:rPr>
        <w:t>ие</w:t>
      </w:r>
      <w:r w:rsidR="00FD383A" w:rsidRPr="00201569">
        <w:rPr>
          <w:rFonts w:ascii="Times New Roman" w:hAnsi="Times New Roman"/>
          <w:sz w:val="24"/>
          <w:szCs w:val="24"/>
        </w:rPr>
        <w:t xml:space="preserve"> Ад</w:t>
      </w:r>
      <w:r w:rsidRPr="00201569">
        <w:rPr>
          <w:rFonts w:ascii="Times New Roman" w:hAnsi="Times New Roman"/>
          <w:sz w:val="24"/>
          <w:szCs w:val="24"/>
        </w:rPr>
        <w:t>министрации города Когалыма, 448</w:t>
      </w:r>
      <w:r w:rsidR="00FD383A" w:rsidRPr="00201569">
        <w:rPr>
          <w:rFonts w:ascii="Times New Roman" w:hAnsi="Times New Roman"/>
          <w:sz w:val="24"/>
          <w:szCs w:val="24"/>
        </w:rPr>
        <w:t xml:space="preserve"> проектов постановлений</w:t>
      </w:r>
      <w:r w:rsidRPr="00201569">
        <w:rPr>
          <w:rFonts w:ascii="Times New Roman" w:hAnsi="Times New Roman"/>
          <w:sz w:val="24"/>
          <w:szCs w:val="24"/>
        </w:rPr>
        <w:t xml:space="preserve"> Администрации города, 151 решение</w:t>
      </w:r>
      <w:r w:rsidR="00FD383A" w:rsidRPr="00201569">
        <w:rPr>
          <w:rFonts w:ascii="Times New Roman" w:hAnsi="Times New Roman"/>
          <w:sz w:val="24"/>
          <w:szCs w:val="24"/>
        </w:rPr>
        <w:t xml:space="preserve"> Думы города Когалыма, </w:t>
      </w:r>
      <w:r w:rsidRPr="00201569">
        <w:rPr>
          <w:rFonts w:ascii="Times New Roman" w:hAnsi="Times New Roman"/>
          <w:sz w:val="24"/>
          <w:szCs w:val="24"/>
        </w:rPr>
        <w:t>110 проектов решений Думы города Когалыма, 17 распоряжений Администрации города Когалыма.</w:t>
      </w:r>
    </w:p>
    <w:p w:rsidR="008E314D" w:rsidRDefault="00201569" w:rsidP="00466BA0">
      <w:pPr>
        <w:spacing w:after="0" w:line="360" w:lineRule="auto"/>
        <w:ind w:firstLine="709"/>
        <w:jc w:val="both"/>
        <w:rPr>
          <w:rFonts w:ascii="Times New Roman" w:hAnsi="Times New Roman"/>
          <w:sz w:val="24"/>
          <w:szCs w:val="24"/>
        </w:rPr>
      </w:pPr>
      <w:r w:rsidRPr="00201569">
        <w:rPr>
          <w:rFonts w:ascii="Times New Roman" w:hAnsi="Times New Roman"/>
          <w:sz w:val="24"/>
          <w:szCs w:val="24"/>
        </w:rPr>
        <w:t xml:space="preserve">Вопросы, </w:t>
      </w:r>
      <w:r w:rsidRPr="00C942EB">
        <w:rPr>
          <w:rFonts w:ascii="Times New Roman" w:hAnsi="Times New Roman"/>
          <w:sz w:val="24"/>
          <w:szCs w:val="24"/>
        </w:rPr>
        <w:t xml:space="preserve">адресованные </w:t>
      </w:r>
      <w:r w:rsidR="001E2EFC" w:rsidRPr="00C942EB">
        <w:rPr>
          <w:rFonts w:ascii="Times New Roman" w:hAnsi="Times New Roman"/>
          <w:sz w:val="24"/>
          <w:szCs w:val="24"/>
        </w:rPr>
        <w:t>г</w:t>
      </w:r>
      <w:r w:rsidRPr="00C942EB">
        <w:rPr>
          <w:rFonts w:ascii="Times New Roman" w:hAnsi="Times New Roman"/>
          <w:sz w:val="24"/>
          <w:szCs w:val="24"/>
        </w:rPr>
        <w:t>лаве города</w:t>
      </w:r>
      <w:r w:rsidRPr="00201569">
        <w:rPr>
          <w:rFonts w:ascii="Times New Roman" w:hAnsi="Times New Roman"/>
          <w:sz w:val="24"/>
          <w:szCs w:val="24"/>
        </w:rPr>
        <w:t xml:space="preserve"> Когалыма, его заместителям, любой житель города Когалыма может отослать в электронном виде, используя для этого ссылку на официальном сайте Администрации города Когалыма в информационно-коммуникационной сети «Интернет» «Виртуальная приёмная». В отчетном периоде поступило 408 обращений граждан города, кроме того, через сервис «Обращения в Думу города» поступило 8 обращений гражданин.</w:t>
      </w:r>
    </w:p>
    <w:p w:rsidR="00201569" w:rsidRPr="00201569" w:rsidRDefault="00201569" w:rsidP="00201569">
      <w:pPr>
        <w:spacing w:after="0" w:line="360" w:lineRule="auto"/>
        <w:ind w:firstLine="709"/>
        <w:jc w:val="both"/>
        <w:rPr>
          <w:rFonts w:ascii="Times New Roman" w:hAnsi="Times New Roman"/>
          <w:sz w:val="24"/>
          <w:szCs w:val="24"/>
        </w:rPr>
      </w:pPr>
      <w:r w:rsidRPr="00201569">
        <w:rPr>
          <w:rFonts w:ascii="Times New Roman" w:hAnsi="Times New Roman"/>
          <w:sz w:val="24"/>
          <w:szCs w:val="24"/>
        </w:rPr>
        <w:t>Информационная политика Администрации города Когалыма в 2016 году, как и прежде, направлена на формирование единой информационной инфраструктуры и пространства муниципального образования, разработку предложений по совершенствованию работы Администрации города, информационное обеспечение деятельности структур Администрации города, информационную поддержку всех городских мероприятий и обеспечение обратной связи с населением города Когалыма.</w:t>
      </w:r>
    </w:p>
    <w:p w:rsidR="00903445" w:rsidRPr="00201569" w:rsidRDefault="00201569" w:rsidP="00201569">
      <w:pPr>
        <w:spacing w:after="0" w:line="360" w:lineRule="auto"/>
        <w:ind w:firstLine="709"/>
        <w:jc w:val="both"/>
        <w:rPr>
          <w:rFonts w:ascii="Times New Roman" w:hAnsi="Times New Roman"/>
          <w:sz w:val="24"/>
          <w:szCs w:val="24"/>
          <w:highlight w:val="lightGray"/>
        </w:rPr>
      </w:pPr>
      <w:r w:rsidRPr="00201569">
        <w:rPr>
          <w:rFonts w:ascii="Times New Roman" w:hAnsi="Times New Roman"/>
          <w:sz w:val="24"/>
          <w:szCs w:val="24"/>
        </w:rPr>
        <w:t xml:space="preserve">На официальном сайте Администрации города Когалыма в информационно-телекоммуникационной сети «Интернет» (www.admkogalym.ru) в разделе «Новости города» </w:t>
      </w:r>
      <w:r w:rsidRPr="00201569">
        <w:rPr>
          <w:rFonts w:ascii="Times New Roman" w:hAnsi="Times New Roman"/>
          <w:sz w:val="24"/>
          <w:szCs w:val="24"/>
        </w:rPr>
        <w:lastRenderedPageBreak/>
        <w:t>«Пресс-релизы», «Анонсы» было размещено 1580 материалов информационного характера о деятельности органов местного самоуправления и о жизни города. Также было размещено 8 интерактивных баннеров на различную тематику, проведено 3 интерактивных опроса.</w:t>
      </w:r>
    </w:p>
    <w:p w:rsidR="008E314D" w:rsidRPr="00466BA0" w:rsidRDefault="00903445" w:rsidP="00BB7557">
      <w:pPr>
        <w:pStyle w:val="1"/>
        <w:jc w:val="center"/>
        <w:rPr>
          <w:rFonts w:ascii="Times New Roman" w:hAnsi="Times New Roman"/>
          <w:sz w:val="24"/>
          <w:szCs w:val="24"/>
        </w:rPr>
      </w:pPr>
      <w:bookmarkStart w:id="23" w:name="_Toc449449523"/>
      <w:bookmarkStart w:id="24" w:name="_Toc481487637"/>
      <w:r w:rsidRPr="00466BA0">
        <w:rPr>
          <w:rFonts w:ascii="Times New Roman" w:hAnsi="Times New Roman"/>
          <w:sz w:val="24"/>
          <w:szCs w:val="24"/>
        </w:rPr>
        <w:t>3.2</w:t>
      </w:r>
      <w:r w:rsidR="008E314D" w:rsidRPr="00466BA0">
        <w:rPr>
          <w:rFonts w:ascii="Times New Roman" w:hAnsi="Times New Roman"/>
          <w:sz w:val="24"/>
          <w:szCs w:val="24"/>
        </w:rPr>
        <w:t xml:space="preserve">. Повышение информационной открытости органов местного самоуправления городских округов и муниципальных районов автономного округа, включая информацию о качестве окружающей среды, публичная и </w:t>
      </w:r>
      <w:proofErr w:type="spellStart"/>
      <w:r w:rsidR="008E314D" w:rsidRPr="00466BA0">
        <w:rPr>
          <w:rFonts w:ascii="Times New Roman" w:hAnsi="Times New Roman"/>
          <w:sz w:val="24"/>
          <w:szCs w:val="24"/>
        </w:rPr>
        <w:t>медийная</w:t>
      </w:r>
      <w:proofErr w:type="spellEnd"/>
      <w:r w:rsidR="008E314D" w:rsidRPr="00466BA0">
        <w:rPr>
          <w:rFonts w:ascii="Times New Roman" w:hAnsi="Times New Roman"/>
          <w:sz w:val="24"/>
          <w:szCs w:val="24"/>
        </w:rPr>
        <w:t xml:space="preserve"> (публикации и выступления в СМИ) активность глав городских округов и муниципальных районов автономного округа, работа с населением</w:t>
      </w:r>
      <w:bookmarkEnd w:id="23"/>
      <w:bookmarkEnd w:id="24"/>
    </w:p>
    <w:p w:rsidR="008E314D" w:rsidRPr="00466BA0" w:rsidRDefault="008E314D" w:rsidP="00BB7557"/>
    <w:p w:rsidR="008E314D" w:rsidRPr="00466BA0" w:rsidRDefault="008E314D" w:rsidP="00F22B8C">
      <w:pPr>
        <w:spacing w:after="0" w:line="360" w:lineRule="auto"/>
        <w:ind w:firstLine="709"/>
        <w:jc w:val="both"/>
        <w:rPr>
          <w:rFonts w:ascii="Times New Roman" w:hAnsi="Times New Roman"/>
          <w:sz w:val="24"/>
          <w:szCs w:val="24"/>
        </w:rPr>
      </w:pPr>
      <w:r w:rsidRPr="00466BA0">
        <w:rPr>
          <w:rFonts w:ascii="Times New Roman" w:hAnsi="Times New Roman"/>
          <w:sz w:val="24"/>
          <w:szCs w:val="24"/>
        </w:rPr>
        <w:t>Информационная политика Адми</w:t>
      </w:r>
      <w:r w:rsidR="00466BA0" w:rsidRPr="00466BA0">
        <w:rPr>
          <w:rFonts w:ascii="Times New Roman" w:hAnsi="Times New Roman"/>
          <w:sz w:val="24"/>
          <w:szCs w:val="24"/>
        </w:rPr>
        <w:t>нистрации города Когалыма в 2016</w:t>
      </w:r>
      <w:r w:rsidRPr="00466BA0">
        <w:rPr>
          <w:rFonts w:ascii="Times New Roman" w:hAnsi="Times New Roman"/>
          <w:sz w:val="24"/>
          <w:szCs w:val="24"/>
        </w:rPr>
        <w:t xml:space="preserve"> году, как и прежде, направлена на формирование единой информационной инфраструктуры и пространства муниципального образования, разработку предложений по совершенствованию работы Администрации города, информационное обеспечение деятельности структур Администрации города, информационную поддержку всех городских мероприятий и обеспечение обратной связи с населением города Когалыма.</w:t>
      </w:r>
    </w:p>
    <w:p w:rsidR="00466BA0" w:rsidRDefault="00466BA0" w:rsidP="000B55B5">
      <w:pPr>
        <w:spacing w:after="0" w:line="360" w:lineRule="auto"/>
        <w:ind w:firstLine="709"/>
        <w:jc w:val="both"/>
        <w:rPr>
          <w:rFonts w:ascii="Times New Roman" w:hAnsi="Times New Roman"/>
          <w:sz w:val="24"/>
          <w:szCs w:val="24"/>
        </w:rPr>
      </w:pPr>
      <w:r w:rsidRPr="00466BA0">
        <w:rPr>
          <w:rFonts w:ascii="Times New Roman" w:hAnsi="Times New Roman"/>
          <w:sz w:val="24"/>
          <w:szCs w:val="24"/>
        </w:rPr>
        <w:t>В течение 2016</w:t>
      </w:r>
      <w:r w:rsidR="000B55B5" w:rsidRPr="00466BA0">
        <w:rPr>
          <w:rFonts w:ascii="Times New Roman" w:hAnsi="Times New Roman"/>
          <w:sz w:val="24"/>
          <w:szCs w:val="24"/>
        </w:rPr>
        <w:t xml:space="preserve"> года в эфире телерадиокомпании </w:t>
      </w:r>
      <w:r w:rsidR="00010876" w:rsidRPr="00466BA0">
        <w:rPr>
          <w:rFonts w:ascii="Times New Roman" w:hAnsi="Times New Roman"/>
          <w:sz w:val="24"/>
          <w:szCs w:val="24"/>
        </w:rPr>
        <w:t>«</w:t>
      </w:r>
      <w:proofErr w:type="spellStart"/>
      <w:r w:rsidR="000B55B5" w:rsidRPr="00466BA0">
        <w:rPr>
          <w:rFonts w:ascii="Times New Roman" w:hAnsi="Times New Roman"/>
          <w:sz w:val="24"/>
          <w:szCs w:val="24"/>
        </w:rPr>
        <w:t>Инфосервис</w:t>
      </w:r>
      <w:proofErr w:type="spellEnd"/>
      <w:r w:rsidR="000B55B5" w:rsidRPr="00466BA0">
        <w:rPr>
          <w:rFonts w:ascii="Times New Roman" w:hAnsi="Times New Roman"/>
          <w:sz w:val="24"/>
          <w:szCs w:val="24"/>
        </w:rPr>
        <w:t>+</w:t>
      </w:r>
      <w:r w:rsidR="00010876" w:rsidRPr="00466BA0">
        <w:rPr>
          <w:rFonts w:ascii="Times New Roman" w:hAnsi="Times New Roman"/>
          <w:sz w:val="24"/>
          <w:szCs w:val="24"/>
        </w:rPr>
        <w:t>»</w:t>
      </w:r>
      <w:r w:rsidR="000B55B5" w:rsidRPr="00466BA0">
        <w:rPr>
          <w:rFonts w:ascii="Times New Roman" w:hAnsi="Times New Roman"/>
          <w:sz w:val="24"/>
          <w:szCs w:val="24"/>
        </w:rPr>
        <w:t xml:space="preserve"> ежедневно транслировались новостные сюжеты о деятельности Администрации города с комментариями актуальных для населения города вопросов. Всего за </w:t>
      </w:r>
      <w:r w:rsidRPr="00466BA0">
        <w:rPr>
          <w:rFonts w:ascii="Times New Roman" w:hAnsi="Times New Roman"/>
          <w:sz w:val="24"/>
          <w:szCs w:val="24"/>
        </w:rPr>
        <w:t xml:space="preserve">отчетный </w:t>
      </w:r>
      <w:r w:rsidRPr="00C942EB">
        <w:rPr>
          <w:rFonts w:ascii="Times New Roman" w:hAnsi="Times New Roman"/>
          <w:sz w:val="24"/>
          <w:szCs w:val="24"/>
        </w:rPr>
        <w:t xml:space="preserve">период </w:t>
      </w:r>
      <w:r w:rsidR="00C942EB" w:rsidRPr="00C942EB">
        <w:rPr>
          <w:rFonts w:ascii="Times New Roman" w:hAnsi="Times New Roman"/>
          <w:sz w:val="24"/>
          <w:szCs w:val="24"/>
        </w:rPr>
        <w:t>вышло в эфир 401 сюжет</w:t>
      </w:r>
      <w:r w:rsidRPr="00C942EB">
        <w:rPr>
          <w:rFonts w:ascii="Times New Roman" w:hAnsi="Times New Roman"/>
          <w:sz w:val="24"/>
          <w:szCs w:val="24"/>
        </w:rPr>
        <w:t>, в том числе – 115</w:t>
      </w:r>
      <w:r w:rsidR="000B55B5" w:rsidRPr="00C942EB">
        <w:rPr>
          <w:rFonts w:ascii="Times New Roman" w:hAnsi="Times New Roman"/>
          <w:sz w:val="24"/>
          <w:szCs w:val="24"/>
        </w:rPr>
        <w:t xml:space="preserve"> с участием главы города Когалыма.</w:t>
      </w:r>
      <w:r w:rsidR="000B55B5" w:rsidRPr="00466BA0">
        <w:rPr>
          <w:rFonts w:ascii="Times New Roman" w:hAnsi="Times New Roman"/>
          <w:sz w:val="24"/>
          <w:szCs w:val="24"/>
        </w:rPr>
        <w:t xml:space="preserve"> </w:t>
      </w:r>
    </w:p>
    <w:p w:rsidR="00483E0E" w:rsidRPr="00466BA0" w:rsidRDefault="00483E0E" w:rsidP="000B55B5">
      <w:pPr>
        <w:spacing w:after="0" w:line="360" w:lineRule="auto"/>
        <w:ind w:firstLine="709"/>
        <w:jc w:val="both"/>
        <w:rPr>
          <w:rFonts w:ascii="Times New Roman" w:hAnsi="Times New Roman"/>
          <w:sz w:val="24"/>
          <w:szCs w:val="24"/>
        </w:rPr>
      </w:pPr>
      <w:r w:rsidRPr="00483E0E">
        <w:rPr>
          <w:rFonts w:ascii="Times New Roman" w:hAnsi="Times New Roman"/>
          <w:sz w:val="24"/>
          <w:szCs w:val="24"/>
        </w:rPr>
        <w:t>В марте и декабре 2016 года в эфире телерадиокомпании «</w:t>
      </w:r>
      <w:proofErr w:type="spellStart"/>
      <w:r w:rsidRPr="00483E0E">
        <w:rPr>
          <w:rFonts w:ascii="Times New Roman" w:hAnsi="Times New Roman"/>
          <w:sz w:val="24"/>
          <w:szCs w:val="24"/>
        </w:rPr>
        <w:t>Инфосервис</w:t>
      </w:r>
      <w:proofErr w:type="spellEnd"/>
      <w:r w:rsidRPr="00483E0E">
        <w:rPr>
          <w:rFonts w:ascii="Times New Roman" w:hAnsi="Times New Roman"/>
          <w:sz w:val="24"/>
          <w:szCs w:val="24"/>
        </w:rPr>
        <w:t xml:space="preserve">+» состоялись интервью главы города Когалыма </w:t>
      </w:r>
      <w:proofErr w:type="spellStart"/>
      <w:r w:rsidRPr="00483E0E">
        <w:rPr>
          <w:rFonts w:ascii="Times New Roman" w:hAnsi="Times New Roman"/>
          <w:sz w:val="24"/>
          <w:szCs w:val="24"/>
        </w:rPr>
        <w:t>Н.Н.Пальчикова</w:t>
      </w:r>
      <w:proofErr w:type="spellEnd"/>
      <w:r w:rsidRPr="00483E0E">
        <w:rPr>
          <w:rFonts w:ascii="Times New Roman" w:hAnsi="Times New Roman"/>
          <w:sz w:val="24"/>
          <w:szCs w:val="24"/>
        </w:rPr>
        <w:t>, в которых он рассказал о мероприятиях по благоустройству города на летний период, а также подвел предварительные итоги социально-экономического развития города за 2016 год.</w:t>
      </w:r>
    </w:p>
    <w:p w:rsidR="000B55B5" w:rsidRPr="00483E0E" w:rsidRDefault="00483E0E" w:rsidP="000B55B5">
      <w:pPr>
        <w:spacing w:after="0" w:line="360" w:lineRule="auto"/>
        <w:ind w:firstLine="709"/>
        <w:jc w:val="both"/>
        <w:rPr>
          <w:rFonts w:ascii="Times New Roman" w:hAnsi="Times New Roman"/>
          <w:sz w:val="24"/>
          <w:szCs w:val="24"/>
        </w:rPr>
      </w:pPr>
      <w:r w:rsidRPr="00483E0E">
        <w:rPr>
          <w:rFonts w:ascii="Times New Roman" w:hAnsi="Times New Roman"/>
          <w:sz w:val="24"/>
          <w:szCs w:val="24"/>
        </w:rPr>
        <w:t>Проведен 21</w:t>
      </w:r>
      <w:r w:rsidR="000B55B5" w:rsidRPr="00483E0E">
        <w:rPr>
          <w:rFonts w:ascii="Times New Roman" w:hAnsi="Times New Roman"/>
          <w:sz w:val="24"/>
          <w:szCs w:val="24"/>
        </w:rPr>
        <w:t xml:space="preserve"> </w:t>
      </w:r>
      <w:r w:rsidR="00010876" w:rsidRPr="00483E0E">
        <w:rPr>
          <w:rFonts w:ascii="Times New Roman" w:hAnsi="Times New Roman"/>
          <w:sz w:val="24"/>
          <w:szCs w:val="24"/>
        </w:rPr>
        <w:t>«</w:t>
      </w:r>
      <w:r w:rsidRPr="00483E0E">
        <w:rPr>
          <w:rFonts w:ascii="Times New Roman" w:hAnsi="Times New Roman"/>
          <w:sz w:val="24"/>
          <w:szCs w:val="24"/>
        </w:rPr>
        <w:t>Прямой эфир</w:t>
      </w:r>
      <w:r w:rsidR="00010876" w:rsidRPr="00483E0E">
        <w:rPr>
          <w:rFonts w:ascii="Times New Roman" w:hAnsi="Times New Roman"/>
          <w:sz w:val="24"/>
          <w:szCs w:val="24"/>
        </w:rPr>
        <w:t>»</w:t>
      </w:r>
      <w:r w:rsidR="000B55B5" w:rsidRPr="00483E0E">
        <w:rPr>
          <w:rFonts w:ascii="Times New Roman" w:hAnsi="Times New Roman"/>
          <w:sz w:val="24"/>
          <w:szCs w:val="24"/>
        </w:rPr>
        <w:t xml:space="preserve"> с участием руководителей структурных подразделений Администрации города и муниципальных учреждений, в ходе которых жителям города была предоставлена возможность задать вопросы по волнующим их городским проблемам и получить ответы.</w:t>
      </w:r>
    </w:p>
    <w:p w:rsidR="000B55B5" w:rsidRDefault="000B55B5" w:rsidP="000B55B5">
      <w:pPr>
        <w:spacing w:after="0" w:line="360" w:lineRule="auto"/>
        <w:ind w:firstLine="709"/>
        <w:jc w:val="both"/>
        <w:rPr>
          <w:rFonts w:ascii="Times New Roman" w:hAnsi="Times New Roman"/>
          <w:sz w:val="24"/>
          <w:szCs w:val="24"/>
        </w:rPr>
      </w:pPr>
      <w:r w:rsidRPr="00483E0E">
        <w:rPr>
          <w:rFonts w:ascii="Times New Roman" w:hAnsi="Times New Roman"/>
          <w:sz w:val="24"/>
          <w:szCs w:val="24"/>
        </w:rPr>
        <w:t xml:space="preserve">В городской газете </w:t>
      </w:r>
      <w:r w:rsidR="00010876" w:rsidRPr="00483E0E">
        <w:rPr>
          <w:rFonts w:ascii="Times New Roman" w:hAnsi="Times New Roman"/>
          <w:sz w:val="24"/>
          <w:szCs w:val="24"/>
        </w:rPr>
        <w:t>«</w:t>
      </w:r>
      <w:r w:rsidRPr="00483E0E">
        <w:rPr>
          <w:rFonts w:ascii="Times New Roman" w:hAnsi="Times New Roman"/>
          <w:sz w:val="24"/>
          <w:szCs w:val="24"/>
        </w:rPr>
        <w:t>Когалымский вестник</w:t>
      </w:r>
      <w:r w:rsidR="00010876" w:rsidRPr="00483E0E">
        <w:rPr>
          <w:rFonts w:ascii="Times New Roman" w:hAnsi="Times New Roman"/>
          <w:sz w:val="24"/>
          <w:szCs w:val="24"/>
        </w:rPr>
        <w:t>»</w:t>
      </w:r>
      <w:r w:rsidR="00483E0E" w:rsidRPr="00483E0E">
        <w:rPr>
          <w:rFonts w:ascii="Times New Roman" w:hAnsi="Times New Roman"/>
          <w:sz w:val="24"/>
          <w:szCs w:val="24"/>
        </w:rPr>
        <w:t xml:space="preserve"> опубликовано 702</w:t>
      </w:r>
      <w:r w:rsidRPr="00483E0E">
        <w:rPr>
          <w:rFonts w:ascii="Times New Roman" w:hAnsi="Times New Roman"/>
          <w:sz w:val="24"/>
          <w:szCs w:val="24"/>
        </w:rPr>
        <w:t xml:space="preserve"> информационных, новостных, справочных и аналитических материалов, касающихся деятельности Администрац</w:t>
      </w:r>
      <w:r w:rsidR="00483E0E" w:rsidRPr="00483E0E">
        <w:rPr>
          <w:rFonts w:ascii="Times New Roman" w:hAnsi="Times New Roman"/>
          <w:sz w:val="24"/>
          <w:szCs w:val="24"/>
        </w:rPr>
        <w:t>ии города Когалыма, из них в 165</w:t>
      </w:r>
      <w:r w:rsidRPr="00483E0E">
        <w:rPr>
          <w:rFonts w:ascii="Times New Roman" w:hAnsi="Times New Roman"/>
          <w:sz w:val="24"/>
          <w:szCs w:val="24"/>
        </w:rPr>
        <w:t xml:space="preserve"> публикациях отражена деятельность главы города Когалыма.</w:t>
      </w:r>
    </w:p>
    <w:p w:rsidR="00483E0E" w:rsidRPr="00483E0E" w:rsidRDefault="00483E0E" w:rsidP="00483E0E">
      <w:pPr>
        <w:spacing w:after="0" w:line="360" w:lineRule="auto"/>
        <w:ind w:firstLine="709"/>
        <w:jc w:val="both"/>
        <w:rPr>
          <w:rFonts w:ascii="Times New Roman" w:hAnsi="Times New Roman"/>
          <w:sz w:val="24"/>
          <w:szCs w:val="24"/>
        </w:rPr>
      </w:pPr>
      <w:r w:rsidRPr="00483E0E">
        <w:rPr>
          <w:rFonts w:ascii="Times New Roman" w:hAnsi="Times New Roman"/>
          <w:sz w:val="24"/>
          <w:szCs w:val="24"/>
        </w:rPr>
        <w:t xml:space="preserve">Подготовлено и размещено пять интервью главы города Когалыма Н.Н. </w:t>
      </w:r>
      <w:proofErr w:type="spellStart"/>
      <w:r w:rsidRPr="00483E0E">
        <w:rPr>
          <w:rFonts w:ascii="Times New Roman" w:hAnsi="Times New Roman"/>
          <w:sz w:val="24"/>
          <w:szCs w:val="24"/>
        </w:rPr>
        <w:t>Пальчикова</w:t>
      </w:r>
      <w:proofErr w:type="spellEnd"/>
      <w:r w:rsidRPr="00483E0E">
        <w:rPr>
          <w:rFonts w:ascii="Times New Roman" w:hAnsi="Times New Roman"/>
          <w:sz w:val="24"/>
          <w:szCs w:val="24"/>
        </w:rPr>
        <w:t xml:space="preserve">: </w:t>
      </w:r>
    </w:p>
    <w:p w:rsidR="00483E0E" w:rsidRPr="00483E0E" w:rsidRDefault="00483E0E" w:rsidP="00483E0E">
      <w:pPr>
        <w:spacing w:after="0" w:line="360" w:lineRule="auto"/>
        <w:ind w:firstLine="709"/>
        <w:jc w:val="both"/>
        <w:rPr>
          <w:rFonts w:ascii="Times New Roman" w:hAnsi="Times New Roman"/>
          <w:sz w:val="24"/>
          <w:szCs w:val="24"/>
        </w:rPr>
      </w:pPr>
      <w:r w:rsidRPr="00483E0E">
        <w:rPr>
          <w:rFonts w:ascii="Times New Roman" w:hAnsi="Times New Roman"/>
          <w:sz w:val="24"/>
          <w:szCs w:val="24"/>
        </w:rPr>
        <w:t xml:space="preserve">- в апреле – о проведении конкурса социально значимых проектов на получение грантов в рамках </w:t>
      </w:r>
      <w:r w:rsidR="00C942EB">
        <w:rPr>
          <w:rFonts w:ascii="Times New Roman" w:hAnsi="Times New Roman"/>
          <w:sz w:val="24"/>
          <w:szCs w:val="24"/>
        </w:rPr>
        <w:t xml:space="preserve">муниципальной программы «Поддержки развития институтов </w:t>
      </w:r>
      <w:r w:rsidR="00114589">
        <w:rPr>
          <w:rFonts w:ascii="Times New Roman" w:hAnsi="Times New Roman"/>
          <w:sz w:val="24"/>
          <w:szCs w:val="24"/>
        </w:rPr>
        <w:t xml:space="preserve">гражданского общества города </w:t>
      </w:r>
      <w:r w:rsidR="00114589" w:rsidRPr="00114589">
        <w:rPr>
          <w:rFonts w:ascii="Times New Roman" w:hAnsi="Times New Roman"/>
          <w:sz w:val="24"/>
          <w:szCs w:val="24"/>
        </w:rPr>
        <w:t>Когалыма</w:t>
      </w:r>
      <w:r w:rsidRPr="00114589">
        <w:rPr>
          <w:rFonts w:ascii="Times New Roman" w:hAnsi="Times New Roman"/>
          <w:sz w:val="24"/>
          <w:szCs w:val="24"/>
        </w:rPr>
        <w:t>»;</w:t>
      </w:r>
      <w:r w:rsidRPr="00483E0E">
        <w:rPr>
          <w:rFonts w:ascii="Times New Roman" w:hAnsi="Times New Roman"/>
          <w:sz w:val="24"/>
          <w:szCs w:val="24"/>
        </w:rPr>
        <w:t xml:space="preserve"> </w:t>
      </w:r>
    </w:p>
    <w:p w:rsidR="00483E0E" w:rsidRPr="00483E0E" w:rsidRDefault="00483E0E" w:rsidP="00483E0E">
      <w:pPr>
        <w:spacing w:after="0" w:line="360" w:lineRule="auto"/>
        <w:ind w:firstLine="709"/>
        <w:jc w:val="both"/>
        <w:rPr>
          <w:rFonts w:ascii="Times New Roman" w:hAnsi="Times New Roman"/>
          <w:sz w:val="24"/>
          <w:szCs w:val="24"/>
        </w:rPr>
      </w:pPr>
      <w:r w:rsidRPr="00483E0E">
        <w:rPr>
          <w:rFonts w:ascii="Times New Roman" w:hAnsi="Times New Roman"/>
          <w:sz w:val="24"/>
          <w:szCs w:val="24"/>
        </w:rPr>
        <w:lastRenderedPageBreak/>
        <w:t>- в августе – интервью, посвященное Дню города;</w:t>
      </w:r>
    </w:p>
    <w:p w:rsidR="00483E0E" w:rsidRPr="00483E0E" w:rsidRDefault="00483E0E" w:rsidP="00483E0E">
      <w:pPr>
        <w:spacing w:after="0" w:line="360" w:lineRule="auto"/>
        <w:ind w:firstLine="709"/>
        <w:jc w:val="both"/>
        <w:rPr>
          <w:rFonts w:ascii="Times New Roman" w:hAnsi="Times New Roman"/>
          <w:sz w:val="24"/>
          <w:szCs w:val="24"/>
        </w:rPr>
      </w:pPr>
      <w:r w:rsidRPr="00483E0E">
        <w:rPr>
          <w:rFonts w:ascii="Times New Roman" w:hAnsi="Times New Roman"/>
          <w:sz w:val="24"/>
          <w:szCs w:val="24"/>
        </w:rPr>
        <w:t>- в ноябре – на тему Дня народного единства;</w:t>
      </w:r>
    </w:p>
    <w:p w:rsidR="00483E0E" w:rsidRPr="00483E0E" w:rsidRDefault="00483E0E" w:rsidP="00483E0E">
      <w:pPr>
        <w:spacing w:after="0" w:line="360" w:lineRule="auto"/>
        <w:ind w:firstLine="709"/>
        <w:jc w:val="both"/>
        <w:rPr>
          <w:rFonts w:ascii="Times New Roman" w:hAnsi="Times New Roman"/>
          <w:sz w:val="24"/>
          <w:szCs w:val="24"/>
        </w:rPr>
      </w:pPr>
      <w:r w:rsidRPr="00483E0E">
        <w:rPr>
          <w:rFonts w:ascii="Times New Roman" w:hAnsi="Times New Roman"/>
          <w:sz w:val="24"/>
          <w:szCs w:val="24"/>
        </w:rPr>
        <w:t xml:space="preserve">- в декабре - на тему деятельности Антитеррористической комиссии города Когалыма; </w:t>
      </w:r>
    </w:p>
    <w:p w:rsidR="00483E0E" w:rsidRPr="00483E0E" w:rsidRDefault="00483E0E" w:rsidP="00483E0E">
      <w:pPr>
        <w:spacing w:after="0" w:line="360" w:lineRule="auto"/>
        <w:ind w:firstLine="709"/>
        <w:jc w:val="both"/>
        <w:rPr>
          <w:rFonts w:ascii="Times New Roman" w:hAnsi="Times New Roman"/>
          <w:sz w:val="24"/>
          <w:szCs w:val="24"/>
        </w:rPr>
      </w:pPr>
      <w:r w:rsidRPr="00483E0E">
        <w:rPr>
          <w:rFonts w:ascii="Times New Roman" w:hAnsi="Times New Roman"/>
          <w:sz w:val="24"/>
          <w:szCs w:val="24"/>
        </w:rPr>
        <w:t xml:space="preserve">- в декабре </w:t>
      </w:r>
      <w:r w:rsidR="007C4342">
        <w:rPr>
          <w:rFonts w:ascii="Times New Roman" w:hAnsi="Times New Roman"/>
          <w:sz w:val="24"/>
          <w:szCs w:val="24"/>
        </w:rPr>
        <w:t>– в интервью глава города Н.Н. П</w:t>
      </w:r>
      <w:r w:rsidRPr="00483E0E">
        <w:rPr>
          <w:rFonts w:ascii="Times New Roman" w:hAnsi="Times New Roman"/>
          <w:sz w:val="24"/>
          <w:szCs w:val="24"/>
        </w:rPr>
        <w:t xml:space="preserve">альчиков подвел предварительные итоги социально-экономического развития города за 2016 год. </w:t>
      </w:r>
    </w:p>
    <w:p w:rsidR="00483E0E" w:rsidRDefault="00483E0E" w:rsidP="00483E0E">
      <w:pPr>
        <w:spacing w:after="0" w:line="360" w:lineRule="auto"/>
        <w:ind w:firstLine="709"/>
        <w:jc w:val="both"/>
        <w:rPr>
          <w:rFonts w:ascii="Times New Roman" w:hAnsi="Times New Roman"/>
          <w:sz w:val="24"/>
          <w:szCs w:val="24"/>
        </w:rPr>
      </w:pPr>
      <w:r w:rsidRPr="00483E0E">
        <w:rPr>
          <w:rFonts w:ascii="Times New Roman" w:hAnsi="Times New Roman"/>
          <w:sz w:val="24"/>
          <w:szCs w:val="24"/>
        </w:rPr>
        <w:t>В мае и ноябре 2016 года были подготовлены и проведены встречи главы города с главными редакторами городских средств массовой информации в формате – «пресс-чай». Обсуждались текущие вопросы жизнедеятельности города, планы по благоустройству на летний период, бюджетная политика, строительство жилья и другие.</w:t>
      </w:r>
    </w:p>
    <w:p w:rsidR="00483E0E" w:rsidRPr="00483E0E" w:rsidRDefault="00483E0E" w:rsidP="00483E0E">
      <w:pPr>
        <w:spacing w:after="0" w:line="360" w:lineRule="auto"/>
        <w:ind w:firstLine="709"/>
        <w:jc w:val="both"/>
        <w:rPr>
          <w:rFonts w:ascii="Times New Roman" w:hAnsi="Times New Roman"/>
          <w:sz w:val="24"/>
          <w:szCs w:val="24"/>
        </w:rPr>
      </w:pPr>
      <w:r w:rsidRPr="00483E0E">
        <w:rPr>
          <w:rFonts w:ascii="Times New Roman" w:hAnsi="Times New Roman"/>
          <w:sz w:val="24"/>
          <w:szCs w:val="24"/>
        </w:rPr>
        <w:t xml:space="preserve">В 2016 году  была организована и проведена пресс-конференция с участием председателя территориальной избирательной комиссии </w:t>
      </w:r>
      <w:proofErr w:type="spellStart"/>
      <w:r w:rsidRPr="00483E0E">
        <w:rPr>
          <w:rFonts w:ascii="Times New Roman" w:hAnsi="Times New Roman"/>
          <w:sz w:val="24"/>
          <w:szCs w:val="24"/>
        </w:rPr>
        <w:t>г.Когалыма</w:t>
      </w:r>
      <w:proofErr w:type="spellEnd"/>
      <w:r w:rsidRPr="00483E0E">
        <w:rPr>
          <w:rFonts w:ascii="Times New Roman" w:hAnsi="Times New Roman"/>
          <w:sz w:val="24"/>
          <w:szCs w:val="24"/>
        </w:rPr>
        <w:t xml:space="preserve"> </w:t>
      </w:r>
      <w:proofErr w:type="spellStart"/>
      <w:r w:rsidRPr="00483E0E">
        <w:rPr>
          <w:rFonts w:ascii="Times New Roman" w:hAnsi="Times New Roman"/>
          <w:sz w:val="24"/>
          <w:szCs w:val="24"/>
        </w:rPr>
        <w:t>Н.А.Ереминой</w:t>
      </w:r>
      <w:proofErr w:type="spellEnd"/>
      <w:r w:rsidRPr="00483E0E">
        <w:rPr>
          <w:rFonts w:ascii="Times New Roman" w:hAnsi="Times New Roman"/>
          <w:sz w:val="24"/>
          <w:szCs w:val="24"/>
        </w:rPr>
        <w:t xml:space="preserve"> по вопросам подготовки и проведения Единого дня голосования. По итогам пресс-конференции подготовлена и размещена информация на сайте Администрации города, в газете «Когалымский вестник», в эфире телерадиокомпании «</w:t>
      </w:r>
      <w:proofErr w:type="spellStart"/>
      <w:r w:rsidRPr="00483E0E">
        <w:rPr>
          <w:rFonts w:ascii="Times New Roman" w:hAnsi="Times New Roman"/>
          <w:sz w:val="24"/>
          <w:szCs w:val="24"/>
        </w:rPr>
        <w:t>Инфосервис</w:t>
      </w:r>
      <w:proofErr w:type="spellEnd"/>
      <w:r w:rsidRPr="00483E0E">
        <w:rPr>
          <w:rFonts w:ascii="Times New Roman" w:hAnsi="Times New Roman"/>
          <w:sz w:val="24"/>
          <w:szCs w:val="24"/>
        </w:rPr>
        <w:t>+».</w:t>
      </w:r>
    </w:p>
    <w:p w:rsidR="00483E0E" w:rsidRPr="00483E0E" w:rsidRDefault="000B55B5" w:rsidP="00483E0E">
      <w:pPr>
        <w:spacing w:after="0" w:line="360" w:lineRule="auto"/>
        <w:ind w:firstLine="709"/>
        <w:jc w:val="both"/>
        <w:rPr>
          <w:rFonts w:ascii="Times New Roman" w:hAnsi="Times New Roman"/>
          <w:sz w:val="24"/>
          <w:szCs w:val="24"/>
        </w:rPr>
      </w:pPr>
      <w:r w:rsidRPr="00483E0E">
        <w:rPr>
          <w:rFonts w:ascii="Times New Roman" w:hAnsi="Times New Roman"/>
          <w:sz w:val="24"/>
          <w:szCs w:val="24"/>
        </w:rPr>
        <w:t xml:space="preserve">На официальном сайте Администрации города Когалыма в информационно-телекоммуникационной сети </w:t>
      </w:r>
      <w:r w:rsidR="00010876" w:rsidRPr="00483E0E">
        <w:rPr>
          <w:rFonts w:ascii="Times New Roman" w:hAnsi="Times New Roman"/>
          <w:sz w:val="24"/>
          <w:szCs w:val="24"/>
        </w:rPr>
        <w:t>«</w:t>
      </w:r>
      <w:r w:rsidRPr="00483E0E">
        <w:rPr>
          <w:rFonts w:ascii="Times New Roman" w:hAnsi="Times New Roman"/>
          <w:sz w:val="24"/>
          <w:szCs w:val="24"/>
        </w:rPr>
        <w:t>Интернет</w:t>
      </w:r>
      <w:r w:rsidR="00010876" w:rsidRPr="00483E0E">
        <w:rPr>
          <w:rFonts w:ascii="Times New Roman" w:hAnsi="Times New Roman"/>
          <w:sz w:val="24"/>
          <w:szCs w:val="24"/>
        </w:rPr>
        <w:t>»</w:t>
      </w:r>
      <w:r w:rsidRPr="00483E0E">
        <w:rPr>
          <w:rFonts w:ascii="Times New Roman" w:hAnsi="Times New Roman"/>
          <w:sz w:val="24"/>
          <w:szCs w:val="24"/>
        </w:rPr>
        <w:t xml:space="preserve"> (</w:t>
      </w:r>
      <w:hyperlink r:id="rId15" w:history="1">
        <w:r w:rsidRPr="00483E0E">
          <w:rPr>
            <w:rFonts w:ascii="Times New Roman" w:hAnsi="Times New Roman"/>
            <w:sz w:val="24"/>
            <w:szCs w:val="24"/>
          </w:rPr>
          <w:t>www.admkogalym.ru</w:t>
        </w:r>
      </w:hyperlink>
      <w:r w:rsidRPr="00483E0E">
        <w:rPr>
          <w:rFonts w:ascii="Times New Roman" w:hAnsi="Times New Roman"/>
          <w:sz w:val="24"/>
          <w:szCs w:val="24"/>
        </w:rPr>
        <w:t xml:space="preserve">) в разделе </w:t>
      </w:r>
      <w:r w:rsidR="00010876" w:rsidRPr="00483E0E">
        <w:rPr>
          <w:rFonts w:ascii="Times New Roman" w:hAnsi="Times New Roman"/>
          <w:sz w:val="24"/>
          <w:szCs w:val="24"/>
        </w:rPr>
        <w:t>«</w:t>
      </w:r>
      <w:r w:rsidRPr="00483E0E">
        <w:rPr>
          <w:rFonts w:ascii="Times New Roman" w:hAnsi="Times New Roman"/>
          <w:sz w:val="24"/>
          <w:szCs w:val="24"/>
        </w:rPr>
        <w:t>Новости</w:t>
      </w:r>
      <w:r w:rsidR="00010876" w:rsidRPr="00483E0E">
        <w:rPr>
          <w:rFonts w:ascii="Times New Roman" w:hAnsi="Times New Roman"/>
          <w:sz w:val="24"/>
          <w:szCs w:val="24"/>
        </w:rPr>
        <w:t>»</w:t>
      </w:r>
      <w:r w:rsidRPr="00483E0E">
        <w:rPr>
          <w:rFonts w:ascii="Times New Roman" w:hAnsi="Times New Roman"/>
          <w:sz w:val="24"/>
          <w:szCs w:val="24"/>
        </w:rPr>
        <w:t xml:space="preserve">, </w:t>
      </w:r>
      <w:r w:rsidR="00010876" w:rsidRPr="00483E0E">
        <w:rPr>
          <w:rFonts w:ascii="Times New Roman" w:hAnsi="Times New Roman"/>
          <w:sz w:val="24"/>
          <w:szCs w:val="24"/>
        </w:rPr>
        <w:t>«</w:t>
      </w:r>
      <w:r w:rsidRPr="00483E0E">
        <w:rPr>
          <w:rFonts w:ascii="Times New Roman" w:hAnsi="Times New Roman"/>
          <w:sz w:val="24"/>
          <w:szCs w:val="24"/>
        </w:rPr>
        <w:t>Анонсы</w:t>
      </w:r>
      <w:r w:rsidR="00010876" w:rsidRPr="00483E0E">
        <w:rPr>
          <w:rFonts w:ascii="Times New Roman" w:hAnsi="Times New Roman"/>
          <w:sz w:val="24"/>
          <w:szCs w:val="24"/>
        </w:rPr>
        <w:t>»</w:t>
      </w:r>
      <w:r w:rsidR="00483E0E" w:rsidRPr="00483E0E">
        <w:rPr>
          <w:rFonts w:ascii="Times New Roman" w:hAnsi="Times New Roman"/>
          <w:sz w:val="24"/>
          <w:szCs w:val="24"/>
        </w:rPr>
        <w:t xml:space="preserve"> было размещено свыше 1 000</w:t>
      </w:r>
      <w:r w:rsidR="00D14152" w:rsidRPr="00483E0E">
        <w:rPr>
          <w:rFonts w:ascii="Times New Roman" w:hAnsi="Times New Roman"/>
          <w:sz w:val="24"/>
          <w:szCs w:val="24"/>
        </w:rPr>
        <w:t xml:space="preserve"> материалов информационного характера о деятельности органов местного самоуправления</w:t>
      </w:r>
      <w:r w:rsidR="00483E0E" w:rsidRPr="00483E0E">
        <w:rPr>
          <w:rFonts w:ascii="Times New Roman" w:hAnsi="Times New Roman"/>
          <w:sz w:val="24"/>
          <w:szCs w:val="24"/>
        </w:rPr>
        <w:t xml:space="preserve">, в том числе 468 подготовленных непосредственно специалистами сектора пресс-службы Администрации города Когалыма. Кроме того, за отчетный период специалистами сектора пресс-службы Администрации города Когалыма подготовлено 156 поздравлений, приветственных адресов и обращений от имени руководства города к праздникам, знаменательным и юбилейным датам. </w:t>
      </w:r>
    </w:p>
    <w:p w:rsidR="000B55B5" w:rsidRPr="001C273F" w:rsidRDefault="00483E0E" w:rsidP="00114589">
      <w:pPr>
        <w:spacing w:after="0" w:line="360" w:lineRule="auto"/>
        <w:ind w:firstLine="709"/>
        <w:jc w:val="both"/>
        <w:rPr>
          <w:rFonts w:ascii="Times New Roman" w:hAnsi="Times New Roman"/>
          <w:sz w:val="24"/>
          <w:szCs w:val="24"/>
          <w:highlight w:val="lightGray"/>
        </w:rPr>
      </w:pPr>
      <w:r w:rsidRPr="00483E0E">
        <w:rPr>
          <w:rFonts w:ascii="Times New Roman" w:hAnsi="Times New Roman"/>
          <w:sz w:val="24"/>
          <w:szCs w:val="24"/>
        </w:rPr>
        <w:t>Продолжает работу официальная группа Администрации города Когалыма «</w:t>
      </w:r>
      <w:proofErr w:type="spellStart"/>
      <w:r w:rsidRPr="00483E0E">
        <w:rPr>
          <w:rFonts w:ascii="Times New Roman" w:hAnsi="Times New Roman"/>
          <w:sz w:val="24"/>
          <w:szCs w:val="24"/>
        </w:rPr>
        <w:t>ВКонтакте</w:t>
      </w:r>
      <w:proofErr w:type="spellEnd"/>
      <w:r w:rsidRPr="00483E0E">
        <w:rPr>
          <w:rFonts w:ascii="Times New Roman" w:hAnsi="Times New Roman"/>
          <w:sz w:val="24"/>
          <w:szCs w:val="24"/>
        </w:rPr>
        <w:t>» в информационно-телекоммуникационной сети «Интернет», где размещается актуальная информация для населения города. В официальной группе Администрации города Когалыма «</w:t>
      </w:r>
      <w:proofErr w:type="spellStart"/>
      <w:r w:rsidRPr="00483E0E">
        <w:rPr>
          <w:rFonts w:ascii="Times New Roman" w:hAnsi="Times New Roman"/>
          <w:sz w:val="24"/>
          <w:szCs w:val="24"/>
        </w:rPr>
        <w:t>ВКонтакте</w:t>
      </w:r>
      <w:proofErr w:type="spellEnd"/>
      <w:r w:rsidRPr="00483E0E">
        <w:rPr>
          <w:rFonts w:ascii="Times New Roman" w:hAnsi="Times New Roman"/>
          <w:sz w:val="24"/>
          <w:szCs w:val="24"/>
        </w:rPr>
        <w:t>» на сегодняшний день зарегистрировано 1018 подписчиков.</w:t>
      </w:r>
    </w:p>
    <w:p w:rsidR="008E314D" w:rsidRPr="000E1083" w:rsidRDefault="000E1083" w:rsidP="00F22B8C">
      <w:pPr>
        <w:spacing w:after="0" w:line="360" w:lineRule="auto"/>
        <w:ind w:firstLine="709"/>
        <w:jc w:val="both"/>
        <w:rPr>
          <w:rFonts w:ascii="Times New Roman" w:hAnsi="Times New Roman"/>
          <w:sz w:val="24"/>
          <w:szCs w:val="24"/>
        </w:rPr>
      </w:pPr>
      <w:r w:rsidRPr="000E1083">
        <w:rPr>
          <w:rFonts w:ascii="Times New Roman" w:hAnsi="Times New Roman"/>
          <w:sz w:val="24"/>
          <w:szCs w:val="24"/>
        </w:rPr>
        <w:t>В 2016</w:t>
      </w:r>
      <w:r w:rsidR="008E314D" w:rsidRPr="000E1083">
        <w:rPr>
          <w:rFonts w:ascii="Times New Roman" w:hAnsi="Times New Roman"/>
          <w:sz w:val="24"/>
          <w:szCs w:val="24"/>
        </w:rPr>
        <w:t xml:space="preserve"> году в Администрацию города Когалыма поступило </w:t>
      </w:r>
      <w:r w:rsidRPr="000E1083">
        <w:rPr>
          <w:rFonts w:ascii="Times New Roman" w:hAnsi="Times New Roman"/>
          <w:sz w:val="24"/>
          <w:szCs w:val="24"/>
        </w:rPr>
        <w:t>2</w:t>
      </w:r>
      <w:r w:rsidR="005B6CBC" w:rsidRPr="000E1083">
        <w:rPr>
          <w:rFonts w:ascii="Times New Roman" w:hAnsi="Times New Roman"/>
          <w:sz w:val="24"/>
          <w:szCs w:val="24"/>
        </w:rPr>
        <w:t xml:space="preserve"> </w:t>
      </w:r>
      <w:r w:rsidRPr="000E1083">
        <w:rPr>
          <w:rFonts w:ascii="Times New Roman" w:hAnsi="Times New Roman"/>
          <w:sz w:val="24"/>
          <w:szCs w:val="24"/>
        </w:rPr>
        <w:t xml:space="preserve">716 обращений граждан </w:t>
      </w:r>
      <w:r w:rsidR="00114589" w:rsidRPr="00114589">
        <w:rPr>
          <w:rFonts w:ascii="Times New Roman" w:hAnsi="Times New Roman"/>
          <w:sz w:val="24"/>
          <w:szCs w:val="24"/>
        </w:rPr>
        <w:t>(2015</w:t>
      </w:r>
      <w:r w:rsidRPr="00114589">
        <w:rPr>
          <w:rFonts w:ascii="Times New Roman" w:hAnsi="Times New Roman"/>
          <w:sz w:val="24"/>
          <w:szCs w:val="24"/>
        </w:rPr>
        <w:t xml:space="preserve"> год - 3 394</w:t>
      </w:r>
      <w:r w:rsidR="008E314D" w:rsidRPr="00114589">
        <w:rPr>
          <w:rFonts w:ascii="Times New Roman" w:hAnsi="Times New Roman"/>
          <w:sz w:val="24"/>
          <w:szCs w:val="24"/>
        </w:rPr>
        <w:t>).</w:t>
      </w:r>
    </w:p>
    <w:p w:rsidR="008E314D" w:rsidRPr="000E1083" w:rsidRDefault="008E314D" w:rsidP="00816DC2">
      <w:pPr>
        <w:spacing w:after="0" w:line="360" w:lineRule="auto"/>
        <w:ind w:firstLine="709"/>
        <w:jc w:val="both"/>
        <w:rPr>
          <w:rFonts w:ascii="Times New Roman" w:hAnsi="Times New Roman"/>
          <w:sz w:val="24"/>
          <w:szCs w:val="24"/>
        </w:rPr>
      </w:pPr>
      <w:r w:rsidRPr="000E1083">
        <w:rPr>
          <w:rFonts w:ascii="Times New Roman" w:hAnsi="Times New Roman"/>
          <w:sz w:val="24"/>
          <w:szCs w:val="24"/>
        </w:rPr>
        <w:t>В</w:t>
      </w:r>
      <w:r w:rsidR="005B6CBC" w:rsidRPr="000E1083">
        <w:rPr>
          <w:rFonts w:ascii="Times New Roman" w:hAnsi="Times New Roman"/>
          <w:sz w:val="24"/>
          <w:szCs w:val="24"/>
        </w:rPr>
        <w:t>сего проведено личных приемов: г</w:t>
      </w:r>
      <w:r w:rsidRPr="000E1083">
        <w:rPr>
          <w:rFonts w:ascii="Times New Roman" w:hAnsi="Times New Roman"/>
          <w:sz w:val="24"/>
          <w:szCs w:val="24"/>
        </w:rPr>
        <w:t xml:space="preserve">лавой города Когалыма – </w:t>
      </w:r>
      <w:r w:rsidR="000E1083" w:rsidRPr="000E1083">
        <w:rPr>
          <w:rFonts w:ascii="Times New Roman" w:hAnsi="Times New Roman"/>
          <w:sz w:val="24"/>
          <w:szCs w:val="24"/>
        </w:rPr>
        <w:t>17</w:t>
      </w:r>
      <w:r w:rsidR="000E1083">
        <w:rPr>
          <w:rFonts w:ascii="Times New Roman" w:hAnsi="Times New Roman"/>
          <w:sz w:val="24"/>
          <w:szCs w:val="24"/>
        </w:rPr>
        <w:t xml:space="preserve"> (2015</w:t>
      </w:r>
      <w:r w:rsidR="000E1083" w:rsidRPr="000E1083">
        <w:rPr>
          <w:rFonts w:ascii="Times New Roman" w:hAnsi="Times New Roman"/>
          <w:sz w:val="24"/>
          <w:szCs w:val="24"/>
        </w:rPr>
        <w:t xml:space="preserve"> год – 12</w:t>
      </w:r>
      <w:r w:rsidRPr="000E1083">
        <w:rPr>
          <w:rFonts w:ascii="Times New Roman" w:hAnsi="Times New Roman"/>
          <w:sz w:val="24"/>
          <w:szCs w:val="24"/>
        </w:rPr>
        <w:t xml:space="preserve">), заместителями главы Администрации города Когалыма – </w:t>
      </w:r>
      <w:r w:rsidR="000E1083" w:rsidRPr="000E1083">
        <w:rPr>
          <w:rFonts w:ascii="Times New Roman" w:hAnsi="Times New Roman"/>
          <w:sz w:val="24"/>
          <w:szCs w:val="24"/>
        </w:rPr>
        <w:t>27 (2015 год – 40</w:t>
      </w:r>
      <w:r w:rsidRPr="000E1083">
        <w:rPr>
          <w:rFonts w:ascii="Times New Roman" w:hAnsi="Times New Roman"/>
          <w:sz w:val="24"/>
          <w:szCs w:val="24"/>
        </w:rPr>
        <w:t xml:space="preserve">), начальниками подразделений Администрации города Когалыма – </w:t>
      </w:r>
      <w:r w:rsidR="000E1083" w:rsidRPr="000E1083">
        <w:rPr>
          <w:rFonts w:ascii="Times New Roman" w:hAnsi="Times New Roman"/>
          <w:sz w:val="24"/>
          <w:szCs w:val="24"/>
        </w:rPr>
        <w:t>408 (2015</w:t>
      </w:r>
      <w:r w:rsidRPr="000E1083">
        <w:rPr>
          <w:rFonts w:ascii="Times New Roman" w:hAnsi="Times New Roman"/>
          <w:sz w:val="24"/>
          <w:szCs w:val="24"/>
        </w:rPr>
        <w:t xml:space="preserve"> год – </w:t>
      </w:r>
      <w:r w:rsidR="000E1083" w:rsidRPr="000E1083">
        <w:rPr>
          <w:rFonts w:ascii="Times New Roman" w:hAnsi="Times New Roman"/>
          <w:sz w:val="24"/>
          <w:szCs w:val="24"/>
        </w:rPr>
        <w:t>30</w:t>
      </w:r>
      <w:r w:rsidR="005B6CBC" w:rsidRPr="000E1083">
        <w:rPr>
          <w:rFonts w:ascii="Times New Roman" w:hAnsi="Times New Roman"/>
          <w:sz w:val="24"/>
          <w:szCs w:val="24"/>
        </w:rPr>
        <w:t>5</w:t>
      </w:r>
      <w:r w:rsidRPr="000E1083">
        <w:rPr>
          <w:rFonts w:ascii="Times New Roman" w:hAnsi="Times New Roman"/>
          <w:sz w:val="24"/>
          <w:szCs w:val="24"/>
        </w:rPr>
        <w:t xml:space="preserve">). Рассмотрено всего обращений на личных приемах – </w:t>
      </w:r>
      <w:r w:rsidR="000E1083" w:rsidRPr="000E1083">
        <w:rPr>
          <w:rFonts w:ascii="Times New Roman" w:hAnsi="Times New Roman"/>
          <w:sz w:val="24"/>
          <w:szCs w:val="24"/>
        </w:rPr>
        <w:t>537 (2015</w:t>
      </w:r>
      <w:r w:rsidRPr="000E1083">
        <w:rPr>
          <w:rFonts w:ascii="Times New Roman" w:hAnsi="Times New Roman"/>
          <w:sz w:val="24"/>
          <w:szCs w:val="24"/>
        </w:rPr>
        <w:t xml:space="preserve"> год – </w:t>
      </w:r>
      <w:r w:rsidR="000E1083" w:rsidRPr="000E1083">
        <w:rPr>
          <w:rFonts w:ascii="Times New Roman" w:hAnsi="Times New Roman"/>
          <w:sz w:val="24"/>
          <w:szCs w:val="24"/>
        </w:rPr>
        <w:t>663</w:t>
      </w:r>
      <w:r w:rsidRPr="000E1083">
        <w:rPr>
          <w:rFonts w:ascii="Times New Roman" w:hAnsi="Times New Roman"/>
          <w:sz w:val="24"/>
          <w:szCs w:val="24"/>
        </w:rPr>
        <w:t xml:space="preserve">). Кроме того, в раздел </w:t>
      </w:r>
      <w:r w:rsidR="00010876" w:rsidRPr="000E1083">
        <w:rPr>
          <w:rFonts w:ascii="Times New Roman" w:hAnsi="Times New Roman"/>
          <w:sz w:val="24"/>
          <w:szCs w:val="24"/>
        </w:rPr>
        <w:t>«</w:t>
      </w:r>
      <w:r w:rsidRPr="000E1083">
        <w:rPr>
          <w:rFonts w:ascii="Times New Roman" w:hAnsi="Times New Roman"/>
          <w:sz w:val="24"/>
          <w:szCs w:val="24"/>
        </w:rPr>
        <w:t>Виртуальная приёмная</w:t>
      </w:r>
      <w:r w:rsidR="00010876" w:rsidRPr="000E1083">
        <w:rPr>
          <w:rFonts w:ascii="Times New Roman" w:hAnsi="Times New Roman"/>
          <w:sz w:val="24"/>
          <w:szCs w:val="24"/>
        </w:rPr>
        <w:t>»</w:t>
      </w:r>
      <w:r w:rsidRPr="000E1083">
        <w:rPr>
          <w:rFonts w:ascii="Times New Roman" w:hAnsi="Times New Roman"/>
          <w:sz w:val="24"/>
          <w:szCs w:val="24"/>
        </w:rPr>
        <w:t>, расположенном на официальном сайте Администрации города К</w:t>
      </w:r>
      <w:r w:rsidR="005B6CBC" w:rsidRPr="000E1083">
        <w:rPr>
          <w:rFonts w:ascii="Times New Roman" w:hAnsi="Times New Roman"/>
          <w:sz w:val="24"/>
          <w:szCs w:val="24"/>
        </w:rPr>
        <w:t xml:space="preserve">огалыма в </w:t>
      </w:r>
      <w:r w:rsidR="00A35AD3" w:rsidRPr="000E1083">
        <w:rPr>
          <w:rFonts w:ascii="Times New Roman" w:hAnsi="Times New Roman"/>
          <w:sz w:val="24"/>
          <w:szCs w:val="24"/>
        </w:rPr>
        <w:t xml:space="preserve">информационно-телекоммуникационной </w:t>
      </w:r>
      <w:r w:rsidR="005B6CBC" w:rsidRPr="000E1083">
        <w:rPr>
          <w:rFonts w:ascii="Times New Roman" w:hAnsi="Times New Roman"/>
          <w:sz w:val="24"/>
          <w:szCs w:val="24"/>
        </w:rPr>
        <w:t xml:space="preserve">сети </w:t>
      </w:r>
      <w:r w:rsidR="00010876" w:rsidRPr="000E1083">
        <w:rPr>
          <w:rFonts w:ascii="Times New Roman" w:hAnsi="Times New Roman"/>
          <w:sz w:val="24"/>
          <w:szCs w:val="24"/>
        </w:rPr>
        <w:t>«</w:t>
      </w:r>
      <w:r w:rsidR="005B6CBC" w:rsidRPr="000E1083">
        <w:rPr>
          <w:rFonts w:ascii="Times New Roman" w:hAnsi="Times New Roman"/>
          <w:sz w:val="24"/>
          <w:szCs w:val="24"/>
        </w:rPr>
        <w:t>Интернет</w:t>
      </w:r>
      <w:r w:rsidR="00010876" w:rsidRPr="000E1083">
        <w:rPr>
          <w:rFonts w:ascii="Times New Roman" w:hAnsi="Times New Roman"/>
          <w:sz w:val="24"/>
          <w:szCs w:val="24"/>
        </w:rPr>
        <w:t>»</w:t>
      </w:r>
      <w:r w:rsidR="000E1083" w:rsidRPr="000E1083">
        <w:rPr>
          <w:rFonts w:ascii="Times New Roman" w:hAnsi="Times New Roman"/>
          <w:sz w:val="24"/>
          <w:szCs w:val="24"/>
        </w:rPr>
        <w:t xml:space="preserve"> в 2016</w:t>
      </w:r>
      <w:r w:rsidRPr="000E1083">
        <w:rPr>
          <w:rFonts w:ascii="Times New Roman" w:hAnsi="Times New Roman"/>
          <w:sz w:val="24"/>
          <w:szCs w:val="24"/>
        </w:rPr>
        <w:t xml:space="preserve"> году поступило </w:t>
      </w:r>
      <w:r w:rsidR="000E1083" w:rsidRPr="000E1083">
        <w:rPr>
          <w:rFonts w:ascii="Times New Roman" w:hAnsi="Times New Roman"/>
          <w:sz w:val="24"/>
          <w:szCs w:val="24"/>
        </w:rPr>
        <w:t>395</w:t>
      </w:r>
      <w:r w:rsidRPr="000E1083">
        <w:rPr>
          <w:rFonts w:ascii="Times New Roman" w:hAnsi="Times New Roman"/>
          <w:sz w:val="24"/>
          <w:szCs w:val="24"/>
        </w:rPr>
        <w:t xml:space="preserve"> </w:t>
      </w:r>
      <w:r w:rsidRPr="000E1083">
        <w:rPr>
          <w:rFonts w:ascii="Times New Roman" w:hAnsi="Times New Roman"/>
          <w:sz w:val="24"/>
          <w:szCs w:val="24"/>
        </w:rPr>
        <w:lastRenderedPageBreak/>
        <w:t xml:space="preserve">обращений, что на </w:t>
      </w:r>
      <w:r w:rsidR="005337AB">
        <w:rPr>
          <w:rFonts w:ascii="Times New Roman" w:hAnsi="Times New Roman"/>
          <w:sz w:val="24"/>
          <w:szCs w:val="24"/>
        </w:rPr>
        <w:t>3</w:t>
      </w:r>
      <w:r w:rsidR="000E1083" w:rsidRPr="000E1083">
        <w:rPr>
          <w:rFonts w:ascii="Times New Roman" w:hAnsi="Times New Roman"/>
          <w:sz w:val="24"/>
          <w:szCs w:val="24"/>
        </w:rPr>
        <w:t>5% меньше, чем в 2015</w:t>
      </w:r>
      <w:r w:rsidR="005B6CBC" w:rsidRPr="000E1083">
        <w:rPr>
          <w:rFonts w:ascii="Times New Roman" w:hAnsi="Times New Roman"/>
          <w:sz w:val="24"/>
          <w:szCs w:val="24"/>
        </w:rPr>
        <w:t xml:space="preserve"> году (2014</w:t>
      </w:r>
      <w:r w:rsidRPr="000E1083">
        <w:rPr>
          <w:rFonts w:ascii="Times New Roman" w:hAnsi="Times New Roman"/>
          <w:sz w:val="24"/>
          <w:szCs w:val="24"/>
        </w:rPr>
        <w:t xml:space="preserve"> год – </w:t>
      </w:r>
      <w:r w:rsidR="000E1083" w:rsidRPr="000E1083">
        <w:rPr>
          <w:rFonts w:ascii="Times New Roman" w:hAnsi="Times New Roman"/>
          <w:sz w:val="24"/>
          <w:szCs w:val="24"/>
        </w:rPr>
        <w:t>609</w:t>
      </w:r>
      <w:r w:rsidRPr="000E1083">
        <w:rPr>
          <w:rFonts w:ascii="Times New Roman" w:hAnsi="Times New Roman"/>
          <w:sz w:val="24"/>
          <w:szCs w:val="24"/>
        </w:rPr>
        <w:t xml:space="preserve">). Большинство обращений затрагивали тему жилья, вопросы жилищно-коммунального хозяйства. </w:t>
      </w:r>
    </w:p>
    <w:p w:rsidR="00C015DA" w:rsidRPr="00E0466D" w:rsidRDefault="008E314D" w:rsidP="001C1B13">
      <w:pPr>
        <w:spacing w:after="0" w:line="360" w:lineRule="auto"/>
        <w:ind w:firstLine="709"/>
        <w:jc w:val="both"/>
        <w:rPr>
          <w:rFonts w:ascii="Times New Roman" w:hAnsi="Times New Roman"/>
          <w:sz w:val="24"/>
          <w:szCs w:val="24"/>
        </w:rPr>
      </w:pPr>
      <w:r w:rsidRPr="00E0466D">
        <w:rPr>
          <w:rFonts w:ascii="Times New Roman" w:hAnsi="Times New Roman"/>
          <w:sz w:val="24"/>
          <w:szCs w:val="24"/>
        </w:rPr>
        <w:t xml:space="preserve">С целью совершенствования системы экологического образования и просвещения, повышения уровня экологической культуры населения, развития межрегионального и международного сотрудничества в обеспечении экологически безопасного устойчивого развития Ханты-Мансийского автономного округа – Югры </w:t>
      </w:r>
      <w:r w:rsidR="001C1B13" w:rsidRPr="00E0466D">
        <w:rPr>
          <w:rFonts w:ascii="Times New Roman" w:hAnsi="Times New Roman"/>
          <w:sz w:val="24"/>
          <w:szCs w:val="24"/>
        </w:rPr>
        <w:t xml:space="preserve">в </w:t>
      </w:r>
      <w:r w:rsidR="00C015DA" w:rsidRPr="00E0466D">
        <w:rPr>
          <w:rFonts w:ascii="Times New Roman" w:hAnsi="Times New Roman"/>
          <w:sz w:val="24"/>
          <w:szCs w:val="24"/>
        </w:rPr>
        <w:t>городе проводится озеленение селитебной и производственной зон. Предприятия города, общественные организации и учащиеся общеобразовательных учреждений принимают активное участие.</w:t>
      </w:r>
    </w:p>
    <w:p w:rsidR="00C015DA" w:rsidRPr="00E0466D" w:rsidRDefault="00C015DA" w:rsidP="00C015DA">
      <w:pPr>
        <w:spacing w:after="0" w:line="360" w:lineRule="auto"/>
        <w:ind w:firstLine="709"/>
        <w:jc w:val="both"/>
        <w:rPr>
          <w:rFonts w:ascii="Times New Roman" w:hAnsi="Times New Roman"/>
          <w:sz w:val="24"/>
          <w:szCs w:val="24"/>
        </w:rPr>
      </w:pPr>
      <w:r w:rsidRPr="00E0466D">
        <w:rPr>
          <w:rFonts w:ascii="Times New Roman" w:hAnsi="Times New Roman"/>
          <w:sz w:val="24"/>
          <w:szCs w:val="24"/>
        </w:rPr>
        <w:t>Проводилась зачистка территории города, городских лесов, в том числе пришкольных и дворовых территорий.</w:t>
      </w:r>
    </w:p>
    <w:p w:rsidR="00C015DA" w:rsidRPr="00E0466D" w:rsidRDefault="00C015DA" w:rsidP="00C015DA">
      <w:pPr>
        <w:spacing w:after="0" w:line="360" w:lineRule="auto"/>
        <w:ind w:firstLine="709"/>
        <w:jc w:val="both"/>
        <w:rPr>
          <w:rFonts w:ascii="Times New Roman" w:hAnsi="Times New Roman"/>
          <w:sz w:val="24"/>
          <w:szCs w:val="24"/>
        </w:rPr>
      </w:pPr>
      <w:r w:rsidRPr="00E0466D">
        <w:rPr>
          <w:rFonts w:ascii="Times New Roman" w:hAnsi="Times New Roman"/>
          <w:sz w:val="24"/>
          <w:szCs w:val="24"/>
        </w:rPr>
        <w:t xml:space="preserve">Коллективы городских предприятий регулярно проводили субботники в городской черте, в закрепленных лесных зонах и на территориях предприятий. Разработана схема закрепления территорий города за предприятиями городского хозяйства и структурными подразделениями общества с ограниченной ответственностью </w:t>
      </w:r>
      <w:r w:rsidR="00010876" w:rsidRPr="00E0466D">
        <w:rPr>
          <w:rFonts w:ascii="Times New Roman" w:hAnsi="Times New Roman"/>
          <w:sz w:val="24"/>
          <w:szCs w:val="24"/>
        </w:rPr>
        <w:t>«</w:t>
      </w:r>
      <w:proofErr w:type="gramStart"/>
      <w:r w:rsidRPr="00E0466D">
        <w:rPr>
          <w:rFonts w:ascii="Times New Roman" w:hAnsi="Times New Roman"/>
          <w:sz w:val="24"/>
          <w:szCs w:val="24"/>
        </w:rPr>
        <w:t>ЛУКОЙЛ-Западная</w:t>
      </w:r>
      <w:proofErr w:type="gramEnd"/>
      <w:r w:rsidRPr="00E0466D">
        <w:rPr>
          <w:rFonts w:ascii="Times New Roman" w:hAnsi="Times New Roman"/>
          <w:sz w:val="24"/>
          <w:szCs w:val="24"/>
        </w:rPr>
        <w:t xml:space="preserve"> Сибирь</w:t>
      </w:r>
      <w:r w:rsidR="00010876" w:rsidRPr="00E0466D">
        <w:rPr>
          <w:rFonts w:ascii="Times New Roman" w:hAnsi="Times New Roman"/>
          <w:sz w:val="24"/>
          <w:szCs w:val="24"/>
        </w:rPr>
        <w:t>»</w:t>
      </w:r>
      <w:r w:rsidRPr="00E0466D">
        <w:rPr>
          <w:rFonts w:ascii="Times New Roman" w:hAnsi="Times New Roman"/>
          <w:sz w:val="24"/>
          <w:szCs w:val="24"/>
        </w:rPr>
        <w:t>.</w:t>
      </w:r>
    </w:p>
    <w:p w:rsidR="00C015DA" w:rsidRPr="00E0466D" w:rsidRDefault="00C015DA" w:rsidP="00C015DA">
      <w:pPr>
        <w:ind w:firstLine="709"/>
        <w:jc w:val="both"/>
        <w:rPr>
          <w:rFonts w:ascii="Times New Roman" w:hAnsi="Times New Roman"/>
          <w:sz w:val="24"/>
          <w:szCs w:val="24"/>
        </w:rPr>
      </w:pPr>
      <w:r w:rsidRPr="00E0466D">
        <w:rPr>
          <w:rFonts w:ascii="Times New Roman" w:hAnsi="Times New Roman"/>
          <w:sz w:val="24"/>
          <w:szCs w:val="24"/>
        </w:rPr>
        <w:t xml:space="preserve">Все городские экологические мероприятия широко освещались местными средствами массовой информации. </w:t>
      </w:r>
    </w:p>
    <w:p w:rsidR="008E314D" w:rsidRPr="00DF1CE7" w:rsidRDefault="00903445" w:rsidP="00BB7557">
      <w:pPr>
        <w:pStyle w:val="1"/>
        <w:jc w:val="center"/>
        <w:rPr>
          <w:rFonts w:ascii="Times New Roman" w:hAnsi="Times New Roman"/>
          <w:sz w:val="24"/>
          <w:szCs w:val="24"/>
        </w:rPr>
      </w:pPr>
      <w:bookmarkStart w:id="25" w:name="_Toc481487638"/>
      <w:r w:rsidRPr="00DF1CE7">
        <w:rPr>
          <w:rFonts w:ascii="Times New Roman" w:hAnsi="Times New Roman"/>
          <w:sz w:val="24"/>
          <w:szCs w:val="24"/>
        </w:rPr>
        <w:t>3.3</w:t>
      </w:r>
      <w:r w:rsidR="008E314D" w:rsidRPr="00DF1CE7">
        <w:rPr>
          <w:rFonts w:ascii="Times New Roman" w:hAnsi="Times New Roman"/>
          <w:sz w:val="24"/>
          <w:szCs w:val="24"/>
        </w:rPr>
        <w:t xml:space="preserve">. </w:t>
      </w:r>
      <w:proofErr w:type="gramStart"/>
      <w:r w:rsidR="008E314D" w:rsidRPr="00DF1CE7">
        <w:rPr>
          <w:rFonts w:ascii="Times New Roman" w:hAnsi="Times New Roman"/>
          <w:sz w:val="24"/>
          <w:szCs w:val="24"/>
        </w:rPr>
        <w:t>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w:t>
      </w:r>
      <w:bookmarkEnd w:id="25"/>
      <w:proofErr w:type="gramEnd"/>
    </w:p>
    <w:p w:rsidR="008E314D" w:rsidRPr="00DF1CE7" w:rsidRDefault="008E314D" w:rsidP="00BB7557"/>
    <w:p w:rsidR="008E314D" w:rsidRPr="00DF1CE7" w:rsidRDefault="008E314D" w:rsidP="00F22B8C">
      <w:pPr>
        <w:spacing w:after="0" w:line="360" w:lineRule="auto"/>
        <w:ind w:firstLine="709"/>
        <w:jc w:val="both"/>
        <w:rPr>
          <w:rFonts w:ascii="Times New Roman" w:hAnsi="Times New Roman"/>
          <w:sz w:val="24"/>
          <w:szCs w:val="24"/>
        </w:rPr>
      </w:pPr>
      <w:r w:rsidRPr="00DF1CE7">
        <w:rPr>
          <w:rFonts w:ascii="Times New Roman" w:hAnsi="Times New Roman"/>
          <w:sz w:val="24"/>
          <w:szCs w:val="24"/>
        </w:rPr>
        <w:t>Задача повышения качества предоставления муниципальных услуг, в первую очередь, решается посредством организации детального регламентирования действий муниципальных служащих, участвующих в оказании услуги.</w:t>
      </w:r>
    </w:p>
    <w:p w:rsidR="008E314D" w:rsidRPr="00DF1CE7" w:rsidRDefault="00DF1CE7" w:rsidP="00F22B8C">
      <w:pPr>
        <w:spacing w:after="0" w:line="360" w:lineRule="auto"/>
        <w:ind w:firstLine="709"/>
        <w:jc w:val="both"/>
        <w:rPr>
          <w:rFonts w:ascii="Times New Roman" w:hAnsi="Times New Roman"/>
          <w:sz w:val="24"/>
          <w:szCs w:val="24"/>
        </w:rPr>
      </w:pPr>
      <w:r w:rsidRPr="00DF1CE7">
        <w:rPr>
          <w:rFonts w:ascii="Times New Roman" w:hAnsi="Times New Roman"/>
          <w:sz w:val="24"/>
          <w:szCs w:val="24"/>
        </w:rPr>
        <w:t>В 2016</w:t>
      </w:r>
      <w:r w:rsidR="008E314D" w:rsidRPr="00DF1CE7">
        <w:rPr>
          <w:rFonts w:ascii="Times New Roman" w:hAnsi="Times New Roman"/>
          <w:sz w:val="24"/>
          <w:szCs w:val="24"/>
        </w:rPr>
        <w:t xml:space="preserve"> году Администрация города Когалыма продолжила работу по внесению изменений и дополнений в административные регламенты предоставления муниципальных услуг. </w:t>
      </w:r>
    </w:p>
    <w:p w:rsidR="00DF1CE7" w:rsidRDefault="00DF1CE7" w:rsidP="002275E3">
      <w:pPr>
        <w:spacing w:after="0" w:line="360" w:lineRule="auto"/>
        <w:ind w:firstLine="709"/>
        <w:jc w:val="both"/>
        <w:rPr>
          <w:rFonts w:ascii="Times New Roman" w:hAnsi="Times New Roman"/>
          <w:sz w:val="24"/>
          <w:szCs w:val="24"/>
        </w:rPr>
      </w:pPr>
      <w:proofErr w:type="gramStart"/>
      <w:r w:rsidRPr="00DF1CE7">
        <w:rPr>
          <w:rFonts w:ascii="Times New Roman" w:hAnsi="Times New Roman"/>
          <w:sz w:val="24"/>
          <w:szCs w:val="24"/>
        </w:rPr>
        <w:t>Разработаны и утверждены 3</w:t>
      </w:r>
      <w:r w:rsidR="002275E3" w:rsidRPr="00DF1CE7">
        <w:rPr>
          <w:rFonts w:ascii="Times New Roman" w:hAnsi="Times New Roman"/>
          <w:sz w:val="24"/>
          <w:szCs w:val="24"/>
        </w:rPr>
        <w:t xml:space="preserve"> новых административных регламента предоставления муниципальн</w:t>
      </w:r>
      <w:r w:rsidRPr="00DF1CE7">
        <w:rPr>
          <w:rFonts w:ascii="Times New Roman" w:hAnsi="Times New Roman"/>
          <w:sz w:val="24"/>
          <w:szCs w:val="24"/>
        </w:rPr>
        <w:t>ых услуг.</w:t>
      </w:r>
      <w:proofErr w:type="gramEnd"/>
      <w:r w:rsidRPr="00DF1CE7">
        <w:rPr>
          <w:rFonts w:ascii="Times New Roman" w:hAnsi="Times New Roman"/>
          <w:sz w:val="24"/>
          <w:szCs w:val="24"/>
        </w:rPr>
        <w:t xml:space="preserve"> Внесены изменения в 52</w:t>
      </w:r>
      <w:r w:rsidR="002275E3" w:rsidRPr="00DF1CE7">
        <w:rPr>
          <w:rFonts w:ascii="Times New Roman" w:hAnsi="Times New Roman"/>
          <w:sz w:val="24"/>
          <w:szCs w:val="24"/>
        </w:rPr>
        <w:t xml:space="preserve"> действующих административных регламе</w:t>
      </w:r>
      <w:r w:rsidRPr="00DF1CE7">
        <w:rPr>
          <w:rFonts w:ascii="Times New Roman" w:hAnsi="Times New Roman"/>
          <w:sz w:val="24"/>
          <w:szCs w:val="24"/>
        </w:rPr>
        <w:t>нта</w:t>
      </w:r>
      <w:r w:rsidR="002275E3" w:rsidRPr="00DF1CE7">
        <w:rPr>
          <w:rFonts w:ascii="Times New Roman" w:hAnsi="Times New Roman"/>
          <w:sz w:val="24"/>
          <w:szCs w:val="24"/>
        </w:rPr>
        <w:t xml:space="preserve"> предоставления му</w:t>
      </w:r>
      <w:r w:rsidRPr="00DF1CE7">
        <w:rPr>
          <w:rFonts w:ascii="Times New Roman" w:hAnsi="Times New Roman"/>
          <w:sz w:val="24"/>
          <w:szCs w:val="24"/>
        </w:rPr>
        <w:t xml:space="preserve">ниципальных услуг. </w:t>
      </w:r>
      <w:proofErr w:type="gramStart"/>
      <w:r w:rsidRPr="00DF1CE7">
        <w:rPr>
          <w:rFonts w:ascii="Times New Roman" w:hAnsi="Times New Roman"/>
          <w:sz w:val="24"/>
          <w:szCs w:val="24"/>
        </w:rPr>
        <w:t>На конец</w:t>
      </w:r>
      <w:proofErr w:type="gramEnd"/>
      <w:r w:rsidRPr="00DF1CE7">
        <w:rPr>
          <w:rFonts w:ascii="Times New Roman" w:hAnsi="Times New Roman"/>
          <w:sz w:val="24"/>
          <w:szCs w:val="24"/>
        </w:rPr>
        <w:t xml:space="preserve"> 2016</w:t>
      </w:r>
      <w:r w:rsidR="002275E3" w:rsidRPr="00DF1CE7">
        <w:rPr>
          <w:rFonts w:ascii="Times New Roman" w:hAnsi="Times New Roman"/>
          <w:sz w:val="24"/>
          <w:szCs w:val="24"/>
        </w:rPr>
        <w:t xml:space="preserve"> года </w:t>
      </w:r>
      <w:r w:rsidR="00A35AD3" w:rsidRPr="00DF1CE7">
        <w:rPr>
          <w:rFonts w:ascii="Times New Roman" w:hAnsi="Times New Roman"/>
          <w:sz w:val="24"/>
          <w:szCs w:val="24"/>
        </w:rPr>
        <w:t>количество утвержденных административных регламентов</w:t>
      </w:r>
      <w:r w:rsidR="002275E3" w:rsidRPr="00DF1CE7">
        <w:rPr>
          <w:rFonts w:ascii="Times New Roman" w:hAnsi="Times New Roman"/>
          <w:sz w:val="24"/>
          <w:szCs w:val="24"/>
        </w:rPr>
        <w:t xml:space="preserve"> предоставления </w:t>
      </w:r>
      <w:r w:rsidRPr="00DF1CE7">
        <w:rPr>
          <w:rFonts w:ascii="Times New Roman" w:hAnsi="Times New Roman"/>
          <w:sz w:val="24"/>
          <w:szCs w:val="24"/>
        </w:rPr>
        <w:t>муниципальных услуг составило 55</w:t>
      </w:r>
      <w:r w:rsidR="002275E3" w:rsidRPr="00DF1CE7">
        <w:rPr>
          <w:rFonts w:ascii="Times New Roman" w:hAnsi="Times New Roman"/>
          <w:sz w:val="24"/>
          <w:szCs w:val="24"/>
        </w:rPr>
        <w:t>.</w:t>
      </w:r>
      <w:r w:rsidRPr="00DF1CE7">
        <w:t xml:space="preserve"> </w:t>
      </w:r>
      <w:r>
        <w:rPr>
          <w:rFonts w:ascii="Times New Roman" w:hAnsi="Times New Roman"/>
          <w:sz w:val="24"/>
          <w:szCs w:val="24"/>
        </w:rPr>
        <w:t>Внесены</w:t>
      </w:r>
      <w:r w:rsidRPr="00DF1CE7">
        <w:rPr>
          <w:rFonts w:ascii="Times New Roman" w:hAnsi="Times New Roman"/>
          <w:sz w:val="24"/>
          <w:szCs w:val="24"/>
        </w:rPr>
        <w:t xml:space="preserve"> изменения в действующие 5 административных регламентов осуществления муниципального контроля. </w:t>
      </w:r>
    </w:p>
    <w:p w:rsidR="002275E3" w:rsidRPr="00DF1CE7" w:rsidRDefault="00DF1CE7" w:rsidP="002275E3">
      <w:pPr>
        <w:spacing w:after="0" w:line="360" w:lineRule="auto"/>
        <w:ind w:firstLine="709"/>
        <w:jc w:val="both"/>
        <w:rPr>
          <w:rFonts w:ascii="Times New Roman" w:hAnsi="Times New Roman"/>
          <w:sz w:val="24"/>
          <w:szCs w:val="24"/>
        </w:rPr>
      </w:pPr>
      <w:r w:rsidRPr="00DF1CE7">
        <w:rPr>
          <w:rFonts w:ascii="Times New Roman" w:hAnsi="Times New Roman"/>
          <w:sz w:val="24"/>
          <w:szCs w:val="24"/>
        </w:rPr>
        <w:lastRenderedPageBreak/>
        <w:t>Проведена работа по приведению реестра муниципальных услуг города Когалыма в соответствие с типовым перечнем муниципальных услуг ХМАО-Югры. Реестр содержит информацию о 55 муниципальных услугах, предоставляемых структурными подразделениями Администрации города Когалыма, и 8 услугах, предоставляемых в электронном виде муниципальными учреждениями и другими организациями, в которых размещается муниципальное задание (заказ). В результате проведенной работы в Реестр муниципальных услуг города Когалыма были внесены 3 новых муниципальных услуги.</w:t>
      </w:r>
    </w:p>
    <w:p w:rsidR="00DF1CE7" w:rsidRDefault="00DF1CE7" w:rsidP="002275E3">
      <w:pPr>
        <w:spacing w:after="0" w:line="360" w:lineRule="auto"/>
        <w:ind w:firstLine="709"/>
        <w:jc w:val="both"/>
        <w:rPr>
          <w:rFonts w:ascii="Times New Roman" w:hAnsi="Times New Roman"/>
          <w:sz w:val="24"/>
          <w:szCs w:val="24"/>
        </w:rPr>
      </w:pPr>
      <w:proofErr w:type="gramStart"/>
      <w:r w:rsidRPr="00DF1CE7">
        <w:rPr>
          <w:rFonts w:ascii="Times New Roman" w:hAnsi="Times New Roman"/>
          <w:sz w:val="24"/>
          <w:szCs w:val="24"/>
        </w:rPr>
        <w:t xml:space="preserve">Информация обо всех муниципальных услугах, административных регламентах предоставления муниципальных услуг, стандартах качества предоставления муниципальных услуг, услугах, которые являются необходимыми и обязательными для предоставления муниципальных услуг, размещена в региональной информационной системе ХМАО-Югры «Реестр государственных и муниципальных услуг (функций) ХМАО-Югры» www.rrgu.admhmao.ru, Портале государственных услуг www.gosuslugi.ru (далее – Портал </w:t>
      </w:r>
      <w:proofErr w:type="spellStart"/>
      <w:r w:rsidRPr="00DF1CE7">
        <w:rPr>
          <w:rFonts w:ascii="Times New Roman" w:hAnsi="Times New Roman"/>
          <w:sz w:val="24"/>
          <w:szCs w:val="24"/>
        </w:rPr>
        <w:t>госуслуг</w:t>
      </w:r>
      <w:proofErr w:type="spellEnd"/>
      <w:r w:rsidRPr="00DF1CE7">
        <w:rPr>
          <w:rFonts w:ascii="Times New Roman" w:hAnsi="Times New Roman"/>
          <w:sz w:val="24"/>
          <w:szCs w:val="24"/>
        </w:rPr>
        <w:t>) и на официальном сайте Администрации города Когалыма в сети</w:t>
      </w:r>
      <w:proofErr w:type="gramEnd"/>
      <w:r w:rsidRPr="00DF1CE7">
        <w:rPr>
          <w:rFonts w:ascii="Times New Roman" w:hAnsi="Times New Roman"/>
          <w:sz w:val="24"/>
          <w:szCs w:val="24"/>
        </w:rPr>
        <w:t xml:space="preserve"> Интернет www.admkogalym.ru (раздел «Социальная сфера»).</w:t>
      </w:r>
    </w:p>
    <w:p w:rsidR="002275E3" w:rsidRPr="006309CB" w:rsidRDefault="002275E3" w:rsidP="002275E3">
      <w:pPr>
        <w:spacing w:after="0" w:line="360" w:lineRule="auto"/>
        <w:ind w:firstLine="709"/>
        <w:jc w:val="both"/>
        <w:rPr>
          <w:rFonts w:ascii="Times New Roman" w:hAnsi="Times New Roman"/>
          <w:sz w:val="24"/>
          <w:szCs w:val="24"/>
        </w:rPr>
      </w:pPr>
      <w:r w:rsidRPr="006309CB">
        <w:rPr>
          <w:rFonts w:ascii="Times New Roman" w:hAnsi="Times New Roman"/>
          <w:sz w:val="24"/>
          <w:szCs w:val="24"/>
        </w:rPr>
        <w:t>Дополнительно</w:t>
      </w:r>
      <w:r w:rsidR="00A35AD3" w:rsidRPr="006309CB">
        <w:rPr>
          <w:rFonts w:ascii="Times New Roman" w:hAnsi="Times New Roman"/>
          <w:sz w:val="24"/>
          <w:szCs w:val="24"/>
        </w:rPr>
        <w:t>,</w:t>
      </w:r>
      <w:r w:rsidRPr="006309CB">
        <w:rPr>
          <w:rFonts w:ascii="Times New Roman" w:hAnsi="Times New Roman"/>
          <w:sz w:val="24"/>
          <w:szCs w:val="24"/>
        </w:rPr>
        <w:t xml:space="preserve"> на официальном сайте Администрации города Когалыма в информационно-телекоммуникационной сети </w:t>
      </w:r>
      <w:r w:rsidR="00010876" w:rsidRPr="006309CB">
        <w:rPr>
          <w:rFonts w:ascii="Times New Roman" w:hAnsi="Times New Roman"/>
          <w:sz w:val="24"/>
          <w:szCs w:val="24"/>
        </w:rPr>
        <w:t>«</w:t>
      </w:r>
      <w:r w:rsidRPr="006309CB">
        <w:rPr>
          <w:rFonts w:ascii="Times New Roman" w:hAnsi="Times New Roman"/>
          <w:sz w:val="24"/>
          <w:szCs w:val="24"/>
        </w:rPr>
        <w:t>Интернет</w:t>
      </w:r>
      <w:r w:rsidR="00010876" w:rsidRPr="006309CB">
        <w:rPr>
          <w:rFonts w:ascii="Times New Roman" w:hAnsi="Times New Roman"/>
          <w:sz w:val="24"/>
          <w:szCs w:val="24"/>
        </w:rPr>
        <w:t>»</w:t>
      </w:r>
      <w:r w:rsidRPr="006309CB">
        <w:rPr>
          <w:rFonts w:ascii="Times New Roman" w:hAnsi="Times New Roman"/>
          <w:sz w:val="24"/>
          <w:szCs w:val="24"/>
        </w:rPr>
        <w:t xml:space="preserve"> (</w:t>
      </w:r>
      <w:hyperlink r:id="rId16" w:history="1">
        <w:r w:rsidRPr="006309CB">
          <w:rPr>
            <w:rFonts w:ascii="Times New Roman" w:hAnsi="Times New Roman"/>
            <w:sz w:val="24"/>
            <w:szCs w:val="24"/>
          </w:rPr>
          <w:t>www.admkogalym.ru</w:t>
        </w:r>
      </w:hyperlink>
      <w:r w:rsidRPr="006309CB">
        <w:rPr>
          <w:rFonts w:ascii="Times New Roman" w:hAnsi="Times New Roman"/>
          <w:sz w:val="24"/>
          <w:szCs w:val="24"/>
        </w:rPr>
        <w:t>) и официальных сайтах культурных учреждений города Когалы</w:t>
      </w:r>
      <w:r w:rsidR="006309CB" w:rsidRPr="006309CB">
        <w:rPr>
          <w:rFonts w:ascii="Times New Roman" w:hAnsi="Times New Roman"/>
          <w:sz w:val="24"/>
          <w:szCs w:val="24"/>
        </w:rPr>
        <w:t>ма представлена информация о</w:t>
      </w:r>
      <w:r w:rsidRPr="006309CB">
        <w:rPr>
          <w:rFonts w:ascii="Times New Roman" w:hAnsi="Times New Roman"/>
          <w:sz w:val="24"/>
          <w:szCs w:val="24"/>
        </w:rPr>
        <w:t xml:space="preserve"> муниципальных услугах.</w:t>
      </w:r>
    </w:p>
    <w:p w:rsidR="002275E3" w:rsidRPr="006309CB" w:rsidRDefault="002275E3" w:rsidP="002275E3">
      <w:pPr>
        <w:spacing w:after="0" w:line="360" w:lineRule="auto"/>
        <w:ind w:firstLine="709"/>
        <w:jc w:val="both"/>
        <w:rPr>
          <w:rFonts w:ascii="Times New Roman" w:hAnsi="Times New Roman"/>
          <w:sz w:val="24"/>
          <w:szCs w:val="24"/>
        </w:rPr>
      </w:pPr>
      <w:r w:rsidRPr="006309CB">
        <w:rPr>
          <w:rFonts w:ascii="Times New Roman" w:hAnsi="Times New Roman"/>
          <w:sz w:val="24"/>
          <w:szCs w:val="24"/>
        </w:rPr>
        <w:t xml:space="preserve">На официальном сайте управления образования Администрации города Когалыма в информационно-телекоммуникационной сети </w:t>
      </w:r>
      <w:r w:rsidR="00010876" w:rsidRPr="006309CB">
        <w:rPr>
          <w:rFonts w:ascii="Times New Roman" w:hAnsi="Times New Roman"/>
          <w:sz w:val="24"/>
          <w:szCs w:val="24"/>
        </w:rPr>
        <w:t>«</w:t>
      </w:r>
      <w:r w:rsidRPr="006309CB">
        <w:rPr>
          <w:rFonts w:ascii="Times New Roman" w:hAnsi="Times New Roman"/>
          <w:sz w:val="24"/>
          <w:szCs w:val="24"/>
        </w:rPr>
        <w:t>Интернет</w:t>
      </w:r>
      <w:r w:rsidR="00010876" w:rsidRPr="006309CB">
        <w:rPr>
          <w:rFonts w:ascii="Times New Roman" w:hAnsi="Times New Roman"/>
          <w:sz w:val="24"/>
          <w:szCs w:val="24"/>
        </w:rPr>
        <w:t>»</w:t>
      </w:r>
      <w:r w:rsidRPr="006309CB">
        <w:rPr>
          <w:rFonts w:ascii="Times New Roman" w:hAnsi="Times New Roman"/>
          <w:sz w:val="24"/>
          <w:szCs w:val="24"/>
        </w:rPr>
        <w:t xml:space="preserve"> (</w:t>
      </w:r>
      <w:hyperlink r:id="rId17" w:history="1">
        <w:r w:rsidRPr="006309CB">
          <w:rPr>
            <w:rFonts w:ascii="Times New Roman" w:hAnsi="Times New Roman"/>
            <w:sz w:val="24"/>
            <w:szCs w:val="24"/>
          </w:rPr>
          <w:t>www.uokogalym.ru</w:t>
        </w:r>
      </w:hyperlink>
      <w:r w:rsidRPr="006309CB">
        <w:rPr>
          <w:rFonts w:ascii="Times New Roman" w:hAnsi="Times New Roman"/>
          <w:sz w:val="24"/>
          <w:szCs w:val="24"/>
        </w:rPr>
        <w:t xml:space="preserve">) на базе программного обеспечения </w:t>
      </w:r>
      <w:r w:rsidR="00010876" w:rsidRPr="006309CB">
        <w:rPr>
          <w:rFonts w:ascii="Times New Roman" w:hAnsi="Times New Roman"/>
          <w:sz w:val="24"/>
          <w:szCs w:val="24"/>
        </w:rPr>
        <w:t>«</w:t>
      </w:r>
      <w:r w:rsidRPr="006309CB">
        <w:rPr>
          <w:rFonts w:ascii="Times New Roman" w:hAnsi="Times New Roman"/>
          <w:sz w:val="24"/>
          <w:szCs w:val="24"/>
        </w:rPr>
        <w:t>Аверс</w:t>
      </w:r>
      <w:r w:rsidR="00010876" w:rsidRPr="006309CB">
        <w:rPr>
          <w:rFonts w:ascii="Times New Roman" w:hAnsi="Times New Roman"/>
          <w:sz w:val="24"/>
          <w:szCs w:val="24"/>
        </w:rPr>
        <w:t>»</w:t>
      </w:r>
      <w:r w:rsidRPr="006309CB">
        <w:rPr>
          <w:rFonts w:ascii="Times New Roman" w:hAnsi="Times New Roman"/>
          <w:sz w:val="24"/>
          <w:szCs w:val="24"/>
        </w:rPr>
        <w:t xml:space="preserve"> и официальных сайтах общеобразовательных организаций, дошкольных образовательных организаций и организаций дополнительного образования организовано предоставление в электронном виде на Портале государственных услуг </w:t>
      </w:r>
      <w:proofErr w:type="gramStart"/>
      <w:r w:rsidR="006309CB">
        <w:rPr>
          <w:rFonts w:ascii="Times New Roman" w:hAnsi="Times New Roman"/>
          <w:sz w:val="24"/>
          <w:szCs w:val="24"/>
        </w:rPr>
        <w:t>-</w:t>
      </w:r>
      <w:r w:rsidRPr="006309CB">
        <w:rPr>
          <w:rFonts w:ascii="Times New Roman" w:hAnsi="Times New Roman"/>
          <w:sz w:val="24"/>
          <w:szCs w:val="24"/>
        </w:rPr>
        <w:t>м</w:t>
      </w:r>
      <w:proofErr w:type="gramEnd"/>
      <w:r w:rsidRPr="006309CB">
        <w:rPr>
          <w:rFonts w:ascii="Times New Roman" w:hAnsi="Times New Roman"/>
          <w:sz w:val="24"/>
          <w:szCs w:val="24"/>
        </w:rPr>
        <w:t>униципальные услуги.</w:t>
      </w:r>
    </w:p>
    <w:p w:rsidR="002275E3" w:rsidRPr="007D4DF1" w:rsidRDefault="007D4DF1" w:rsidP="002275E3">
      <w:pPr>
        <w:spacing w:after="0" w:line="360" w:lineRule="auto"/>
        <w:ind w:firstLine="709"/>
        <w:jc w:val="both"/>
        <w:rPr>
          <w:rFonts w:ascii="Times New Roman" w:hAnsi="Times New Roman"/>
          <w:sz w:val="24"/>
          <w:szCs w:val="24"/>
        </w:rPr>
      </w:pPr>
      <w:r w:rsidRPr="007D4DF1">
        <w:rPr>
          <w:rFonts w:ascii="Times New Roman" w:hAnsi="Times New Roman"/>
          <w:sz w:val="24"/>
          <w:szCs w:val="24"/>
        </w:rPr>
        <w:t>По 13</w:t>
      </w:r>
      <w:r w:rsidR="002275E3" w:rsidRPr="007D4DF1">
        <w:rPr>
          <w:rFonts w:ascii="Times New Roman" w:hAnsi="Times New Roman"/>
          <w:sz w:val="24"/>
          <w:szCs w:val="24"/>
        </w:rPr>
        <w:t xml:space="preserve"> муниципальным услугам заявителям имеется возможность получить услугу в электронном виде на Портале государственных услуг. </w:t>
      </w:r>
    </w:p>
    <w:p w:rsidR="002275E3" w:rsidRPr="007D4DF1" w:rsidRDefault="002275E3" w:rsidP="002275E3">
      <w:pPr>
        <w:spacing w:after="0" w:line="360" w:lineRule="auto"/>
        <w:ind w:firstLine="709"/>
        <w:jc w:val="both"/>
        <w:rPr>
          <w:rFonts w:ascii="Times New Roman" w:hAnsi="Times New Roman"/>
          <w:sz w:val="24"/>
          <w:szCs w:val="24"/>
        </w:rPr>
      </w:pPr>
      <w:r w:rsidRPr="007D4DF1">
        <w:rPr>
          <w:rFonts w:ascii="Times New Roman" w:hAnsi="Times New Roman"/>
          <w:sz w:val="24"/>
          <w:szCs w:val="24"/>
        </w:rPr>
        <w:t>Структурными подразделениями Администрации города Когалыма и муниципальными учреждениями города Когалыма была продолжена работа по увеличению количества услуг, предоставленных в электронном виде на Портале государственн</w:t>
      </w:r>
      <w:r w:rsidR="007D4DF1" w:rsidRPr="007D4DF1">
        <w:rPr>
          <w:rFonts w:ascii="Times New Roman" w:hAnsi="Times New Roman"/>
          <w:sz w:val="24"/>
          <w:szCs w:val="24"/>
        </w:rPr>
        <w:t>ых услуг. С начала работы в 2016</w:t>
      </w:r>
      <w:r w:rsidRPr="007D4DF1">
        <w:rPr>
          <w:rFonts w:ascii="Times New Roman" w:hAnsi="Times New Roman"/>
          <w:sz w:val="24"/>
          <w:szCs w:val="24"/>
        </w:rPr>
        <w:t xml:space="preserve"> году на Портале государственных услуг в </w:t>
      </w:r>
      <w:r w:rsidR="007D4DF1" w:rsidRPr="007D4DF1">
        <w:rPr>
          <w:rFonts w:ascii="Times New Roman" w:hAnsi="Times New Roman"/>
          <w:sz w:val="24"/>
          <w:szCs w:val="24"/>
        </w:rPr>
        <w:t>электронном виде были оказаны 82 156</w:t>
      </w:r>
      <w:r w:rsidRPr="007D4DF1">
        <w:rPr>
          <w:rFonts w:ascii="Times New Roman" w:hAnsi="Times New Roman"/>
          <w:sz w:val="24"/>
          <w:szCs w:val="24"/>
        </w:rPr>
        <w:t xml:space="preserve"> муниципальные услуги.</w:t>
      </w:r>
    </w:p>
    <w:p w:rsidR="002275E3" w:rsidRPr="007D4DF1" w:rsidRDefault="002275E3" w:rsidP="002275E3">
      <w:pPr>
        <w:spacing w:after="0" w:line="360" w:lineRule="auto"/>
        <w:ind w:firstLine="709"/>
        <w:jc w:val="both"/>
        <w:rPr>
          <w:rFonts w:ascii="Times New Roman" w:hAnsi="Times New Roman"/>
          <w:sz w:val="24"/>
          <w:szCs w:val="24"/>
        </w:rPr>
      </w:pPr>
      <w:proofErr w:type="gramStart"/>
      <w:r w:rsidRPr="007D4DF1">
        <w:rPr>
          <w:rFonts w:ascii="Times New Roman" w:hAnsi="Times New Roman"/>
          <w:sz w:val="24"/>
          <w:szCs w:val="24"/>
        </w:rPr>
        <w:t xml:space="preserve">В рамках реализации требований Федерального закона Российской Федерации от 27.07.2010 №210-ФЗ </w:t>
      </w:r>
      <w:r w:rsidR="00010876" w:rsidRPr="007D4DF1">
        <w:rPr>
          <w:rFonts w:ascii="Times New Roman" w:hAnsi="Times New Roman"/>
          <w:sz w:val="24"/>
          <w:szCs w:val="24"/>
        </w:rPr>
        <w:t>«</w:t>
      </w:r>
      <w:r w:rsidRPr="007D4DF1">
        <w:rPr>
          <w:rFonts w:ascii="Times New Roman" w:hAnsi="Times New Roman"/>
          <w:sz w:val="24"/>
          <w:szCs w:val="24"/>
        </w:rPr>
        <w:t xml:space="preserve">Об организации предоставления государственных и муниципальных </w:t>
      </w:r>
      <w:r w:rsidRPr="007D4DF1">
        <w:rPr>
          <w:rFonts w:ascii="Times New Roman" w:hAnsi="Times New Roman"/>
          <w:sz w:val="24"/>
          <w:szCs w:val="24"/>
        </w:rPr>
        <w:lastRenderedPageBreak/>
        <w:t>услуг</w:t>
      </w:r>
      <w:r w:rsidR="00010876" w:rsidRPr="007D4DF1">
        <w:rPr>
          <w:rFonts w:ascii="Times New Roman" w:hAnsi="Times New Roman"/>
          <w:sz w:val="24"/>
          <w:szCs w:val="24"/>
        </w:rPr>
        <w:t>»</w:t>
      </w:r>
      <w:r w:rsidRPr="007D4DF1">
        <w:rPr>
          <w:rFonts w:ascii="Times New Roman" w:hAnsi="Times New Roman"/>
          <w:sz w:val="24"/>
          <w:szCs w:val="24"/>
        </w:rPr>
        <w:t xml:space="preserve"> была продолжена работа по подключению рабочих мест сотрудников Администрации города Когалыма, ответственных за предоставление муниципальных услуг к региональному сегменту системы межведомственного электронного взаимодействия (СМЭВ), с помощью которой специалисты Администрации города Когалыма имеют возможность направлять в электронной форме межведомственные запросы в федеральные органы</w:t>
      </w:r>
      <w:proofErr w:type="gramEnd"/>
      <w:r w:rsidRPr="007D4DF1">
        <w:rPr>
          <w:rFonts w:ascii="Times New Roman" w:hAnsi="Times New Roman"/>
          <w:sz w:val="24"/>
          <w:szCs w:val="24"/>
        </w:rPr>
        <w:t xml:space="preserve"> исполнительной власти, исполнительные органы государственной власти и органы местного</w:t>
      </w:r>
      <w:r w:rsidR="007D4DF1" w:rsidRPr="007D4DF1">
        <w:rPr>
          <w:rFonts w:ascii="Times New Roman" w:hAnsi="Times New Roman"/>
          <w:sz w:val="24"/>
          <w:szCs w:val="24"/>
        </w:rPr>
        <w:t xml:space="preserve"> самоуправления при оказании муниципальных услуг. За 2016</w:t>
      </w:r>
      <w:r w:rsidRPr="007D4DF1">
        <w:rPr>
          <w:rFonts w:ascii="Times New Roman" w:hAnsi="Times New Roman"/>
          <w:sz w:val="24"/>
          <w:szCs w:val="24"/>
        </w:rPr>
        <w:t xml:space="preserve"> год было</w:t>
      </w:r>
      <w:r w:rsidR="007D4DF1" w:rsidRPr="007D4DF1">
        <w:rPr>
          <w:rFonts w:ascii="Times New Roman" w:hAnsi="Times New Roman"/>
          <w:sz w:val="24"/>
          <w:szCs w:val="24"/>
        </w:rPr>
        <w:t xml:space="preserve"> направлено по каналам СМЭВ 6</w:t>
      </w:r>
      <w:r w:rsidR="007D4DF1">
        <w:rPr>
          <w:rFonts w:ascii="Times New Roman" w:hAnsi="Times New Roman"/>
          <w:sz w:val="24"/>
          <w:szCs w:val="24"/>
        </w:rPr>
        <w:t xml:space="preserve"> </w:t>
      </w:r>
      <w:r w:rsidR="007D4DF1" w:rsidRPr="007D4DF1">
        <w:rPr>
          <w:rFonts w:ascii="Times New Roman" w:hAnsi="Times New Roman"/>
          <w:sz w:val="24"/>
          <w:szCs w:val="24"/>
        </w:rPr>
        <w:t>620</w:t>
      </w:r>
      <w:r w:rsidRPr="007D4DF1">
        <w:rPr>
          <w:rFonts w:ascii="Times New Roman" w:hAnsi="Times New Roman"/>
          <w:sz w:val="24"/>
          <w:szCs w:val="24"/>
        </w:rPr>
        <w:t xml:space="preserve"> запросо</w:t>
      </w:r>
      <w:r w:rsidR="007D4DF1" w:rsidRPr="007D4DF1">
        <w:rPr>
          <w:rFonts w:ascii="Times New Roman" w:hAnsi="Times New Roman"/>
          <w:sz w:val="24"/>
          <w:szCs w:val="24"/>
        </w:rPr>
        <w:t>в, что превышает показатель 2015 года на 191</w:t>
      </w:r>
      <w:r w:rsidRPr="007D4DF1">
        <w:rPr>
          <w:rFonts w:ascii="Times New Roman" w:hAnsi="Times New Roman"/>
          <w:sz w:val="24"/>
          <w:szCs w:val="24"/>
        </w:rPr>
        <w:t>%.</w:t>
      </w:r>
    </w:p>
    <w:p w:rsidR="002275E3" w:rsidRPr="00A10F6D" w:rsidRDefault="002275E3" w:rsidP="002275E3">
      <w:pPr>
        <w:spacing w:after="0" w:line="360" w:lineRule="auto"/>
        <w:ind w:firstLine="709"/>
        <w:jc w:val="both"/>
        <w:rPr>
          <w:rFonts w:ascii="Times New Roman" w:hAnsi="Times New Roman"/>
          <w:sz w:val="24"/>
          <w:szCs w:val="24"/>
        </w:rPr>
      </w:pPr>
      <w:r w:rsidRPr="00A10F6D">
        <w:rPr>
          <w:rFonts w:ascii="Times New Roman" w:hAnsi="Times New Roman"/>
          <w:sz w:val="24"/>
          <w:szCs w:val="24"/>
        </w:rPr>
        <w:t>В соответствии с действующим законодательством Администрацией города Когалыма в новой форме был утв</w:t>
      </w:r>
      <w:r w:rsidR="00A10F6D" w:rsidRPr="00A10F6D">
        <w:rPr>
          <w:rFonts w:ascii="Times New Roman" w:hAnsi="Times New Roman"/>
          <w:sz w:val="24"/>
          <w:szCs w:val="24"/>
        </w:rPr>
        <w:t>ержден ведомственный перечень 47</w:t>
      </w:r>
      <w:r w:rsidRPr="00A10F6D">
        <w:rPr>
          <w:rFonts w:ascii="Times New Roman" w:hAnsi="Times New Roman"/>
          <w:sz w:val="24"/>
          <w:szCs w:val="24"/>
        </w:rPr>
        <w:t xml:space="preserve"> муниципальных услуг и работ, оказываемых и выполняемых муниципальными учреждениями города Когалыма в качестве основных видов деятельности.</w:t>
      </w:r>
    </w:p>
    <w:p w:rsidR="00A10F6D" w:rsidRDefault="00A10F6D" w:rsidP="002275E3">
      <w:pPr>
        <w:spacing w:after="0" w:line="360" w:lineRule="auto"/>
        <w:ind w:firstLine="709"/>
        <w:jc w:val="both"/>
        <w:rPr>
          <w:rFonts w:ascii="Times New Roman" w:hAnsi="Times New Roman"/>
          <w:sz w:val="24"/>
          <w:szCs w:val="24"/>
        </w:rPr>
      </w:pPr>
      <w:r w:rsidRPr="00A10F6D">
        <w:rPr>
          <w:rFonts w:ascii="Times New Roman" w:hAnsi="Times New Roman"/>
          <w:sz w:val="24"/>
          <w:szCs w:val="24"/>
        </w:rPr>
        <w:t>В Администрации города Когалыма были завершены работы по внедрению государственной автоматизированной информационной системе «Управление», к ней были подключены все сотрудники структурных подразделений Администрации города Когалыма, ответственных за предоставление муниципальных и государственных услуг. К федеральной государственной информационной системе «Единый Реестр Проверок» были подключены сотрудники отдела муниципального контроля Администрации города Когалыма.</w:t>
      </w:r>
    </w:p>
    <w:p w:rsidR="002275E3" w:rsidRPr="007D4DF1" w:rsidRDefault="007D4DF1" w:rsidP="002275E3">
      <w:pPr>
        <w:spacing w:after="0" w:line="360" w:lineRule="auto"/>
        <w:ind w:firstLine="709"/>
        <w:jc w:val="both"/>
        <w:rPr>
          <w:rFonts w:ascii="Times New Roman" w:hAnsi="Times New Roman"/>
          <w:sz w:val="24"/>
          <w:szCs w:val="24"/>
        </w:rPr>
      </w:pPr>
      <w:r w:rsidRPr="007D4DF1">
        <w:rPr>
          <w:rFonts w:ascii="Times New Roman" w:hAnsi="Times New Roman"/>
          <w:sz w:val="24"/>
          <w:szCs w:val="24"/>
        </w:rPr>
        <w:t>В 2016</w:t>
      </w:r>
      <w:r w:rsidR="002275E3" w:rsidRPr="007D4DF1">
        <w:rPr>
          <w:rFonts w:ascii="Times New Roman" w:hAnsi="Times New Roman"/>
          <w:sz w:val="24"/>
          <w:szCs w:val="24"/>
        </w:rPr>
        <w:t xml:space="preserve"> году продолжает свою работу муниципальное автономное учреждение </w:t>
      </w:r>
      <w:r w:rsidR="00010876" w:rsidRPr="007D4DF1">
        <w:rPr>
          <w:rFonts w:ascii="Times New Roman" w:hAnsi="Times New Roman"/>
          <w:sz w:val="24"/>
          <w:szCs w:val="24"/>
        </w:rPr>
        <w:t>«</w:t>
      </w:r>
      <w:r w:rsidR="002275E3" w:rsidRPr="007D4DF1">
        <w:rPr>
          <w:rFonts w:ascii="Times New Roman" w:hAnsi="Times New Roman"/>
          <w:sz w:val="24"/>
          <w:szCs w:val="24"/>
        </w:rPr>
        <w:t>Многофункциональный центр предоставления государственных и муниципальных услуг</w:t>
      </w:r>
      <w:r w:rsidR="00010876" w:rsidRPr="007D4DF1">
        <w:rPr>
          <w:rFonts w:ascii="Times New Roman" w:hAnsi="Times New Roman"/>
          <w:sz w:val="24"/>
          <w:szCs w:val="24"/>
        </w:rPr>
        <w:t>»</w:t>
      </w:r>
      <w:r w:rsidR="002275E3" w:rsidRPr="007D4DF1">
        <w:rPr>
          <w:rFonts w:ascii="Times New Roman" w:hAnsi="Times New Roman"/>
          <w:sz w:val="24"/>
          <w:szCs w:val="24"/>
        </w:rPr>
        <w:t xml:space="preserve"> (далее – МФЦ). </w:t>
      </w:r>
    </w:p>
    <w:p w:rsidR="002275E3" w:rsidRPr="007D4DF1" w:rsidRDefault="002275E3" w:rsidP="002275E3">
      <w:pPr>
        <w:spacing w:after="0" w:line="360" w:lineRule="auto"/>
        <w:ind w:firstLine="709"/>
        <w:jc w:val="both"/>
        <w:rPr>
          <w:rFonts w:ascii="Times New Roman" w:hAnsi="Times New Roman"/>
          <w:sz w:val="24"/>
          <w:szCs w:val="24"/>
        </w:rPr>
      </w:pPr>
      <w:r w:rsidRPr="007D4DF1">
        <w:rPr>
          <w:rFonts w:ascii="Times New Roman" w:hAnsi="Times New Roman"/>
          <w:sz w:val="24"/>
          <w:szCs w:val="24"/>
        </w:rPr>
        <w:t>В общем количестве</w:t>
      </w:r>
      <w:r w:rsidR="007D4DF1" w:rsidRPr="007D4DF1">
        <w:rPr>
          <w:rFonts w:ascii="Times New Roman" w:hAnsi="Times New Roman"/>
          <w:sz w:val="24"/>
          <w:szCs w:val="24"/>
        </w:rPr>
        <w:t xml:space="preserve"> работниками МФЦ было оказано 39 079</w:t>
      </w:r>
      <w:r w:rsidRPr="007D4DF1">
        <w:rPr>
          <w:rFonts w:ascii="Times New Roman" w:hAnsi="Times New Roman"/>
          <w:sz w:val="24"/>
          <w:szCs w:val="24"/>
        </w:rPr>
        <w:t xml:space="preserve"> услуг, что превысило утвержденный пла</w:t>
      </w:r>
      <w:r w:rsidR="005337AB">
        <w:rPr>
          <w:rFonts w:ascii="Times New Roman" w:hAnsi="Times New Roman"/>
          <w:sz w:val="24"/>
          <w:szCs w:val="24"/>
        </w:rPr>
        <w:t>новый показатель на</w:t>
      </w:r>
      <w:r w:rsidR="007D4DF1" w:rsidRPr="007D4DF1">
        <w:rPr>
          <w:rFonts w:ascii="Times New Roman" w:hAnsi="Times New Roman"/>
          <w:sz w:val="24"/>
          <w:szCs w:val="24"/>
        </w:rPr>
        <w:t xml:space="preserve"> 27 800 услуг </w:t>
      </w:r>
      <w:r w:rsidR="005337AB">
        <w:rPr>
          <w:rFonts w:ascii="Times New Roman" w:hAnsi="Times New Roman"/>
          <w:sz w:val="24"/>
          <w:szCs w:val="24"/>
        </w:rPr>
        <w:t xml:space="preserve">или </w:t>
      </w:r>
      <w:r w:rsidR="007D4DF1" w:rsidRPr="007D4DF1">
        <w:rPr>
          <w:rFonts w:ascii="Times New Roman" w:hAnsi="Times New Roman"/>
          <w:sz w:val="24"/>
          <w:szCs w:val="24"/>
        </w:rPr>
        <w:t>в 2,5</w:t>
      </w:r>
      <w:r w:rsidRPr="007D4DF1">
        <w:rPr>
          <w:rFonts w:ascii="Times New Roman" w:hAnsi="Times New Roman"/>
          <w:sz w:val="24"/>
          <w:szCs w:val="24"/>
        </w:rPr>
        <w:t xml:space="preserve"> раза.</w:t>
      </w:r>
    </w:p>
    <w:p w:rsidR="00E741EF" w:rsidRPr="007D4DF1" w:rsidRDefault="00E741EF" w:rsidP="002275E3">
      <w:pPr>
        <w:spacing w:after="0" w:line="360" w:lineRule="auto"/>
        <w:ind w:firstLine="709"/>
        <w:jc w:val="both"/>
        <w:rPr>
          <w:rFonts w:ascii="Times New Roman" w:hAnsi="Times New Roman"/>
          <w:sz w:val="24"/>
          <w:szCs w:val="24"/>
        </w:rPr>
      </w:pPr>
      <w:r w:rsidRPr="007D4DF1">
        <w:rPr>
          <w:rFonts w:ascii="Times New Roman" w:hAnsi="Times New Roman"/>
          <w:sz w:val="24"/>
          <w:szCs w:val="24"/>
        </w:rPr>
        <w:t>По итогам исследования ежегодно замеряемый в соответствии с Указом Президента Российской Федерации от 7 мая 2012 года №</w:t>
      </w:r>
      <w:r w:rsidR="007D4DF1" w:rsidRPr="007D4DF1">
        <w:rPr>
          <w:rFonts w:ascii="Times New Roman" w:hAnsi="Times New Roman"/>
          <w:sz w:val="24"/>
          <w:szCs w:val="24"/>
        </w:rPr>
        <w:t xml:space="preserve"> </w:t>
      </w:r>
      <w:r w:rsidRPr="007D4DF1">
        <w:rPr>
          <w:rFonts w:ascii="Times New Roman" w:hAnsi="Times New Roman"/>
          <w:sz w:val="24"/>
          <w:szCs w:val="24"/>
        </w:rPr>
        <w:t>601 показатель уровня удовлетворенности граждан качеством предоставления государствен</w:t>
      </w:r>
      <w:r w:rsidR="007D4DF1" w:rsidRPr="007D4DF1">
        <w:rPr>
          <w:rFonts w:ascii="Times New Roman" w:hAnsi="Times New Roman"/>
          <w:sz w:val="24"/>
          <w:szCs w:val="24"/>
        </w:rPr>
        <w:t>ных и муниципальных услуг в 2016</w:t>
      </w:r>
      <w:r w:rsidRPr="007D4DF1">
        <w:rPr>
          <w:rFonts w:ascii="Times New Roman" w:hAnsi="Times New Roman"/>
          <w:sz w:val="24"/>
          <w:szCs w:val="24"/>
        </w:rPr>
        <w:t xml:space="preserve"> году </w:t>
      </w:r>
      <w:r w:rsidR="007D4DF1" w:rsidRPr="007D4DF1">
        <w:rPr>
          <w:rFonts w:ascii="Times New Roman" w:hAnsi="Times New Roman"/>
          <w:sz w:val="24"/>
          <w:szCs w:val="24"/>
        </w:rPr>
        <w:t>по городу Когалыму составил 99</w:t>
      </w:r>
      <w:r w:rsidRPr="007D4DF1">
        <w:rPr>
          <w:rFonts w:ascii="Times New Roman" w:hAnsi="Times New Roman"/>
          <w:sz w:val="24"/>
          <w:szCs w:val="24"/>
        </w:rPr>
        <w:t xml:space="preserve">%, превысив </w:t>
      </w:r>
      <w:r w:rsidR="007D4DF1" w:rsidRPr="007D4DF1">
        <w:rPr>
          <w:rFonts w:ascii="Times New Roman" w:hAnsi="Times New Roman"/>
          <w:sz w:val="24"/>
          <w:szCs w:val="24"/>
        </w:rPr>
        <w:t>утвержденный плановый показатель на 4,2%</w:t>
      </w:r>
    </w:p>
    <w:p w:rsidR="008E314D" w:rsidRPr="001C273F" w:rsidRDefault="008E314D" w:rsidP="00213820">
      <w:pPr>
        <w:spacing w:after="0" w:line="360" w:lineRule="auto"/>
        <w:ind w:firstLine="709"/>
        <w:jc w:val="both"/>
        <w:rPr>
          <w:rFonts w:ascii="Times New Roman" w:hAnsi="Times New Roman"/>
          <w:sz w:val="24"/>
          <w:szCs w:val="24"/>
          <w:highlight w:val="lightGray"/>
        </w:rPr>
      </w:pPr>
      <w:r w:rsidRPr="000C023C">
        <w:rPr>
          <w:rFonts w:ascii="Times New Roman" w:hAnsi="Times New Roman"/>
          <w:sz w:val="24"/>
          <w:szCs w:val="24"/>
        </w:rPr>
        <w:t xml:space="preserve">Одним из приоритетных направлений в сфере образования остается обеспечение гарантий равных прав на образование для лиц с ограниченными возможностями здоровья и детей-инвалидов. В настоящее время происходят огромные перемены в обществе, социуме в отношении инвалидов и людей с ограниченными возможностями здоровья. </w:t>
      </w:r>
    </w:p>
    <w:p w:rsidR="008E314D" w:rsidRPr="001C273F" w:rsidRDefault="008E314D" w:rsidP="0052784C">
      <w:pPr>
        <w:spacing w:after="0" w:line="360" w:lineRule="auto"/>
        <w:ind w:firstLine="709"/>
        <w:jc w:val="both"/>
        <w:rPr>
          <w:rFonts w:ascii="Times New Roman" w:hAnsi="Times New Roman"/>
          <w:sz w:val="24"/>
          <w:szCs w:val="24"/>
          <w:highlight w:val="lightGray"/>
        </w:rPr>
      </w:pPr>
      <w:r w:rsidRPr="000C023C">
        <w:rPr>
          <w:rFonts w:ascii="Times New Roman" w:hAnsi="Times New Roman"/>
          <w:sz w:val="24"/>
          <w:szCs w:val="24"/>
        </w:rPr>
        <w:t xml:space="preserve">В городе развиваются интегративные процессы </w:t>
      </w:r>
      <w:r w:rsidR="000C023C" w:rsidRPr="000C023C">
        <w:rPr>
          <w:rFonts w:ascii="Times New Roman" w:hAnsi="Times New Roman"/>
          <w:sz w:val="24"/>
          <w:szCs w:val="24"/>
        </w:rPr>
        <w:t xml:space="preserve">организации совместного обучения детей с ограниченными возможностями здоровья и сверстников, не имеющих нарушений развития, создаются условия для обучения детей-инвалидов и детей с ограниченными </w:t>
      </w:r>
      <w:r w:rsidR="000C023C" w:rsidRPr="000C023C">
        <w:rPr>
          <w:rFonts w:ascii="Times New Roman" w:hAnsi="Times New Roman"/>
          <w:sz w:val="24"/>
          <w:szCs w:val="24"/>
        </w:rPr>
        <w:lastRenderedPageBreak/>
        <w:t>возможностями здоровья. Пандусы есть во всех общеобразовательных организациях и трёх дошкольных образовательных организациях: «Колокольчик» (корпус 2), «Берёзка» и «Цветик-</w:t>
      </w:r>
      <w:proofErr w:type="spellStart"/>
      <w:r w:rsidR="000C023C" w:rsidRPr="000C023C">
        <w:rPr>
          <w:rFonts w:ascii="Times New Roman" w:hAnsi="Times New Roman"/>
          <w:sz w:val="24"/>
          <w:szCs w:val="24"/>
        </w:rPr>
        <w:t>семицветик</w:t>
      </w:r>
      <w:proofErr w:type="spellEnd"/>
      <w:r w:rsidR="000C023C" w:rsidRPr="000C023C">
        <w:rPr>
          <w:rFonts w:ascii="Times New Roman" w:hAnsi="Times New Roman"/>
          <w:sz w:val="24"/>
          <w:szCs w:val="24"/>
        </w:rPr>
        <w:t xml:space="preserve">». В рамках программы «Доступная среда города Когалыма» приобретены 10 </w:t>
      </w:r>
      <w:proofErr w:type="spellStart"/>
      <w:r w:rsidR="000C023C" w:rsidRPr="000C023C">
        <w:rPr>
          <w:rFonts w:ascii="Times New Roman" w:hAnsi="Times New Roman"/>
          <w:sz w:val="24"/>
          <w:szCs w:val="24"/>
        </w:rPr>
        <w:t>ступенькоходов</w:t>
      </w:r>
      <w:proofErr w:type="spellEnd"/>
      <w:r w:rsidR="000C023C" w:rsidRPr="000C023C">
        <w:rPr>
          <w:rFonts w:ascii="Times New Roman" w:hAnsi="Times New Roman"/>
          <w:sz w:val="24"/>
          <w:szCs w:val="24"/>
        </w:rPr>
        <w:t xml:space="preserve"> в образовательные организации. Разработаны паспорта доступности объектов на все образовательные организации города. По результатам проведенной паспортизации объектов, все образовательные организации являются условно доступными для инвалидов.</w:t>
      </w:r>
      <w:r w:rsidRPr="001C273F">
        <w:rPr>
          <w:rFonts w:ascii="Times New Roman" w:hAnsi="Times New Roman"/>
          <w:sz w:val="24"/>
          <w:szCs w:val="24"/>
          <w:highlight w:val="lightGray"/>
        </w:rPr>
        <w:t xml:space="preserve"> </w:t>
      </w:r>
    </w:p>
    <w:p w:rsidR="000B760A" w:rsidRPr="000C023C" w:rsidRDefault="000C023C" w:rsidP="00F22B8C">
      <w:pPr>
        <w:spacing w:after="0" w:line="360" w:lineRule="auto"/>
        <w:ind w:firstLine="709"/>
        <w:jc w:val="both"/>
        <w:rPr>
          <w:rFonts w:ascii="Times New Roman" w:hAnsi="Times New Roman"/>
          <w:sz w:val="24"/>
          <w:szCs w:val="24"/>
        </w:rPr>
      </w:pPr>
      <w:r w:rsidRPr="000C023C">
        <w:rPr>
          <w:rFonts w:ascii="Times New Roman" w:hAnsi="Times New Roman"/>
          <w:sz w:val="24"/>
          <w:szCs w:val="24"/>
        </w:rPr>
        <w:t>В городе проживают 50</w:t>
      </w:r>
      <w:r w:rsidR="008E314D" w:rsidRPr="000C023C">
        <w:rPr>
          <w:rFonts w:ascii="Times New Roman" w:hAnsi="Times New Roman"/>
          <w:sz w:val="24"/>
          <w:szCs w:val="24"/>
        </w:rPr>
        <w:t xml:space="preserve"> детей-инвалидов дошкольного возраста</w:t>
      </w:r>
      <w:r w:rsidRPr="000C023C">
        <w:rPr>
          <w:rFonts w:ascii="Times New Roman" w:hAnsi="Times New Roman"/>
          <w:sz w:val="24"/>
          <w:szCs w:val="24"/>
        </w:rPr>
        <w:t xml:space="preserve"> (2015 год - 6</w:t>
      </w:r>
      <w:r w:rsidR="0052784C" w:rsidRPr="000C023C">
        <w:rPr>
          <w:rFonts w:ascii="Times New Roman" w:hAnsi="Times New Roman"/>
          <w:sz w:val="24"/>
          <w:szCs w:val="24"/>
        </w:rPr>
        <w:t xml:space="preserve">5), из них </w:t>
      </w:r>
      <w:r w:rsidR="008E314D" w:rsidRPr="000C023C">
        <w:rPr>
          <w:rFonts w:ascii="Times New Roman" w:hAnsi="Times New Roman"/>
          <w:sz w:val="24"/>
          <w:szCs w:val="24"/>
        </w:rPr>
        <w:t xml:space="preserve">дошкольные образовательные организации </w:t>
      </w:r>
      <w:r w:rsidR="0052784C" w:rsidRPr="000C023C">
        <w:rPr>
          <w:rFonts w:ascii="Times New Roman" w:hAnsi="Times New Roman"/>
          <w:sz w:val="24"/>
          <w:szCs w:val="24"/>
        </w:rPr>
        <w:t>п</w:t>
      </w:r>
      <w:r w:rsidRPr="000C023C">
        <w:rPr>
          <w:rFonts w:ascii="Times New Roman" w:hAnsi="Times New Roman"/>
          <w:sz w:val="24"/>
          <w:szCs w:val="24"/>
        </w:rPr>
        <w:t>осещают 23 ребенка-инвалида</w:t>
      </w:r>
      <w:r w:rsidR="008E314D" w:rsidRPr="000C023C">
        <w:rPr>
          <w:rFonts w:ascii="Times New Roman" w:hAnsi="Times New Roman"/>
          <w:sz w:val="24"/>
          <w:szCs w:val="24"/>
        </w:rPr>
        <w:t xml:space="preserve"> (201</w:t>
      </w:r>
      <w:r w:rsidRPr="000C023C">
        <w:rPr>
          <w:rFonts w:ascii="Times New Roman" w:hAnsi="Times New Roman"/>
          <w:sz w:val="24"/>
          <w:szCs w:val="24"/>
        </w:rPr>
        <w:t>5</w:t>
      </w:r>
      <w:r w:rsidR="0052784C" w:rsidRPr="000C023C">
        <w:rPr>
          <w:rFonts w:ascii="Times New Roman" w:hAnsi="Times New Roman"/>
          <w:sz w:val="24"/>
          <w:szCs w:val="24"/>
        </w:rPr>
        <w:t xml:space="preserve"> год – 31).</w:t>
      </w:r>
      <w:r w:rsidR="008E314D" w:rsidRPr="000C023C">
        <w:rPr>
          <w:rFonts w:ascii="Times New Roman" w:hAnsi="Times New Roman"/>
          <w:sz w:val="24"/>
          <w:szCs w:val="24"/>
        </w:rPr>
        <w:t xml:space="preserve"> Для детей, имеющих нарушения зрения, функционируют </w:t>
      </w:r>
      <w:r w:rsidRPr="000C023C">
        <w:rPr>
          <w:rFonts w:ascii="Times New Roman" w:hAnsi="Times New Roman"/>
          <w:sz w:val="24"/>
          <w:szCs w:val="24"/>
        </w:rPr>
        <w:t>7</w:t>
      </w:r>
      <w:r w:rsidR="008E314D" w:rsidRPr="000C023C">
        <w:rPr>
          <w:rFonts w:ascii="Times New Roman" w:hAnsi="Times New Roman"/>
          <w:sz w:val="24"/>
          <w:szCs w:val="24"/>
        </w:rPr>
        <w:t xml:space="preserve"> групп комбинированной направленности</w:t>
      </w:r>
      <w:r w:rsidR="000B760A" w:rsidRPr="000C023C">
        <w:rPr>
          <w:rFonts w:ascii="Times New Roman" w:hAnsi="Times New Roman"/>
          <w:sz w:val="24"/>
          <w:szCs w:val="24"/>
        </w:rPr>
        <w:t xml:space="preserve"> в муниципальном автономном дош</w:t>
      </w:r>
      <w:r w:rsidR="0052784C" w:rsidRPr="000C023C">
        <w:rPr>
          <w:rFonts w:ascii="Times New Roman" w:hAnsi="Times New Roman"/>
          <w:sz w:val="24"/>
          <w:szCs w:val="24"/>
        </w:rPr>
        <w:t>кольном</w:t>
      </w:r>
      <w:r w:rsidR="000B760A" w:rsidRPr="000C023C">
        <w:rPr>
          <w:rFonts w:ascii="Times New Roman" w:hAnsi="Times New Roman"/>
          <w:sz w:val="24"/>
          <w:szCs w:val="24"/>
        </w:rPr>
        <w:t xml:space="preserve"> образовательном учреждении </w:t>
      </w:r>
      <w:r w:rsidR="00010876" w:rsidRPr="000C023C">
        <w:rPr>
          <w:rFonts w:ascii="Times New Roman" w:hAnsi="Times New Roman"/>
          <w:sz w:val="24"/>
          <w:szCs w:val="24"/>
        </w:rPr>
        <w:t>«</w:t>
      </w:r>
      <w:r w:rsidR="000B760A" w:rsidRPr="000C023C">
        <w:rPr>
          <w:rFonts w:ascii="Times New Roman" w:hAnsi="Times New Roman"/>
          <w:sz w:val="24"/>
          <w:szCs w:val="24"/>
        </w:rPr>
        <w:t>Колокольчик</w:t>
      </w:r>
      <w:r w:rsidR="00010876" w:rsidRPr="000C023C">
        <w:rPr>
          <w:rFonts w:ascii="Times New Roman" w:hAnsi="Times New Roman"/>
          <w:sz w:val="24"/>
          <w:szCs w:val="24"/>
        </w:rPr>
        <w:t>»</w:t>
      </w:r>
      <w:r w:rsidR="000B760A" w:rsidRPr="000C023C">
        <w:rPr>
          <w:rFonts w:ascii="Times New Roman" w:hAnsi="Times New Roman"/>
          <w:sz w:val="24"/>
          <w:szCs w:val="24"/>
        </w:rPr>
        <w:t xml:space="preserve"> (далее МАДОУ </w:t>
      </w:r>
      <w:r w:rsidR="00010876" w:rsidRPr="000C023C">
        <w:rPr>
          <w:rFonts w:ascii="Times New Roman" w:hAnsi="Times New Roman"/>
          <w:sz w:val="24"/>
          <w:szCs w:val="24"/>
        </w:rPr>
        <w:t>«</w:t>
      </w:r>
      <w:r w:rsidR="000B760A" w:rsidRPr="000C023C">
        <w:rPr>
          <w:rFonts w:ascii="Times New Roman" w:hAnsi="Times New Roman"/>
          <w:sz w:val="24"/>
          <w:szCs w:val="24"/>
        </w:rPr>
        <w:t>Колокольчик</w:t>
      </w:r>
      <w:r w:rsidR="00010876" w:rsidRPr="000C023C">
        <w:rPr>
          <w:rFonts w:ascii="Times New Roman" w:hAnsi="Times New Roman"/>
          <w:sz w:val="24"/>
          <w:szCs w:val="24"/>
        </w:rPr>
        <w:t>»</w:t>
      </w:r>
      <w:r w:rsidR="000B760A" w:rsidRPr="000C023C">
        <w:rPr>
          <w:rFonts w:ascii="Times New Roman" w:hAnsi="Times New Roman"/>
          <w:sz w:val="24"/>
          <w:szCs w:val="24"/>
        </w:rPr>
        <w:t>)</w:t>
      </w:r>
      <w:r w:rsidR="008E314D" w:rsidRPr="000C023C">
        <w:rPr>
          <w:rFonts w:ascii="Times New Roman" w:hAnsi="Times New Roman"/>
          <w:sz w:val="24"/>
          <w:szCs w:val="24"/>
        </w:rPr>
        <w:t xml:space="preserve">, которые посещают </w:t>
      </w:r>
      <w:r w:rsidRPr="000C023C">
        <w:rPr>
          <w:rFonts w:ascii="Times New Roman" w:hAnsi="Times New Roman"/>
          <w:sz w:val="24"/>
          <w:szCs w:val="24"/>
        </w:rPr>
        <w:t>57</w:t>
      </w:r>
      <w:r w:rsidR="005337AB">
        <w:rPr>
          <w:rFonts w:ascii="Times New Roman" w:hAnsi="Times New Roman"/>
          <w:sz w:val="24"/>
          <w:szCs w:val="24"/>
        </w:rPr>
        <w:t xml:space="preserve"> детей</w:t>
      </w:r>
      <w:r w:rsidR="000B760A" w:rsidRPr="000C023C">
        <w:rPr>
          <w:rFonts w:ascii="Times New Roman" w:hAnsi="Times New Roman"/>
          <w:sz w:val="24"/>
          <w:szCs w:val="24"/>
        </w:rPr>
        <w:t xml:space="preserve"> с нарушением зрения.</w:t>
      </w:r>
    </w:p>
    <w:p w:rsidR="000B760A" w:rsidRPr="000C023C" w:rsidRDefault="008E314D" w:rsidP="00F22B8C">
      <w:pPr>
        <w:spacing w:after="0" w:line="360" w:lineRule="auto"/>
        <w:ind w:firstLine="709"/>
        <w:jc w:val="both"/>
        <w:rPr>
          <w:rFonts w:ascii="Times New Roman" w:hAnsi="Times New Roman"/>
          <w:sz w:val="24"/>
          <w:szCs w:val="24"/>
        </w:rPr>
      </w:pPr>
      <w:r w:rsidRPr="000C023C">
        <w:rPr>
          <w:rFonts w:ascii="Times New Roman" w:hAnsi="Times New Roman"/>
          <w:sz w:val="24"/>
          <w:szCs w:val="24"/>
        </w:rPr>
        <w:t xml:space="preserve">Для детей с нарушениями речи в каждом детском саду работает </w:t>
      </w:r>
      <w:proofErr w:type="spellStart"/>
      <w:r w:rsidRPr="000C023C">
        <w:rPr>
          <w:rFonts w:ascii="Times New Roman" w:hAnsi="Times New Roman"/>
          <w:sz w:val="24"/>
          <w:szCs w:val="24"/>
        </w:rPr>
        <w:t>логопункт</w:t>
      </w:r>
      <w:proofErr w:type="spellEnd"/>
      <w:r w:rsidRPr="000C023C">
        <w:rPr>
          <w:rFonts w:ascii="Times New Roman" w:hAnsi="Times New Roman"/>
          <w:sz w:val="24"/>
          <w:szCs w:val="24"/>
        </w:rPr>
        <w:t xml:space="preserve">. </w:t>
      </w:r>
      <w:r w:rsidR="000C023C" w:rsidRPr="000C023C">
        <w:rPr>
          <w:rFonts w:ascii="Times New Roman" w:hAnsi="Times New Roman"/>
          <w:sz w:val="24"/>
          <w:szCs w:val="24"/>
        </w:rPr>
        <w:t>Функционирует 3</w:t>
      </w:r>
      <w:r w:rsidRPr="000C023C">
        <w:rPr>
          <w:rFonts w:ascii="Times New Roman" w:hAnsi="Times New Roman"/>
          <w:sz w:val="24"/>
          <w:szCs w:val="24"/>
        </w:rPr>
        <w:t xml:space="preserve"> групп</w:t>
      </w:r>
      <w:r w:rsidR="000C023C" w:rsidRPr="000C023C">
        <w:rPr>
          <w:rFonts w:ascii="Times New Roman" w:hAnsi="Times New Roman"/>
          <w:sz w:val="24"/>
          <w:szCs w:val="24"/>
        </w:rPr>
        <w:t>ы</w:t>
      </w:r>
      <w:r w:rsidRPr="000C023C">
        <w:rPr>
          <w:rFonts w:ascii="Times New Roman" w:hAnsi="Times New Roman"/>
          <w:sz w:val="24"/>
          <w:szCs w:val="24"/>
        </w:rPr>
        <w:t xml:space="preserve"> компенсирующей направленности для детей с нарушениями речи в </w:t>
      </w:r>
      <w:r w:rsidR="000C023C" w:rsidRPr="000C023C">
        <w:rPr>
          <w:rFonts w:ascii="Times New Roman" w:hAnsi="Times New Roman"/>
          <w:sz w:val="24"/>
          <w:szCs w:val="24"/>
        </w:rPr>
        <w:t>2</w:t>
      </w:r>
      <w:r w:rsidR="000B760A" w:rsidRPr="000C023C">
        <w:rPr>
          <w:rFonts w:ascii="Times New Roman" w:hAnsi="Times New Roman"/>
          <w:sz w:val="24"/>
          <w:szCs w:val="24"/>
        </w:rPr>
        <w:t xml:space="preserve"> муниципальных автономных дошкольных образовательных учреждениях (</w:t>
      </w:r>
      <w:r w:rsidR="00010876" w:rsidRPr="000C023C">
        <w:rPr>
          <w:rFonts w:ascii="Times New Roman" w:hAnsi="Times New Roman"/>
          <w:sz w:val="24"/>
          <w:szCs w:val="24"/>
        </w:rPr>
        <w:t>«</w:t>
      </w:r>
      <w:r w:rsidRPr="000C023C">
        <w:rPr>
          <w:rFonts w:ascii="Times New Roman" w:hAnsi="Times New Roman"/>
          <w:sz w:val="24"/>
          <w:szCs w:val="24"/>
        </w:rPr>
        <w:t>Цветик-</w:t>
      </w:r>
      <w:proofErr w:type="spellStart"/>
      <w:r w:rsidRPr="000C023C">
        <w:rPr>
          <w:rFonts w:ascii="Times New Roman" w:hAnsi="Times New Roman"/>
          <w:sz w:val="24"/>
          <w:szCs w:val="24"/>
        </w:rPr>
        <w:t>семицветик</w:t>
      </w:r>
      <w:proofErr w:type="spellEnd"/>
      <w:r w:rsidR="00010876" w:rsidRPr="000C023C">
        <w:rPr>
          <w:rFonts w:ascii="Times New Roman" w:hAnsi="Times New Roman"/>
          <w:sz w:val="24"/>
          <w:szCs w:val="24"/>
        </w:rPr>
        <w:t>»</w:t>
      </w:r>
      <w:r w:rsidR="000C023C" w:rsidRPr="000C023C">
        <w:rPr>
          <w:rFonts w:ascii="Times New Roman" w:hAnsi="Times New Roman"/>
          <w:sz w:val="24"/>
          <w:szCs w:val="24"/>
        </w:rPr>
        <w:t xml:space="preserve"> </w:t>
      </w:r>
      <w:r w:rsidRPr="000C023C">
        <w:rPr>
          <w:rFonts w:ascii="Times New Roman" w:hAnsi="Times New Roman"/>
          <w:sz w:val="24"/>
          <w:szCs w:val="24"/>
        </w:rPr>
        <w:t xml:space="preserve">и </w:t>
      </w:r>
      <w:r w:rsidR="00010876" w:rsidRPr="000C023C">
        <w:rPr>
          <w:rFonts w:ascii="Times New Roman" w:hAnsi="Times New Roman"/>
          <w:sz w:val="24"/>
          <w:szCs w:val="24"/>
        </w:rPr>
        <w:t>«</w:t>
      </w:r>
      <w:r w:rsidRPr="000C023C">
        <w:rPr>
          <w:rFonts w:ascii="Times New Roman" w:hAnsi="Times New Roman"/>
          <w:sz w:val="24"/>
          <w:szCs w:val="24"/>
        </w:rPr>
        <w:t>Берёзка</w:t>
      </w:r>
      <w:r w:rsidR="00010876" w:rsidRPr="000C023C">
        <w:rPr>
          <w:rFonts w:ascii="Times New Roman" w:hAnsi="Times New Roman"/>
          <w:sz w:val="24"/>
          <w:szCs w:val="24"/>
        </w:rPr>
        <w:t>»</w:t>
      </w:r>
      <w:r w:rsidR="000B760A" w:rsidRPr="000C023C">
        <w:rPr>
          <w:rFonts w:ascii="Times New Roman" w:hAnsi="Times New Roman"/>
          <w:sz w:val="24"/>
          <w:szCs w:val="24"/>
        </w:rPr>
        <w:t>).</w:t>
      </w:r>
    </w:p>
    <w:p w:rsidR="000B760A" w:rsidRPr="000C023C" w:rsidRDefault="000C023C" w:rsidP="00F22B8C">
      <w:pPr>
        <w:spacing w:after="0" w:line="360" w:lineRule="auto"/>
        <w:ind w:firstLine="709"/>
        <w:jc w:val="both"/>
        <w:rPr>
          <w:rFonts w:ascii="Times New Roman" w:hAnsi="Times New Roman"/>
          <w:sz w:val="24"/>
          <w:szCs w:val="24"/>
        </w:rPr>
      </w:pPr>
      <w:proofErr w:type="gramStart"/>
      <w:r w:rsidRPr="000C023C">
        <w:rPr>
          <w:rFonts w:ascii="Times New Roman" w:hAnsi="Times New Roman"/>
          <w:sz w:val="24"/>
          <w:szCs w:val="24"/>
        </w:rPr>
        <w:t>Продолжает работу</w:t>
      </w:r>
      <w:r w:rsidR="000B760A" w:rsidRPr="000C023C">
        <w:rPr>
          <w:rFonts w:ascii="Times New Roman" w:hAnsi="Times New Roman"/>
          <w:sz w:val="24"/>
          <w:szCs w:val="24"/>
        </w:rPr>
        <w:t xml:space="preserve"> группа компенсирующей направленности для детей с нарушением интеллекта в МАДОУ </w:t>
      </w:r>
      <w:r w:rsidR="00010876" w:rsidRPr="000C023C">
        <w:rPr>
          <w:rFonts w:ascii="Times New Roman" w:hAnsi="Times New Roman"/>
          <w:sz w:val="24"/>
          <w:szCs w:val="24"/>
        </w:rPr>
        <w:t>«</w:t>
      </w:r>
      <w:r w:rsidR="000B760A" w:rsidRPr="000C023C">
        <w:rPr>
          <w:rFonts w:ascii="Times New Roman" w:hAnsi="Times New Roman"/>
          <w:sz w:val="24"/>
          <w:szCs w:val="24"/>
        </w:rPr>
        <w:t>Колокольчик</w:t>
      </w:r>
      <w:r w:rsidR="00010876" w:rsidRPr="000C023C">
        <w:rPr>
          <w:rFonts w:ascii="Times New Roman" w:hAnsi="Times New Roman"/>
          <w:sz w:val="24"/>
          <w:szCs w:val="24"/>
        </w:rPr>
        <w:t>»</w:t>
      </w:r>
      <w:r w:rsidR="000B760A" w:rsidRPr="000C023C">
        <w:rPr>
          <w:rFonts w:ascii="Times New Roman" w:hAnsi="Times New Roman"/>
          <w:sz w:val="24"/>
          <w:szCs w:val="24"/>
        </w:rPr>
        <w:t>, в которую зачислено 9 детей.</w:t>
      </w:r>
      <w:proofErr w:type="gramEnd"/>
      <w:r w:rsidR="000B760A" w:rsidRPr="000C023C">
        <w:rPr>
          <w:rFonts w:ascii="Times New Roman" w:hAnsi="Times New Roman"/>
          <w:sz w:val="24"/>
          <w:szCs w:val="24"/>
        </w:rPr>
        <w:t xml:space="preserve"> Группа с таким направлением в системе дошкольного образования открыта в городе впервые</w:t>
      </w:r>
      <w:r>
        <w:rPr>
          <w:rFonts w:ascii="Times New Roman" w:hAnsi="Times New Roman"/>
          <w:sz w:val="24"/>
          <w:szCs w:val="24"/>
        </w:rPr>
        <w:t xml:space="preserve"> с 01.09.2015 года</w:t>
      </w:r>
      <w:r w:rsidR="000B760A" w:rsidRPr="000C023C">
        <w:rPr>
          <w:rFonts w:ascii="Times New Roman" w:hAnsi="Times New Roman"/>
          <w:sz w:val="24"/>
          <w:szCs w:val="24"/>
        </w:rPr>
        <w:t xml:space="preserve">. </w:t>
      </w:r>
    </w:p>
    <w:p w:rsidR="008E314D" w:rsidRPr="000C023C" w:rsidRDefault="008E314D" w:rsidP="00F22B8C">
      <w:pPr>
        <w:spacing w:after="0" w:line="360" w:lineRule="auto"/>
        <w:ind w:firstLine="709"/>
        <w:jc w:val="both"/>
        <w:rPr>
          <w:rFonts w:ascii="Times New Roman" w:hAnsi="Times New Roman"/>
          <w:sz w:val="24"/>
          <w:szCs w:val="24"/>
        </w:rPr>
      </w:pPr>
      <w:r w:rsidRPr="000C023C">
        <w:rPr>
          <w:rFonts w:ascii="Times New Roman" w:hAnsi="Times New Roman"/>
          <w:sz w:val="24"/>
          <w:szCs w:val="24"/>
        </w:rPr>
        <w:t xml:space="preserve">В городе созданы условия для обучения детей – инвалидов и детей с ограниченными возможностями здоровья, а именно: выбор форм и программ обучения, организация государственной итоговой аттестации в щадящем режиме, психологическое и медицинское сопровождение учебно–воспитательного процесса. </w:t>
      </w:r>
    </w:p>
    <w:p w:rsidR="00BF01C0" w:rsidRDefault="000C023C" w:rsidP="00F22B8C">
      <w:pPr>
        <w:spacing w:after="0" w:line="360" w:lineRule="auto"/>
        <w:ind w:firstLine="709"/>
        <w:jc w:val="both"/>
        <w:rPr>
          <w:rFonts w:ascii="Times New Roman" w:hAnsi="Times New Roman"/>
          <w:sz w:val="24"/>
          <w:szCs w:val="24"/>
        </w:rPr>
      </w:pPr>
      <w:r w:rsidRPr="000C023C">
        <w:rPr>
          <w:rFonts w:ascii="Times New Roman" w:hAnsi="Times New Roman"/>
          <w:sz w:val="24"/>
          <w:szCs w:val="24"/>
        </w:rPr>
        <w:t xml:space="preserve">В общеобразовательных организациях города по состоянию на 31.12.2016 обучаются 78 детей-инвалидов и 4 инвалида, всего 82 человека, из них 40 человек имеют ограниченные возможности здоровья, подтверждённые заключением ТПМПК. </w:t>
      </w:r>
    </w:p>
    <w:p w:rsidR="00BF01C0" w:rsidRPr="00BF01C0" w:rsidRDefault="00BF01C0" w:rsidP="00BF01C0">
      <w:pPr>
        <w:spacing w:after="0" w:line="360" w:lineRule="auto"/>
        <w:ind w:firstLine="709"/>
        <w:jc w:val="both"/>
        <w:rPr>
          <w:rFonts w:ascii="Times New Roman" w:hAnsi="Times New Roman"/>
          <w:sz w:val="24"/>
          <w:szCs w:val="24"/>
        </w:rPr>
      </w:pPr>
      <w:r w:rsidRPr="00BF01C0">
        <w:rPr>
          <w:rFonts w:ascii="Times New Roman" w:hAnsi="Times New Roman"/>
          <w:sz w:val="24"/>
          <w:szCs w:val="24"/>
        </w:rPr>
        <w:t>Кроме того, 44 учащихся, не являющихся детьми-инвалидами, имеют статус ребенка с ограниченными возможностями здоровья. Всего число инвалидов, детей-инвалидов и детей с ограниченными возможностями здоровья, обучающихся в общеобразовательных организациях города Когалыма, составляет 126 человек,  из них:</w:t>
      </w:r>
    </w:p>
    <w:p w:rsidR="00BF01C0" w:rsidRPr="00BF01C0" w:rsidRDefault="00BF01C0" w:rsidP="00BF01C0">
      <w:pPr>
        <w:spacing w:after="0" w:line="360" w:lineRule="auto"/>
        <w:ind w:firstLine="709"/>
        <w:jc w:val="both"/>
        <w:rPr>
          <w:rFonts w:ascii="Times New Roman" w:hAnsi="Times New Roman"/>
          <w:sz w:val="24"/>
          <w:szCs w:val="24"/>
        </w:rPr>
      </w:pPr>
      <w:r w:rsidRPr="00BF01C0">
        <w:rPr>
          <w:rFonts w:ascii="Times New Roman" w:hAnsi="Times New Roman"/>
          <w:sz w:val="24"/>
          <w:szCs w:val="24"/>
        </w:rPr>
        <w:t></w:t>
      </w:r>
      <w:r w:rsidRPr="00BF01C0">
        <w:rPr>
          <w:rFonts w:ascii="Times New Roman" w:hAnsi="Times New Roman"/>
          <w:sz w:val="24"/>
          <w:szCs w:val="24"/>
        </w:rPr>
        <w:tab/>
        <w:t>77 человек обучаются по адаптированным образовательным программам (для учащихся с задержкой психического развития (40 чел.), умственной отсталостью (36 чел.), расстройствами аутистического спектра (1 чел.);</w:t>
      </w:r>
    </w:p>
    <w:p w:rsidR="00BF01C0" w:rsidRPr="00BF01C0" w:rsidRDefault="00BF01C0" w:rsidP="00BF01C0">
      <w:pPr>
        <w:spacing w:after="0" w:line="360" w:lineRule="auto"/>
        <w:ind w:firstLine="709"/>
        <w:jc w:val="both"/>
        <w:rPr>
          <w:rFonts w:ascii="Times New Roman" w:hAnsi="Times New Roman"/>
          <w:sz w:val="24"/>
          <w:szCs w:val="24"/>
        </w:rPr>
      </w:pPr>
      <w:r w:rsidRPr="00BF01C0">
        <w:rPr>
          <w:rFonts w:ascii="Times New Roman" w:hAnsi="Times New Roman"/>
          <w:sz w:val="24"/>
          <w:szCs w:val="24"/>
        </w:rPr>
        <w:t></w:t>
      </w:r>
      <w:r w:rsidRPr="00BF01C0">
        <w:rPr>
          <w:rFonts w:ascii="Times New Roman" w:hAnsi="Times New Roman"/>
          <w:sz w:val="24"/>
          <w:szCs w:val="24"/>
        </w:rPr>
        <w:tab/>
        <w:t>2 человека осваивают образовательные программы углубленного уровня;</w:t>
      </w:r>
    </w:p>
    <w:p w:rsidR="00BF01C0" w:rsidRPr="00BF01C0" w:rsidRDefault="00BF01C0" w:rsidP="00BF01C0">
      <w:pPr>
        <w:spacing w:after="0" w:line="360" w:lineRule="auto"/>
        <w:ind w:firstLine="709"/>
        <w:jc w:val="both"/>
        <w:rPr>
          <w:rFonts w:ascii="Times New Roman" w:hAnsi="Times New Roman"/>
          <w:sz w:val="24"/>
          <w:szCs w:val="24"/>
        </w:rPr>
      </w:pPr>
      <w:r w:rsidRPr="00BF01C0">
        <w:rPr>
          <w:rFonts w:ascii="Times New Roman" w:hAnsi="Times New Roman"/>
          <w:sz w:val="24"/>
          <w:szCs w:val="24"/>
        </w:rPr>
        <w:t></w:t>
      </w:r>
      <w:r w:rsidRPr="00BF01C0">
        <w:rPr>
          <w:rFonts w:ascii="Times New Roman" w:hAnsi="Times New Roman"/>
          <w:sz w:val="24"/>
          <w:szCs w:val="24"/>
        </w:rPr>
        <w:tab/>
        <w:t>47 человек обучаются по основным общеобразовательным программам.</w:t>
      </w:r>
    </w:p>
    <w:p w:rsidR="00BF01C0" w:rsidRPr="00BF01C0" w:rsidRDefault="00BF01C0" w:rsidP="00BF01C0">
      <w:pPr>
        <w:spacing w:after="0" w:line="360" w:lineRule="auto"/>
        <w:ind w:firstLine="709"/>
        <w:jc w:val="both"/>
        <w:rPr>
          <w:rFonts w:ascii="Times New Roman" w:hAnsi="Times New Roman"/>
          <w:sz w:val="24"/>
          <w:szCs w:val="24"/>
        </w:rPr>
      </w:pPr>
      <w:r w:rsidRPr="00BF01C0">
        <w:rPr>
          <w:rFonts w:ascii="Times New Roman" w:hAnsi="Times New Roman"/>
          <w:sz w:val="24"/>
          <w:szCs w:val="24"/>
        </w:rPr>
        <w:lastRenderedPageBreak/>
        <w:t xml:space="preserve">По индивидуальным учебным планам на дому обучаются 24 ребенка-инвалида (в 2015 году – 34 человека), из них 13 человек осваивают образовательные программы с применением дистанционных образовательных технологий (в 2015 году – 23 человека).  </w:t>
      </w:r>
    </w:p>
    <w:p w:rsidR="00AD65EB" w:rsidRPr="001C273F" w:rsidRDefault="00BF01C0" w:rsidP="00BF01C0">
      <w:pPr>
        <w:spacing w:after="0" w:line="360" w:lineRule="auto"/>
        <w:ind w:firstLine="709"/>
        <w:jc w:val="both"/>
        <w:rPr>
          <w:rFonts w:ascii="Times New Roman" w:hAnsi="Times New Roman"/>
          <w:sz w:val="24"/>
          <w:szCs w:val="24"/>
          <w:highlight w:val="lightGray"/>
        </w:rPr>
      </w:pPr>
      <w:r w:rsidRPr="00BF01C0">
        <w:rPr>
          <w:rFonts w:ascii="Times New Roman" w:hAnsi="Times New Roman"/>
          <w:sz w:val="24"/>
          <w:szCs w:val="24"/>
        </w:rPr>
        <w:t xml:space="preserve">Обучение с использованием ДОТ осуществляют 15 педагогов, прошедших специальную курсовую подготовку. Все учителя обеспечены специальным компьютерным оборудованием, обучение ведётся по электронным курсам, разработанным НП «Телешкола» и центром образования «Технологии обучения» («i-школа»). </w:t>
      </w:r>
    </w:p>
    <w:p w:rsidR="00BF01C0" w:rsidRPr="00BF01C0" w:rsidRDefault="00BF01C0" w:rsidP="00BF01C0">
      <w:pPr>
        <w:pStyle w:val="13"/>
        <w:tabs>
          <w:tab w:val="left" w:pos="567"/>
        </w:tabs>
        <w:spacing w:line="360" w:lineRule="auto"/>
        <w:ind w:firstLine="709"/>
        <w:jc w:val="both"/>
        <w:rPr>
          <w:sz w:val="24"/>
          <w:szCs w:val="24"/>
          <w:lang w:eastAsia="ru-RU"/>
        </w:rPr>
      </w:pPr>
      <w:proofErr w:type="gramStart"/>
      <w:r w:rsidRPr="00BF01C0">
        <w:rPr>
          <w:sz w:val="24"/>
          <w:szCs w:val="24"/>
          <w:lang w:eastAsia="ru-RU"/>
        </w:rPr>
        <w:t xml:space="preserve">На базе МАОУ «Средняя школа №3» и МАОУ «Средняя школа №5» созданы условия универсальной </w:t>
      </w:r>
      <w:proofErr w:type="spellStart"/>
      <w:r w:rsidRPr="00BF01C0">
        <w:rPr>
          <w:sz w:val="24"/>
          <w:szCs w:val="24"/>
          <w:lang w:eastAsia="ru-RU"/>
        </w:rPr>
        <w:t>безбарьерной</w:t>
      </w:r>
      <w:proofErr w:type="spellEnd"/>
      <w:r w:rsidRPr="00BF01C0">
        <w:rPr>
          <w:sz w:val="24"/>
          <w:szCs w:val="24"/>
          <w:lang w:eastAsia="ru-RU"/>
        </w:rPr>
        <w:t xml:space="preserve"> среды для категорий детей с ограниченными возможностями здоровья: нарушением слуха, зрения и опорно-двигательного аппарата и для обучения детей-инвалидов: оборудованы наружные  пандусы, приобретены </w:t>
      </w:r>
      <w:proofErr w:type="spellStart"/>
      <w:r w:rsidRPr="00BF01C0">
        <w:rPr>
          <w:sz w:val="24"/>
          <w:szCs w:val="24"/>
          <w:lang w:eastAsia="ru-RU"/>
        </w:rPr>
        <w:t>ступенькоходы</w:t>
      </w:r>
      <w:proofErr w:type="spellEnd"/>
      <w:r w:rsidRPr="00BF01C0">
        <w:rPr>
          <w:sz w:val="24"/>
          <w:szCs w:val="24"/>
          <w:lang w:eastAsia="ru-RU"/>
        </w:rPr>
        <w:t>, специальное оборудование: мультимедийные комплексы, компьютерное оборудование, сенсорная комната (МАОУ «Средняя школа №5»), аппаратно-программные комплексы для слабовидящих и слабослышащих школьников, для учащихся с</w:t>
      </w:r>
      <w:proofErr w:type="gramEnd"/>
      <w:r w:rsidRPr="00BF01C0">
        <w:rPr>
          <w:sz w:val="24"/>
          <w:szCs w:val="24"/>
          <w:lang w:eastAsia="ru-RU"/>
        </w:rPr>
        <w:t xml:space="preserve"> заболеваниями опорно-двигательного аппарата, противоскользящее покрытие (МАОУ «Средняя школа №3»), оборудованы сиденья в  туалете (МАОУ «Средняя школа №5»).</w:t>
      </w:r>
    </w:p>
    <w:p w:rsidR="00BF01C0" w:rsidRPr="00BF01C0" w:rsidRDefault="00BF01C0" w:rsidP="00BF01C0">
      <w:pPr>
        <w:pStyle w:val="13"/>
        <w:tabs>
          <w:tab w:val="left" w:pos="567"/>
        </w:tabs>
        <w:spacing w:line="360" w:lineRule="auto"/>
        <w:ind w:firstLine="709"/>
        <w:jc w:val="both"/>
        <w:rPr>
          <w:sz w:val="24"/>
          <w:szCs w:val="24"/>
          <w:lang w:eastAsia="ru-RU"/>
        </w:rPr>
      </w:pPr>
      <w:r w:rsidRPr="00BF01C0">
        <w:rPr>
          <w:sz w:val="24"/>
          <w:szCs w:val="24"/>
          <w:lang w:eastAsia="ru-RU"/>
        </w:rPr>
        <w:t xml:space="preserve">Данные школы работают в статусе региональной инновационной площадки. </w:t>
      </w:r>
    </w:p>
    <w:p w:rsidR="00BF01C0" w:rsidRPr="00BF01C0" w:rsidRDefault="00BF01C0" w:rsidP="00BF01C0">
      <w:pPr>
        <w:pStyle w:val="13"/>
        <w:tabs>
          <w:tab w:val="left" w:pos="567"/>
        </w:tabs>
        <w:spacing w:line="360" w:lineRule="auto"/>
        <w:ind w:firstLine="709"/>
        <w:jc w:val="both"/>
        <w:rPr>
          <w:sz w:val="24"/>
          <w:szCs w:val="24"/>
          <w:lang w:eastAsia="ru-RU"/>
        </w:rPr>
      </w:pPr>
      <w:r w:rsidRPr="00BF01C0">
        <w:rPr>
          <w:sz w:val="24"/>
          <w:szCs w:val="24"/>
          <w:lang w:eastAsia="ru-RU"/>
        </w:rPr>
        <w:t>Кроме указанных школ (МАОУ «Средняя школа №3» и МАОУ «Средняя школа №5»), приоритетными объектами образования по повышению показателей доступности для инвалидов объектов и услуг города Когалыма являются Муниципальное автономное дошкольное образовательное учреждение города Когалыма «Берёзка» и Муниципальное автономное дошкольное образовательное учреждение города Когалыма «Цветик-</w:t>
      </w:r>
      <w:proofErr w:type="spellStart"/>
      <w:r w:rsidRPr="00BF01C0">
        <w:rPr>
          <w:sz w:val="24"/>
          <w:szCs w:val="24"/>
          <w:lang w:eastAsia="ru-RU"/>
        </w:rPr>
        <w:t>семицветик</w:t>
      </w:r>
      <w:proofErr w:type="spellEnd"/>
      <w:r w:rsidRPr="00BF01C0">
        <w:rPr>
          <w:sz w:val="24"/>
          <w:szCs w:val="24"/>
          <w:lang w:eastAsia="ru-RU"/>
        </w:rPr>
        <w:t>».</w:t>
      </w:r>
    </w:p>
    <w:p w:rsidR="008E314D" w:rsidRPr="001C273F" w:rsidRDefault="00BF01C0" w:rsidP="00BF01C0">
      <w:pPr>
        <w:pStyle w:val="13"/>
        <w:tabs>
          <w:tab w:val="left" w:pos="567"/>
        </w:tabs>
        <w:spacing w:line="360" w:lineRule="auto"/>
        <w:ind w:firstLine="709"/>
        <w:jc w:val="both"/>
        <w:rPr>
          <w:sz w:val="24"/>
          <w:szCs w:val="24"/>
          <w:highlight w:val="lightGray"/>
          <w:lang w:eastAsia="ru-RU"/>
        </w:rPr>
      </w:pPr>
      <w:r w:rsidRPr="00BF01C0">
        <w:rPr>
          <w:sz w:val="24"/>
          <w:szCs w:val="24"/>
          <w:lang w:eastAsia="ru-RU"/>
        </w:rPr>
        <w:t>В 2016 году МАОУ «Средняя школа № 5» города Когалыма и МАОУ «Средняя школа № 8» стали «Школами – спутниками» для Казённого образовательного учреждения Ханты-Мансийского автономного округа – Югры «</w:t>
      </w:r>
      <w:proofErr w:type="spellStart"/>
      <w:r w:rsidRPr="00BF01C0">
        <w:rPr>
          <w:sz w:val="24"/>
          <w:szCs w:val="24"/>
          <w:lang w:eastAsia="ru-RU"/>
        </w:rPr>
        <w:t>Нижневартовская</w:t>
      </w:r>
      <w:proofErr w:type="spellEnd"/>
      <w:r w:rsidRPr="00BF01C0">
        <w:rPr>
          <w:sz w:val="24"/>
          <w:szCs w:val="24"/>
          <w:lang w:eastAsia="ru-RU"/>
        </w:rPr>
        <w:t xml:space="preserve"> общеобразовательная санаторная школа» - пилотного опорного образовательного центра, обеспечивающего работу с детьми, имеющими особенности развития.</w:t>
      </w:r>
      <w:r w:rsidR="008E314D" w:rsidRPr="001C273F">
        <w:rPr>
          <w:sz w:val="24"/>
          <w:szCs w:val="24"/>
          <w:highlight w:val="lightGray"/>
          <w:lang w:eastAsia="ru-RU"/>
        </w:rPr>
        <w:t xml:space="preserve"> </w:t>
      </w:r>
    </w:p>
    <w:p w:rsidR="008E314D" w:rsidRPr="00BF01C0" w:rsidRDefault="008E314D" w:rsidP="00F22B8C">
      <w:pPr>
        <w:spacing w:after="0" w:line="360" w:lineRule="auto"/>
        <w:ind w:firstLine="709"/>
        <w:jc w:val="both"/>
        <w:rPr>
          <w:rFonts w:ascii="Times New Roman" w:hAnsi="Times New Roman"/>
          <w:sz w:val="24"/>
          <w:szCs w:val="24"/>
        </w:rPr>
      </w:pPr>
      <w:r w:rsidRPr="00BF01C0">
        <w:rPr>
          <w:rFonts w:ascii="Times New Roman" w:hAnsi="Times New Roman"/>
          <w:sz w:val="24"/>
          <w:szCs w:val="24"/>
        </w:rPr>
        <w:t xml:space="preserve">Происходящие изменения условий в образовательных организациях, соответствующих требованиям </w:t>
      </w:r>
      <w:proofErr w:type="spellStart"/>
      <w:r w:rsidRPr="00BF01C0">
        <w:rPr>
          <w:rFonts w:ascii="Times New Roman" w:hAnsi="Times New Roman"/>
          <w:sz w:val="24"/>
          <w:szCs w:val="24"/>
        </w:rPr>
        <w:t>безбарьерной</w:t>
      </w:r>
      <w:proofErr w:type="spellEnd"/>
      <w:r w:rsidRPr="00BF01C0">
        <w:rPr>
          <w:rFonts w:ascii="Times New Roman" w:hAnsi="Times New Roman"/>
          <w:sz w:val="24"/>
          <w:szCs w:val="24"/>
        </w:rPr>
        <w:t xml:space="preserve"> среды для детей с ограниченными возможностями здоровья, расширяют возможности реализации инклюзивного образования.</w:t>
      </w:r>
    </w:p>
    <w:p w:rsidR="008E314D" w:rsidRPr="00BF01C0" w:rsidRDefault="008E314D" w:rsidP="00F22B8C">
      <w:pPr>
        <w:spacing w:after="0" w:line="360" w:lineRule="auto"/>
        <w:ind w:firstLine="709"/>
        <w:jc w:val="both"/>
        <w:rPr>
          <w:rFonts w:ascii="Times New Roman" w:hAnsi="Times New Roman"/>
          <w:sz w:val="24"/>
          <w:szCs w:val="24"/>
        </w:rPr>
      </w:pPr>
      <w:r w:rsidRPr="00BF01C0">
        <w:rPr>
          <w:rFonts w:ascii="Times New Roman" w:hAnsi="Times New Roman"/>
          <w:sz w:val="24"/>
          <w:szCs w:val="24"/>
        </w:rPr>
        <w:t xml:space="preserve">Развитие инклюзивного образования следует рассматривать как одно из наиболее важных и перспективных направлений совершенствования системы образования детей с ограниченными возможностями здоровья и детей-инвалидов. Обеспечение доступности </w:t>
      </w:r>
      <w:r w:rsidRPr="00BF01C0">
        <w:rPr>
          <w:rFonts w:ascii="Times New Roman" w:hAnsi="Times New Roman"/>
          <w:sz w:val="24"/>
          <w:szCs w:val="24"/>
        </w:rPr>
        <w:lastRenderedPageBreak/>
        <w:t>качественного образования для детей с ограниченными возможностями здоровья будет и впредь одним из приоритетных направлений деятельности сферы образования.</w:t>
      </w:r>
    </w:p>
    <w:p w:rsidR="008E314D" w:rsidRPr="003C1199" w:rsidRDefault="00FB1514" w:rsidP="00F22B8C">
      <w:pPr>
        <w:spacing w:after="0" w:line="360" w:lineRule="auto"/>
        <w:ind w:firstLine="709"/>
        <w:jc w:val="both"/>
        <w:rPr>
          <w:rFonts w:ascii="Times New Roman" w:hAnsi="Times New Roman"/>
          <w:sz w:val="24"/>
          <w:szCs w:val="24"/>
        </w:rPr>
      </w:pPr>
      <w:r w:rsidRPr="003C1199">
        <w:rPr>
          <w:rFonts w:ascii="Times New Roman" w:hAnsi="Times New Roman"/>
          <w:sz w:val="24"/>
          <w:szCs w:val="24"/>
        </w:rPr>
        <w:t xml:space="preserve">Не менее важное направление в деятельности Администрации города Когалыма – развитие культуры. </w:t>
      </w:r>
      <w:r w:rsidR="008E314D" w:rsidRPr="003C1199">
        <w:rPr>
          <w:rFonts w:ascii="Times New Roman" w:hAnsi="Times New Roman"/>
          <w:sz w:val="24"/>
          <w:szCs w:val="24"/>
        </w:rPr>
        <w:t>С целью улучшения качества предоставляемых услуг в сфере культуры города Когалыма:</w:t>
      </w:r>
    </w:p>
    <w:p w:rsidR="008E314D" w:rsidRPr="003C1199" w:rsidRDefault="008E314D" w:rsidP="00F22B8C">
      <w:pPr>
        <w:spacing w:after="0" w:line="360" w:lineRule="auto"/>
        <w:ind w:firstLine="709"/>
        <w:jc w:val="both"/>
        <w:rPr>
          <w:rFonts w:ascii="Times New Roman" w:hAnsi="Times New Roman"/>
          <w:sz w:val="24"/>
          <w:szCs w:val="24"/>
        </w:rPr>
      </w:pPr>
      <w:r w:rsidRPr="003C1199">
        <w:rPr>
          <w:rFonts w:ascii="Times New Roman" w:hAnsi="Times New Roman"/>
          <w:sz w:val="24"/>
          <w:szCs w:val="24"/>
        </w:rPr>
        <w:t xml:space="preserve">- осуществляется внешний и внутренний </w:t>
      </w:r>
      <w:proofErr w:type="gramStart"/>
      <w:r w:rsidRPr="003C1199">
        <w:rPr>
          <w:rFonts w:ascii="Times New Roman" w:hAnsi="Times New Roman"/>
          <w:sz w:val="24"/>
          <w:szCs w:val="24"/>
        </w:rPr>
        <w:t>контроль за</w:t>
      </w:r>
      <w:proofErr w:type="gramEnd"/>
      <w:r w:rsidRPr="003C1199">
        <w:rPr>
          <w:rFonts w:ascii="Times New Roman" w:hAnsi="Times New Roman"/>
          <w:sz w:val="24"/>
          <w:szCs w:val="24"/>
        </w:rPr>
        <w:t xml:space="preserve"> предоставлением муниципальных услуг в рамках исполнения муниципального задания. Все запланированные мероприятия </w:t>
      </w:r>
      <w:r w:rsidR="00DD3E3D" w:rsidRPr="003C1199">
        <w:rPr>
          <w:rFonts w:ascii="Times New Roman" w:hAnsi="Times New Roman"/>
          <w:sz w:val="24"/>
          <w:szCs w:val="24"/>
        </w:rPr>
        <w:t>по осуществлению кон</w:t>
      </w:r>
      <w:r w:rsidR="003C1199" w:rsidRPr="003C1199">
        <w:rPr>
          <w:rFonts w:ascii="Times New Roman" w:hAnsi="Times New Roman"/>
          <w:sz w:val="24"/>
          <w:szCs w:val="24"/>
        </w:rPr>
        <w:t>троля в 2016</w:t>
      </w:r>
      <w:r w:rsidRPr="003C1199">
        <w:rPr>
          <w:rFonts w:ascii="Times New Roman" w:hAnsi="Times New Roman"/>
          <w:sz w:val="24"/>
          <w:szCs w:val="24"/>
        </w:rPr>
        <w:t xml:space="preserve"> году выполнены;</w:t>
      </w:r>
    </w:p>
    <w:p w:rsidR="003C1199" w:rsidRPr="003C1199" w:rsidRDefault="003C1199" w:rsidP="003C1199">
      <w:pPr>
        <w:spacing w:after="0" w:line="360" w:lineRule="auto"/>
        <w:ind w:firstLine="709"/>
        <w:jc w:val="both"/>
        <w:rPr>
          <w:rFonts w:ascii="Times New Roman" w:hAnsi="Times New Roman"/>
          <w:sz w:val="24"/>
          <w:szCs w:val="24"/>
        </w:rPr>
      </w:pPr>
      <w:r w:rsidRPr="003C1199">
        <w:rPr>
          <w:rFonts w:ascii="Times New Roman" w:hAnsi="Times New Roman"/>
          <w:sz w:val="24"/>
          <w:szCs w:val="24"/>
        </w:rPr>
        <w:t>- осуществляется постоянная актуализация нормативно-правовых документов, регулирующих порядок предоставления муниципальных услуг:  внесены изменения в административные регламенты по исполнению муниципальных услуг в сфере культуры города Когалыма, разработаны стандарты качества муниципальных услуг и работ в соответствие с ведомственным перечнем услуг и работ в сфере культуры;</w:t>
      </w:r>
    </w:p>
    <w:p w:rsidR="003C1199" w:rsidRPr="003C1199" w:rsidRDefault="003C1199" w:rsidP="003C1199">
      <w:pPr>
        <w:spacing w:after="0" w:line="360" w:lineRule="auto"/>
        <w:ind w:firstLine="709"/>
        <w:jc w:val="both"/>
        <w:rPr>
          <w:rFonts w:ascii="Times New Roman" w:hAnsi="Times New Roman"/>
          <w:sz w:val="24"/>
          <w:szCs w:val="24"/>
        </w:rPr>
      </w:pPr>
      <w:r w:rsidRPr="003C1199">
        <w:rPr>
          <w:rFonts w:ascii="Times New Roman" w:hAnsi="Times New Roman"/>
          <w:sz w:val="24"/>
          <w:szCs w:val="24"/>
        </w:rPr>
        <w:t>- проводилось уточнение перечня муниципальных услуг и работ в соответствии с утверждённым федеральным базовым (отраслевым) перечнем услуг и работ в сфере культуры;</w:t>
      </w:r>
    </w:p>
    <w:p w:rsidR="003C1199" w:rsidRPr="003C1199" w:rsidRDefault="003C1199" w:rsidP="003C1199">
      <w:pPr>
        <w:spacing w:after="0" w:line="360" w:lineRule="auto"/>
        <w:ind w:firstLine="709"/>
        <w:jc w:val="both"/>
        <w:rPr>
          <w:rFonts w:ascii="Times New Roman" w:hAnsi="Times New Roman"/>
          <w:sz w:val="24"/>
          <w:szCs w:val="24"/>
        </w:rPr>
      </w:pPr>
      <w:r w:rsidRPr="003C1199">
        <w:rPr>
          <w:rFonts w:ascii="Times New Roman" w:hAnsi="Times New Roman"/>
          <w:sz w:val="24"/>
          <w:szCs w:val="24"/>
        </w:rPr>
        <w:t>- ежегодно ведётся мониторинг качества и доступности предоставления учреждением муниципальных услуг. В 2016 году по итогам проведённого анкетирования 84% опрошенных были удовлетворены качеством предоставления услуг (опрошено 418 чел.);</w:t>
      </w:r>
    </w:p>
    <w:p w:rsidR="008E314D" w:rsidRPr="00A73ABB" w:rsidRDefault="003C1199" w:rsidP="00A73ABB">
      <w:pPr>
        <w:spacing w:after="0" w:line="360" w:lineRule="auto"/>
        <w:ind w:firstLine="709"/>
        <w:jc w:val="both"/>
        <w:rPr>
          <w:rFonts w:ascii="Times New Roman" w:hAnsi="Times New Roman"/>
          <w:sz w:val="24"/>
          <w:szCs w:val="24"/>
        </w:rPr>
      </w:pPr>
      <w:r w:rsidRPr="003C1199">
        <w:rPr>
          <w:rFonts w:ascii="Times New Roman" w:hAnsi="Times New Roman"/>
          <w:sz w:val="24"/>
          <w:szCs w:val="24"/>
        </w:rPr>
        <w:t xml:space="preserve">- с целью повышения доступности муниципальных услуг для лиц с ограниченными возможностями здоровья разработаны паспорта доступности учреждений культуры для маломобильных групп населения. Исполнение рекомендаций, изложенных в паспорте, являются первоочередными задачами для учреждений культуры. </w:t>
      </w:r>
    </w:p>
    <w:p w:rsidR="008E314D" w:rsidRPr="00A73ABB" w:rsidRDefault="008E314D" w:rsidP="00F22B8C">
      <w:pPr>
        <w:spacing w:after="0" w:line="360" w:lineRule="auto"/>
        <w:ind w:firstLine="709"/>
        <w:jc w:val="both"/>
        <w:rPr>
          <w:rFonts w:ascii="Times New Roman" w:hAnsi="Times New Roman"/>
          <w:sz w:val="24"/>
          <w:szCs w:val="24"/>
        </w:rPr>
      </w:pPr>
      <w:r w:rsidRPr="00A73ABB">
        <w:rPr>
          <w:rFonts w:ascii="Times New Roman" w:hAnsi="Times New Roman"/>
          <w:sz w:val="24"/>
          <w:szCs w:val="24"/>
        </w:rPr>
        <w:t>Особенности предоставления услуг в сфере культуры для людей с ограниченными возможностями здоровья предусмотрены стандартами качества на предоставление муниципальных услуг, которые утверждаются постановлением Администрации города Когалыма.</w:t>
      </w:r>
    </w:p>
    <w:p w:rsidR="008E314D" w:rsidRPr="00A73ABB" w:rsidRDefault="008E314D" w:rsidP="00F22B8C">
      <w:pPr>
        <w:spacing w:after="0" w:line="360" w:lineRule="auto"/>
        <w:ind w:firstLine="709"/>
        <w:jc w:val="both"/>
        <w:rPr>
          <w:rFonts w:ascii="Times New Roman" w:hAnsi="Times New Roman"/>
          <w:sz w:val="24"/>
          <w:szCs w:val="24"/>
        </w:rPr>
      </w:pPr>
      <w:r w:rsidRPr="00A73ABB">
        <w:rPr>
          <w:rFonts w:ascii="Times New Roman" w:hAnsi="Times New Roman"/>
          <w:sz w:val="24"/>
          <w:szCs w:val="24"/>
        </w:rPr>
        <w:t>Ежегодно на базе учреждений культуры проводятся мероприятия в рамках декады инвалидов.</w:t>
      </w:r>
    </w:p>
    <w:p w:rsidR="008E314D" w:rsidRPr="00A73ABB" w:rsidRDefault="00A73ABB" w:rsidP="00F22B8C">
      <w:pPr>
        <w:spacing w:after="0" w:line="360" w:lineRule="auto"/>
        <w:ind w:firstLine="709"/>
        <w:jc w:val="both"/>
        <w:rPr>
          <w:rFonts w:ascii="Times New Roman" w:hAnsi="Times New Roman"/>
          <w:sz w:val="24"/>
          <w:szCs w:val="24"/>
        </w:rPr>
      </w:pPr>
      <w:r w:rsidRPr="00A73ABB">
        <w:rPr>
          <w:rFonts w:ascii="Times New Roman" w:hAnsi="Times New Roman"/>
          <w:sz w:val="24"/>
          <w:szCs w:val="24"/>
        </w:rPr>
        <w:t>По итогам 2016</w:t>
      </w:r>
      <w:r w:rsidR="008E314D" w:rsidRPr="00A73ABB">
        <w:rPr>
          <w:rFonts w:ascii="Times New Roman" w:hAnsi="Times New Roman"/>
          <w:sz w:val="24"/>
          <w:szCs w:val="24"/>
        </w:rPr>
        <w:t xml:space="preserve"> года в учреждениях культуры проведено </w:t>
      </w:r>
      <w:r w:rsidRPr="00A73ABB">
        <w:rPr>
          <w:rFonts w:ascii="Times New Roman" w:hAnsi="Times New Roman"/>
          <w:sz w:val="24"/>
          <w:szCs w:val="24"/>
        </w:rPr>
        <w:t>158</w:t>
      </w:r>
      <w:r w:rsidR="008E314D" w:rsidRPr="00A73ABB">
        <w:rPr>
          <w:rFonts w:ascii="Times New Roman" w:hAnsi="Times New Roman"/>
          <w:sz w:val="24"/>
          <w:szCs w:val="24"/>
        </w:rPr>
        <w:t xml:space="preserve"> мероприя</w:t>
      </w:r>
      <w:r w:rsidR="00DD3E3D" w:rsidRPr="00A73ABB">
        <w:rPr>
          <w:rFonts w:ascii="Times New Roman" w:hAnsi="Times New Roman"/>
          <w:sz w:val="24"/>
          <w:szCs w:val="24"/>
        </w:rPr>
        <w:t>тий</w:t>
      </w:r>
      <w:r w:rsidR="008E314D" w:rsidRPr="00A73ABB">
        <w:rPr>
          <w:rFonts w:ascii="Times New Roman" w:hAnsi="Times New Roman"/>
          <w:sz w:val="24"/>
          <w:szCs w:val="24"/>
        </w:rPr>
        <w:t xml:space="preserve"> для людей с ограниченными возможностями здоровья, которые посетило </w:t>
      </w:r>
      <w:r w:rsidRPr="00A73ABB">
        <w:rPr>
          <w:rFonts w:ascii="Times New Roman" w:hAnsi="Times New Roman"/>
          <w:sz w:val="24"/>
          <w:szCs w:val="24"/>
        </w:rPr>
        <w:t>5 765 человека (2015 год - 216 мероприятий</w:t>
      </w:r>
      <w:r w:rsidR="00DD3E3D" w:rsidRPr="00A73ABB">
        <w:rPr>
          <w:rFonts w:ascii="Times New Roman" w:hAnsi="Times New Roman"/>
          <w:sz w:val="24"/>
          <w:szCs w:val="24"/>
        </w:rPr>
        <w:t xml:space="preserve">, </w:t>
      </w:r>
      <w:r w:rsidRPr="00A73ABB">
        <w:rPr>
          <w:rFonts w:ascii="Times New Roman" w:hAnsi="Times New Roman"/>
          <w:sz w:val="24"/>
          <w:szCs w:val="24"/>
        </w:rPr>
        <w:t>3 993</w:t>
      </w:r>
      <w:r w:rsidR="008E314D" w:rsidRPr="00A73ABB">
        <w:rPr>
          <w:rFonts w:ascii="Times New Roman" w:hAnsi="Times New Roman"/>
          <w:sz w:val="24"/>
          <w:szCs w:val="24"/>
        </w:rPr>
        <w:t xml:space="preserve"> человек</w:t>
      </w:r>
      <w:r w:rsidRPr="00A73ABB">
        <w:rPr>
          <w:rFonts w:ascii="Times New Roman" w:hAnsi="Times New Roman"/>
          <w:sz w:val="24"/>
          <w:szCs w:val="24"/>
        </w:rPr>
        <w:t>а</w:t>
      </w:r>
      <w:r w:rsidR="00DD3E3D" w:rsidRPr="00A73ABB">
        <w:rPr>
          <w:rFonts w:ascii="Times New Roman" w:hAnsi="Times New Roman"/>
          <w:sz w:val="24"/>
          <w:szCs w:val="24"/>
        </w:rPr>
        <w:t>)</w:t>
      </w:r>
      <w:r w:rsidR="008E314D" w:rsidRPr="00A73ABB">
        <w:rPr>
          <w:rFonts w:ascii="Times New Roman" w:hAnsi="Times New Roman"/>
          <w:sz w:val="24"/>
          <w:szCs w:val="24"/>
        </w:rPr>
        <w:t xml:space="preserve">. </w:t>
      </w:r>
    </w:p>
    <w:p w:rsidR="008E314D" w:rsidRPr="008C36AB" w:rsidRDefault="008E314D" w:rsidP="00F22B8C">
      <w:pPr>
        <w:spacing w:after="0" w:line="360" w:lineRule="auto"/>
        <w:ind w:firstLine="709"/>
        <w:jc w:val="both"/>
        <w:rPr>
          <w:rFonts w:ascii="Times New Roman" w:hAnsi="Times New Roman"/>
          <w:sz w:val="24"/>
          <w:szCs w:val="24"/>
        </w:rPr>
      </w:pPr>
      <w:r w:rsidRPr="008C36AB">
        <w:rPr>
          <w:rFonts w:ascii="Times New Roman" w:hAnsi="Times New Roman"/>
          <w:sz w:val="24"/>
          <w:szCs w:val="24"/>
        </w:rPr>
        <w:t xml:space="preserve">Основными качественными результатами проведённых мероприятий для инвалидов стали: укрепление активной жизненной позиции, социальная адаптация, реализация творческих </w:t>
      </w:r>
      <w:r w:rsidRPr="008C36AB">
        <w:rPr>
          <w:rFonts w:ascii="Times New Roman" w:hAnsi="Times New Roman"/>
          <w:sz w:val="24"/>
          <w:szCs w:val="24"/>
        </w:rPr>
        <w:lastRenderedPageBreak/>
        <w:t>способностей, разнообразие досуга, формирование круга единомышленников, эстетическое воспитание, привлечение к чтению и др.</w:t>
      </w:r>
    </w:p>
    <w:p w:rsidR="008E314D" w:rsidRPr="008C36AB" w:rsidRDefault="008E314D" w:rsidP="00F22B8C">
      <w:pPr>
        <w:spacing w:after="0" w:line="360" w:lineRule="auto"/>
        <w:ind w:firstLine="709"/>
        <w:jc w:val="both"/>
        <w:rPr>
          <w:rFonts w:ascii="Times New Roman" w:hAnsi="Times New Roman"/>
          <w:sz w:val="24"/>
          <w:szCs w:val="24"/>
        </w:rPr>
      </w:pPr>
      <w:r w:rsidRPr="008C36AB">
        <w:rPr>
          <w:rFonts w:ascii="Times New Roman" w:hAnsi="Times New Roman"/>
          <w:sz w:val="24"/>
          <w:szCs w:val="24"/>
        </w:rPr>
        <w:t>В сфере культуры города Когалыма предпринимаются все возможные меры для обеспечения равного доступа людей с ограниченными возможностями здоровья к объектам культуры и их услугам. Созданы условия для реализации творческого, художественного, интеллектуального потенциала инвалидов.</w:t>
      </w:r>
    </w:p>
    <w:p w:rsidR="008E314D" w:rsidRPr="00A974C6" w:rsidRDefault="008E314D" w:rsidP="00AF5778">
      <w:pPr>
        <w:spacing w:after="0" w:line="360" w:lineRule="auto"/>
        <w:ind w:firstLine="709"/>
        <w:jc w:val="both"/>
        <w:rPr>
          <w:rFonts w:ascii="Times New Roman" w:hAnsi="Times New Roman"/>
          <w:sz w:val="24"/>
          <w:szCs w:val="24"/>
        </w:rPr>
      </w:pPr>
      <w:r w:rsidRPr="00A974C6">
        <w:rPr>
          <w:rFonts w:ascii="Times New Roman" w:hAnsi="Times New Roman"/>
          <w:sz w:val="24"/>
          <w:szCs w:val="24"/>
        </w:rPr>
        <w:t>Управлением культуры, спорта и молодёжной политики Администрации города Когалыма (далее – УКС и МП) проводится работа по развитию физической культуры и спорта среди лиц с ограниченными физическими возможностями.</w:t>
      </w:r>
    </w:p>
    <w:p w:rsidR="008E314D" w:rsidRPr="00A974C6" w:rsidRDefault="008E314D" w:rsidP="00F22B8C">
      <w:pPr>
        <w:spacing w:after="0" w:line="360" w:lineRule="auto"/>
        <w:ind w:firstLine="709"/>
        <w:jc w:val="both"/>
        <w:rPr>
          <w:rFonts w:ascii="Times New Roman" w:hAnsi="Times New Roman"/>
          <w:sz w:val="24"/>
          <w:szCs w:val="24"/>
        </w:rPr>
      </w:pPr>
      <w:r w:rsidRPr="00A974C6">
        <w:rPr>
          <w:rFonts w:ascii="Times New Roman" w:hAnsi="Times New Roman"/>
          <w:sz w:val="24"/>
          <w:szCs w:val="24"/>
        </w:rPr>
        <w:t xml:space="preserve">Муниципальное автономное учреждение </w:t>
      </w:r>
      <w:r w:rsidR="00010876" w:rsidRPr="00A974C6">
        <w:rPr>
          <w:rFonts w:ascii="Times New Roman" w:hAnsi="Times New Roman"/>
          <w:sz w:val="24"/>
          <w:szCs w:val="24"/>
        </w:rPr>
        <w:t>«</w:t>
      </w:r>
      <w:r w:rsidRPr="00A974C6">
        <w:rPr>
          <w:rFonts w:ascii="Times New Roman" w:hAnsi="Times New Roman"/>
          <w:sz w:val="24"/>
          <w:szCs w:val="24"/>
        </w:rPr>
        <w:t>Дворец спорта</w:t>
      </w:r>
      <w:r w:rsidR="00010876" w:rsidRPr="00A974C6">
        <w:rPr>
          <w:rFonts w:ascii="Times New Roman" w:hAnsi="Times New Roman"/>
          <w:sz w:val="24"/>
          <w:szCs w:val="24"/>
        </w:rPr>
        <w:t>»</w:t>
      </w:r>
      <w:r w:rsidRPr="00A974C6">
        <w:rPr>
          <w:rFonts w:ascii="Times New Roman" w:hAnsi="Times New Roman"/>
          <w:sz w:val="24"/>
          <w:szCs w:val="24"/>
        </w:rPr>
        <w:t xml:space="preserve"> (далее МАУ </w:t>
      </w:r>
      <w:r w:rsidR="00010876" w:rsidRPr="00A974C6">
        <w:rPr>
          <w:rFonts w:ascii="Times New Roman" w:hAnsi="Times New Roman"/>
          <w:sz w:val="24"/>
          <w:szCs w:val="24"/>
        </w:rPr>
        <w:t>«</w:t>
      </w:r>
      <w:r w:rsidRPr="00A974C6">
        <w:rPr>
          <w:rFonts w:ascii="Times New Roman" w:hAnsi="Times New Roman"/>
          <w:sz w:val="24"/>
          <w:szCs w:val="24"/>
        </w:rPr>
        <w:t>Дворец спорта</w:t>
      </w:r>
      <w:r w:rsidR="00010876" w:rsidRPr="00A974C6">
        <w:rPr>
          <w:rFonts w:ascii="Times New Roman" w:hAnsi="Times New Roman"/>
          <w:sz w:val="24"/>
          <w:szCs w:val="24"/>
        </w:rPr>
        <w:t>»</w:t>
      </w:r>
      <w:r w:rsidRPr="00A974C6">
        <w:rPr>
          <w:rFonts w:ascii="Times New Roman" w:hAnsi="Times New Roman"/>
          <w:sz w:val="24"/>
          <w:szCs w:val="24"/>
        </w:rPr>
        <w:t>) предоставляет возможность лицам с ограниченными физическими возможностями систематически заниматься физической культурой и спортом, а также является основным учреждением по развити</w:t>
      </w:r>
      <w:r w:rsidR="005337AB">
        <w:rPr>
          <w:rFonts w:ascii="Times New Roman" w:hAnsi="Times New Roman"/>
          <w:sz w:val="24"/>
          <w:szCs w:val="24"/>
        </w:rPr>
        <w:t>ю адаптивной физической культуры</w:t>
      </w:r>
      <w:r w:rsidRPr="00A974C6">
        <w:rPr>
          <w:rFonts w:ascii="Times New Roman" w:hAnsi="Times New Roman"/>
          <w:sz w:val="24"/>
          <w:szCs w:val="24"/>
        </w:rPr>
        <w:t xml:space="preserve"> и спорту в городе Когалыме. Занятия в учреждении проводятся в восьми группах по трем направлениям:</w:t>
      </w:r>
    </w:p>
    <w:p w:rsidR="008E314D" w:rsidRPr="00A974C6" w:rsidRDefault="008E314D" w:rsidP="00F22B8C">
      <w:pPr>
        <w:spacing w:after="0" w:line="360" w:lineRule="auto"/>
        <w:ind w:firstLine="709"/>
        <w:jc w:val="both"/>
        <w:rPr>
          <w:rFonts w:ascii="Times New Roman" w:hAnsi="Times New Roman"/>
          <w:sz w:val="24"/>
          <w:szCs w:val="24"/>
        </w:rPr>
      </w:pPr>
      <w:r w:rsidRPr="00A974C6">
        <w:rPr>
          <w:rFonts w:ascii="Times New Roman" w:hAnsi="Times New Roman"/>
          <w:sz w:val="24"/>
          <w:szCs w:val="24"/>
        </w:rPr>
        <w:t>- реабилитационно - оздоровительное – для лиц с временными ограничениями физических возможностей, после перенесенных травм или заболеваний;</w:t>
      </w:r>
    </w:p>
    <w:p w:rsidR="008E314D" w:rsidRPr="00A974C6" w:rsidRDefault="008E314D" w:rsidP="00F22B8C">
      <w:pPr>
        <w:spacing w:after="0" w:line="360" w:lineRule="auto"/>
        <w:ind w:firstLine="709"/>
        <w:jc w:val="both"/>
        <w:rPr>
          <w:rFonts w:ascii="Times New Roman" w:hAnsi="Times New Roman"/>
          <w:sz w:val="24"/>
          <w:szCs w:val="24"/>
        </w:rPr>
      </w:pPr>
      <w:r w:rsidRPr="00A974C6">
        <w:rPr>
          <w:rFonts w:ascii="Times New Roman" w:hAnsi="Times New Roman"/>
          <w:sz w:val="24"/>
          <w:szCs w:val="24"/>
        </w:rPr>
        <w:t xml:space="preserve">- спортивно - </w:t>
      </w:r>
      <w:proofErr w:type="gramStart"/>
      <w:r w:rsidRPr="00A974C6">
        <w:rPr>
          <w:rFonts w:ascii="Times New Roman" w:hAnsi="Times New Roman"/>
          <w:sz w:val="24"/>
          <w:szCs w:val="24"/>
        </w:rPr>
        <w:t>оздоровительное</w:t>
      </w:r>
      <w:proofErr w:type="gramEnd"/>
      <w:r w:rsidRPr="00A974C6">
        <w:rPr>
          <w:rFonts w:ascii="Times New Roman" w:hAnsi="Times New Roman"/>
          <w:sz w:val="24"/>
          <w:szCs w:val="24"/>
        </w:rPr>
        <w:t xml:space="preserve"> – для перспективного развития спортивной специализации в избранных видах спорта;</w:t>
      </w:r>
    </w:p>
    <w:p w:rsidR="008E314D" w:rsidRPr="00A974C6" w:rsidRDefault="008E314D" w:rsidP="00F22B8C">
      <w:pPr>
        <w:spacing w:after="0" w:line="360" w:lineRule="auto"/>
        <w:ind w:firstLine="709"/>
        <w:jc w:val="both"/>
        <w:rPr>
          <w:rFonts w:ascii="Times New Roman" w:hAnsi="Times New Roman"/>
          <w:sz w:val="24"/>
          <w:szCs w:val="24"/>
        </w:rPr>
      </w:pPr>
      <w:r w:rsidRPr="00A974C6">
        <w:rPr>
          <w:rFonts w:ascii="Times New Roman" w:hAnsi="Times New Roman"/>
          <w:sz w:val="24"/>
          <w:szCs w:val="24"/>
        </w:rPr>
        <w:t xml:space="preserve">- комплектование сборной команды города – для участия в </w:t>
      </w:r>
      <w:proofErr w:type="spellStart"/>
      <w:r w:rsidRPr="00A974C6">
        <w:rPr>
          <w:rFonts w:ascii="Times New Roman" w:hAnsi="Times New Roman"/>
          <w:sz w:val="24"/>
          <w:szCs w:val="24"/>
        </w:rPr>
        <w:t>Параспартакиаде</w:t>
      </w:r>
      <w:proofErr w:type="spellEnd"/>
      <w:r w:rsidRPr="00A974C6">
        <w:rPr>
          <w:rFonts w:ascii="Times New Roman" w:hAnsi="Times New Roman"/>
          <w:sz w:val="24"/>
          <w:szCs w:val="24"/>
        </w:rPr>
        <w:t>, Чемпионатах и Первенствах Ханты-Мансийского автономного округа - Югры по видам спорта.</w:t>
      </w:r>
    </w:p>
    <w:p w:rsidR="008E314D" w:rsidRPr="00A974C6" w:rsidRDefault="008E314D" w:rsidP="00F22B8C">
      <w:pPr>
        <w:spacing w:after="0" w:line="360" w:lineRule="auto"/>
        <w:ind w:firstLine="709"/>
        <w:jc w:val="both"/>
        <w:rPr>
          <w:rFonts w:ascii="Times New Roman" w:hAnsi="Times New Roman"/>
          <w:sz w:val="24"/>
          <w:szCs w:val="24"/>
        </w:rPr>
      </w:pPr>
      <w:r w:rsidRPr="00A974C6">
        <w:rPr>
          <w:rFonts w:ascii="Times New Roman" w:hAnsi="Times New Roman"/>
          <w:sz w:val="24"/>
          <w:szCs w:val="24"/>
        </w:rPr>
        <w:t xml:space="preserve">В группах (по </w:t>
      </w:r>
      <w:r w:rsidR="00A974C6" w:rsidRPr="00A974C6">
        <w:rPr>
          <w:rFonts w:ascii="Times New Roman" w:hAnsi="Times New Roman"/>
          <w:sz w:val="24"/>
          <w:szCs w:val="24"/>
        </w:rPr>
        <w:t>3-</w:t>
      </w:r>
      <w:r w:rsidRPr="00A974C6">
        <w:rPr>
          <w:rFonts w:ascii="Times New Roman" w:hAnsi="Times New Roman"/>
          <w:sz w:val="24"/>
          <w:szCs w:val="24"/>
        </w:rPr>
        <w:t xml:space="preserve">5 человек в группе </w:t>
      </w:r>
      <w:r w:rsidR="00AF5778" w:rsidRPr="00A974C6">
        <w:rPr>
          <w:rFonts w:ascii="Times New Roman" w:hAnsi="Times New Roman"/>
          <w:sz w:val="24"/>
          <w:szCs w:val="24"/>
        </w:rPr>
        <w:t>о</w:t>
      </w:r>
      <w:r w:rsidR="00A974C6" w:rsidRPr="00A974C6">
        <w:rPr>
          <w:rFonts w:ascii="Times New Roman" w:hAnsi="Times New Roman"/>
          <w:sz w:val="24"/>
          <w:szCs w:val="24"/>
        </w:rPr>
        <w:t>т 18 лет и старше) занимается 40</w:t>
      </w:r>
      <w:r w:rsidRPr="00A974C6">
        <w:rPr>
          <w:rFonts w:ascii="Times New Roman" w:hAnsi="Times New Roman"/>
          <w:sz w:val="24"/>
          <w:szCs w:val="24"/>
        </w:rPr>
        <w:t xml:space="preserve"> человек. Для удобства занимающихся (работающих, неработающих и учащихся лиц с ограниченными возможностями здоровья) занятия в зале адаптивной физической культуры проводятся в утреннее и вечернее время с понедельника по пятницу. В воскресные дни для данных лиц организованы занятия в плавательном бассейне МАУ </w:t>
      </w:r>
      <w:r w:rsidR="00010876" w:rsidRPr="00A974C6">
        <w:rPr>
          <w:rFonts w:ascii="Times New Roman" w:hAnsi="Times New Roman"/>
          <w:sz w:val="24"/>
          <w:szCs w:val="24"/>
        </w:rPr>
        <w:t>«</w:t>
      </w:r>
      <w:r w:rsidRPr="00A974C6">
        <w:rPr>
          <w:rFonts w:ascii="Times New Roman" w:hAnsi="Times New Roman"/>
          <w:sz w:val="24"/>
          <w:szCs w:val="24"/>
        </w:rPr>
        <w:t>Дворец спорта</w:t>
      </w:r>
      <w:r w:rsidR="00010876" w:rsidRPr="00A974C6">
        <w:rPr>
          <w:rFonts w:ascii="Times New Roman" w:hAnsi="Times New Roman"/>
          <w:sz w:val="24"/>
          <w:szCs w:val="24"/>
        </w:rPr>
        <w:t>»</w:t>
      </w:r>
      <w:r w:rsidRPr="00A974C6">
        <w:rPr>
          <w:rFonts w:ascii="Times New Roman" w:hAnsi="Times New Roman"/>
          <w:sz w:val="24"/>
          <w:szCs w:val="24"/>
        </w:rPr>
        <w:t>.</w:t>
      </w:r>
    </w:p>
    <w:p w:rsidR="008E314D" w:rsidRPr="00A974C6" w:rsidRDefault="008E314D" w:rsidP="00F22B8C">
      <w:pPr>
        <w:spacing w:after="0" w:line="360" w:lineRule="auto"/>
        <w:ind w:firstLine="709"/>
        <w:jc w:val="both"/>
        <w:rPr>
          <w:rFonts w:ascii="Times New Roman" w:hAnsi="Times New Roman"/>
          <w:sz w:val="24"/>
          <w:szCs w:val="24"/>
        </w:rPr>
      </w:pPr>
      <w:r w:rsidRPr="00A974C6">
        <w:rPr>
          <w:rFonts w:ascii="Times New Roman" w:hAnsi="Times New Roman"/>
          <w:sz w:val="24"/>
          <w:szCs w:val="24"/>
        </w:rPr>
        <w:t xml:space="preserve">Единым календарным планом спортивно-массовых мероприятий УКС и МП предусмотрено проведение городских соревнований среди лиц с ограниченными возможностями здоровья по следующим видам спорта: плаванию, настольному теннису, игре в </w:t>
      </w:r>
      <w:proofErr w:type="spellStart"/>
      <w:r w:rsidRPr="00A974C6">
        <w:rPr>
          <w:rFonts w:ascii="Times New Roman" w:hAnsi="Times New Roman"/>
          <w:sz w:val="24"/>
          <w:szCs w:val="24"/>
        </w:rPr>
        <w:t>дартс</w:t>
      </w:r>
      <w:proofErr w:type="spellEnd"/>
      <w:r w:rsidRPr="00A974C6">
        <w:rPr>
          <w:rFonts w:ascii="Times New Roman" w:hAnsi="Times New Roman"/>
          <w:sz w:val="24"/>
          <w:szCs w:val="24"/>
        </w:rPr>
        <w:t>, шашкам и пулевой стрельбе. Стало традиционным ежегодное проведение городской Спартакиады среди лиц с ограниченными физическими возможностями приуроченной к празднованию Победы в Вел</w:t>
      </w:r>
      <w:r w:rsidR="00AF5778" w:rsidRPr="00A974C6">
        <w:rPr>
          <w:rFonts w:ascii="Times New Roman" w:hAnsi="Times New Roman"/>
          <w:sz w:val="24"/>
          <w:szCs w:val="24"/>
        </w:rPr>
        <w:t>икой Отечественной войне. А так</w:t>
      </w:r>
      <w:r w:rsidRPr="00A974C6">
        <w:rPr>
          <w:rFonts w:ascii="Times New Roman" w:hAnsi="Times New Roman"/>
          <w:sz w:val="24"/>
          <w:szCs w:val="24"/>
        </w:rPr>
        <w:t>ж</w:t>
      </w:r>
      <w:r w:rsidR="005365F2" w:rsidRPr="00A974C6">
        <w:rPr>
          <w:rFonts w:ascii="Times New Roman" w:hAnsi="Times New Roman"/>
          <w:sz w:val="24"/>
          <w:szCs w:val="24"/>
        </w:rPr>
        <w:t xml:space="preserve">е, ежеквартально, </w:t>
      </w:r>
      <w:proofErr w:type="spellStart"/>
      <w:r w:rsidR="005365F2" w:rsidRPr="00A974C6">
        <w:rPr>
          <w:rFonts w:ascii="Times New Roman" w:hAnsi="Times New Roman"/>
          <w:sz w:val="24"/>
          <w:szCs w:val="24"/>
        </w:rPr>
        <w:t>совместно</w:t>
      </w:r>
      <w:r w:rsidR="00A437F9" w:rsidRPr="00A974C6">
        <w:rPr>
          <w:rFonts w:ascii="Times New Roman" w:hAnsi="Times New Roman"/>
          <w:sz w:val="24"/>
          <w:szCs w:val="24"/>
        </w:rPr>
        <w:t>с</w:t>
      </w:r>
      <w:proofErr w:type="spellEnd"/>
      <w:r w:rsidR="00A437F9" w:rsidRPr="00A974C6">
        <w:rPr>
          <w:rFonts w:ascii="Times New Roman" w:hAnsi="Times New Roman"/>
          <w:sz w:val="24"/>
          <w:szCs w:val="24"/>
        </w:rPr>
        <w:t xml:space="preserve"> БУ ХМАО-Югры </w:t>
      </w:r>
      <w:r w:rsidR="00010876" w:rsidRPr="00A974C6">
        <w:rPr>
          <w:rFonts w:ascii="Times New Roman" w:hAnsi="Times New Roman"/>
          <w:sz w:val="24"/>
          <w:szCs w:val="24"/>
        </w:rPr>
        <w:t>«</w:t>
      </w:r>
      <w:proofErr w:type="spellStart"/>
      <w:r w:rsidR="00A437F9" w:rsidRPr="00A974C6">
        <w:rPr>
          <w:rFonts w:ascii="Times New Roman" w:hAnsi="Times New Roman"/>
          <w:sz w:val="24"/>
          <w:szCs w:val="24"/>
        </w:rPr>
        <w:t>КЦСО</w:t>
      </w:r>
      <w:proofErr w:type="gramStart"/>
      <w:r w:rsidR="00A437F9" w:rsidRPr="00A974C6">
        <w:rPr>
          <w:rFonts w:ascii="Times New Roman" w:hAnsi="Times New Roman"/>
          <w:sz w:val="24"/>
          <w:szCs w:val="24"/>
        </w:rPr>
        <w:t>Н</w:t>
      </w:r>
      <w:r w:rsidR="00010876" w:rsidRPr="00A974C6">
        <w:rPr>
          <w:rFonts w:ascii="Times New Roman" w:hAnsi="Times New Roman"/>
          <w:sz w:val="24"/>
          <w:szCs w:val="24"/>
        </w:rPr>
        <w:t>«</w:t>
      </w:r>
      <w:proofErr w:type="gramEnd"/>
      <w:r w:rsidRPr="00A974C6">
        <w:rPr>
          <w:rFonts w:ascii="Times New Roman" w:hAnsi="Times New Roman"/>
          <w:sz w:val="24"/>
          <w:szCs w:val="24"/>
        </w:rPr>
        <w:t>Жемчужина</w:t>
      </w:r>
      <w:proofErr w:type="spellEnd"/>
      <w:r w:rsidR="00010876" w:rsidRPr="00A974C6">
        <w:rPr>
          <w:rFonts w:ascii="Times New Roman" w:hAnsi="Times New Roman"/>
          <w:sz w:val="24"/>
          <w:szCs w:val="24"/>
        </w:rPr>
        <w:t>»</w:t>
      </w:r>
      <w:r w:rsidRPr="00A974C6">
        <w:rPr>
          <w:rFonts w:ascii="Times New Roman" w:hAnsi="Times New Roman"/>
          <w:sz w:val="24"/>
          <w:szCs w:val="24"/>
        </w:rPr>
        <w:t xml:space="preserve"> проводятся </w:t>
      </w:r>
      <w:r w:rsidR="00010876" w:rsidRPr="00A974C6">
        <w:rPr>
          <w:rFonts w:ascii="Times New Roman" w:hAnsi="Times New Roman"/>
          <w:sz w:val="24"/>
          <w:szCs w:val="24"/>
        </w:rPr>
        <w:t>«</w:t>
      </w:r>
      <w:r w:rsidRPr="00A974C6">
        <w:rPr>
          <w:rFonts w:ascii="Times New Roman" w:hAnsi="Times New Roman"/>
          <w:sz w:val="24"/>
          <w:szCs w:val="24"/>
        </w:rPr>
        <w:t>Веселые старты</w:t>
      </w:r>
      <w:r w:rsidR="00010876" w:rsidRPr="00A974C6">
        <w:rPr>
          <w:rFonts w:ascii="Times New Roman" w:hAnsi="Times New Roman"/>
          <w:sz w:val="24"/>
          <w:szCs w:val="24"/>
        </w:rPr>
        <w:t>»</w:t>
      </w:r>
      <w:r w:rsidRPr="00A974C6">
        <w:rPr>
          <w:rFonts w:ascii="Times New Roman" w:hAnsi="Times New Roman"/>
          <w:sz w:val="24"/>
          <w:szCs w:val="24"/>
        </w:rPr>
        <w:t xml:space="preserve"> и спортивно-развлекательные конкурсы для детей инвалидов. Охват каждого мероприятия составляет более 40 человек.</w:t>
      </w:r>
    </w:p>
    <w:p w:rsidR="00AF5778" w:rsidRPr="00A974C6" w:rsidRDefault="00AF5778" w:rsidP="00AF5778">
      <w:pPr>
        <w:spacing w:after="0" w:line="360" w:lineRule="auto"/>
        <w:ind w:firstLine="709"/>
        <w:jc w:val="both"/>
        <w:rPr>
          <w:rFonts w:ascii="Times New Roman" w:hAnsi="Times New Roman"/>
          <w:sz w:val="24"/>
          <w:szCs w:val="24"/>
        </w:rPr>
      </w:pPr>
      <w:r w:rsidRPr="00A974C6">
        <w:rPr>
          <w:rFonts w:ascii="Times New Roman" w:hAnsi="Times New Roman"/>
          <w:sz w:val="24"/>
          <w:szCs w:val="24"/>
        </w:rPr>
        <w:lastRenderedPageBreak/>
        <w:t>Результатом занятий физической культурой и спортом инвалидов становятся спортивные достижения инвалидов на окружных соревнованиях и чемпионатах.</w:t>
      </w:r>
    </w:p>
    <w:p w:rsidR="00AF5778" w:rsidRPr="00A974C6" w:rsidRDefault="00AF5778" w:rsidP="00AF5778">
      <w:pPr>
        <w:spacing w:after="0" w:line="360" w:lineRule="auto"/>
        <w:ind w:firstLine="709"/>
        <w:jc w:val="both"/>
        <w:rPr>
          <w:rFonts w:ascii="Times New Roman" w:hAnsi="Times New Roman"/>
          <w:sz w:val="24"/>
          <w:szCs w:val="24"/>
        </w:rPr>
      </w:pPr>
      <w:r w:rsidRPr="00A974C6">
        <w:rPr>
          <w:rFonts w:ascii="Times New Roman" w:hAnsi="Times New Roman"/>
          <w:sz w:val="24"/>
          <w:szCs w:val="24"/>
        </w:rPr>
        <w:t xml:space="preserve"> Сборная команда города активно принимает участие в Спартакиаде Ханты-Мансийского автономного округа – Югры среди лиц с ограниченными возможностями по следующим видам спорта: плавание, настольный теннис, легкая атлетика и пауэрлифтинг.</w:t>
      </w:r>
    </w:p>
    <w:p w:rsidR="00AF5778" w:rsidRPr="00A974C6" w:rsidRDefault="00AF5778" w:rsidP="00AF5778">
      <w:pPr>
        <w:spacing w:after="0" w:line="360" w:lineRule="auto"/>
        <w:ind w:firstLine="709"/>
        <w:jc w:val="both"/>
        <w:rPr>
          <w:rFonts w:ascii="Times New Roman" w:hAnsi="Times New Roman"/>
          <w:sz w:val="24"/>
          <w:szCs w:val="24"/>
        </w:rPr>
      </w:pPr>
      <w:proofErr w:type="gramStart"/>
      <w:r w:rsidRPr="00A974C6">
        <w:rPr>
          <w:rFonts w:ascii="Times New Roman" w:hAnsi="Times New Roman"/>
          <w:sz w:val="24"/>
          <w:szCs w:val="24"/>
        </w:rPr>
        <w:t xml:space="preserve">Во исполнение Федерального закона от 24.11.1995 № 181 – ФЗ </w:t>
      </w:r>
      <w:r w:rsidR="00010876" w:rsidRPr="00A974C6">
        <w:rPr>
          <w:rFonts w:ascii="Times New Roman" w:hAnsi="Times New Roman"/>
          <w:sz w:val="24"/>
          <w:szCs w:val="24"/>
        </w:rPr>
        <w:t>«</w:t>
      </w:r>
      <w:r w:rsidRPr="00A974C6">
        <w:rPr>
          <w:rFonts w:ascii="Times New Roman" w:hAnsi="Times New Roman"/>
          <w:sz w:val="24"/>
          <w:szCs w:val="24"/>
        </w:rPr>
        <w:t>О социальной защите инвалидов в Российской Федерации</w:t>
      </w:r>
      <w:r w:rsidR="00010876" w:rsidRPr="00A974C6">
        <w:rPr>
          <w:rFonts w:ascii="Times New Roman" w:hAnsi="Times New Roman"/>
          <w:sz w:val="24"/>
          <w:szCs w:val="24"/>
        </w:rPr>
        <w:t>»</w:t>
      </w:r>
      <w:r w:rsidRPr="00A974C6">
        <w:rPr>
          <w:rFonts w:ascii="Times New Roman" w:hAnsi="Times New Roman"/>
          <w:sz w:val="24"/>
          <w:szCs w:val="24"/>
        </w:rPr>
        <w:t xml:space="preserve"> на все объекты МАУ </w:t>
      </w:r>
      <w:r w:rsidR="00010876" w:rsidRPr="00A974C6">
        <w:rPr>
          <w:rFonts w:ascii="Times New Roman" w:hAnsi="Times New Roman"/>
          <w:sz w:val="24"/>
          <w:szCs w:val="24"/>
        </w:rPr>
        <w:t>«</w:t>
      </w:r>
      <w:r w:rsidRPr="00A974C6">
        <w:rPr>
          <w:rFonts w:ascii="Times New Roman" w:hAnsi="Times New Roman"/>
          <w:sz w:val="24"/>
          <w:szCs w:val="24"/>
        </w:rPr>
        <w:t>Дворец спорта</w:t>
      </w:r>
      <w:r w:rsidR="00010876" w:rsidRPr="00A974C6">
        <w:rPr>
          <w:rFonts w:ascii="Times New Roman" w:hAnsi="Times New Roman"/>
          <w:sz w:val="24"/>
          <w:szCs w:val="24"/>
        </w:rPr>
        <w:t>»</w:t>
      </w:r>
      <w:r w:rsidRPr="00A974C6">
        <w:rPr>
          <w:rFonts w:ascii="Times New Roman" w:hAnsi="Times New Roman"/>
          <w:sz w:val="24"/>
          <w:szCs w:val="24"/>
        </w:rPr>
        <w:t xml:space="preserve"> составлены и утверждены Паспорта доступности сооружения, которые также включены в Реестр приоритетных социально-значимых для инвалидов и других маломобильных групп населения объектов и сооружений города Когалыма и размещены на официальном модуле </w:t>
      </w:r>
      <w:r w:rsidR="00010876" w:rsidRPr="00A974C6">
        <w:rPr>
          <w:rFonts w:ascii="Times New Roman" w:hAnsi="Times New Roman"/>
          <w:sz w:val="24"/>
          <w:szCs w:val="24"/>
        </w:rPr>
        <w:t>«</w:t>
      </w:r>
      <w:r w:rsidRPr="00A974C6">
        <w:rPr>
          <w:rFonts w:ascii="Times New Roman" w:hAnsi="Times New Roman"/>
          <w:sz w:val="24"/>
          <w:szCs w:val="24"/>
        </w:rPr>
        <w:t>Интерактивная карта доступности объектов</w:t>
      </w:r>
      <w:r w:rsidR="00010876" w:rsidRPr="00A974C6">
        <w:rPr>
          <w:rFonts w:ascii="Times New Roman" w:hAnsi="Times New Roman"/>
          <w:sz w:val="24"/>
          <w:szCs w:val="24"/>
        </w:rPr>
        <w:t>»</w:t>
      </w:r>
      <w:r w:rsidRPr="00A974C6">
        <w:rPr>
          <w:rFonts w:ascii="Times New Roman" w:hAnsi="Times New Roman"/>
          <w:sz w:val="24"/>
          <w:szCs w:val="24"/>
        </w:rPr>
        <w:t>.</w:t>
      </w:r>
      <w:proofErr w:type="gramEnd"/>
    </w:p>
    <w:p w:rsidR="008E314D" w:rsidRPr="00827EC0" w:rsidRDefault="008E314D" w:rsidP="00F22B8C">
      <w:pPr>
        <w:spacing w:after="0" w:line="360" w:lineRule="auto"/>
        <w:ind w:firstLine="709"/>
        <w:jc w:val="both"/>
        <w:rPr>
          <w:rFonts w:ascii="Times New Roman" w:hAnsi="Times New Roman"/>
          <w:sz w:val="24"/>
          <w:szCs w:val="24"/>
        </w:rPr>
      </w:pPr>
      <w:r w:rsidRPr="00827EC0">
        <w:rPr>
          <w:rFonts w:ascii="Times New Roman" w:hAnsi="Times New Roman"/>
          <w:sz w:val="24"/>
          <w:szCs w:val="24"/>
        </w:rPr>
        <w:t>В сфере жилищно-коммунального хозяйства:</w:t>
      </w:r>
    </w:p>
    <w:p w:rsidR="00287FC9" w:rsidRPr="00827EC0" w:rsidRDefault="00287FC9" w:rsidP="00287FC9">
      <w:pPr>
        <w:spacing w:after="0" w:line="360" w:lineRule="auto"/>
        <w:ind w:firstLine="709"/>
        <w:jc w:val="both"/>
        <w:rPr>
          <w:rFonts w:ascii="Times New Roman" w:hAnsi="Times New Roman"/>
          <w:sz w:val="24"/>
          <w:szCs w:val="24"/>
        </w:rPr>
      </w:pPr>
      <w:r w:rsidRPr="00827EC0">
        <w:rPr>
          <w:rFonts w:ascii="Times New Roman" w:hAnsi="Times New Roman"/>
          <w:sz w:val="24"/>
          <w:szCs w:val="24"/>
        </w:rPr>
        <w:t xml:space="preserve">С целью повышения качества предоставления услуг жилищно-коммунального хозяйства постоянно ведется работа по анализу общественного мнения, ежегодно разрабатываются мероприятия по повышению качества предоставления услуг жилищно – коммунального хозяйства. </w:t>
      </w:r>
      <w:proofErr w:type="gramStart"/>
      <w:r w:rsidRPr="00827EC0">
        <w:rPr>
          <w:rFonts w:ascii="Times New Roman" w:hAnsi="Times New Roman"/>
          <w:sz w:val="24"/>
          <w:szCs w:val="24"/>
        </w:rPr>
        <w:t xml:space="preserve">В обществе с ограниченной ответственностью </w:t>
      </w:r>
      <w:r w:rsidR="00010876" w:rsidRPr="00827EC0">
        <w:rPr>
          <w:rFonts w:ascii="Times New Roman" w:hAnsi="Times New Roman"/>
          <w:sz w:val="24"/>
          <w:szCs w:val="24"/>
        </w:rPr>
        <w:t>«</w:t>
      </w:r>
      <w:r w:rsidRPr="00827EC0">
        <w:rPr>
          <w:rFonts w:ascii="Times New Roman" w:hAnsi="Times New Roman"/>
          <w:sz w:val="24"/>
          <w:szCs w:val="24"/>
        </w:rPr>
        <w:t>Единый расчётно-информационный центр</w:t>
      </w:r>
      <w:r w:rsidR="00010876" w:rsidRPr="00827EC0">
        <w:rPr>
          <w:rFonts w:ascii="Times New Roman" w:hAnsi="Times New Roman"/>
          <w:sz w:val="24"/>
          <w:szCs w:val="24"/>
        </w:rPr>
        <w:t>»</w:t>
      </w:r>
      <w:r w:rsidRPr="00827EC0">
        <w:rPr>
          <w:rFonts w:ascii="Times New Roman" w:hAnsi="Times New Roman"/>
          <w:sz w:val="24"/>
          <w:szCs w:val="24"/>
        </w:rPr>
        <w:t xml:space="preserve"> организован сбор письменных пожеланий и предложений граждан по вопросам жилищно – коммунального управления, а также открыт сайт, где освещаются все новости законодательства Российской Федерации, Ханты-Мансийского автономного округа - Югры, изменения в системе оплаты за жилищно – коммунальное управление и организована обратная связь с гражданами в разделе </w:t>
      </w:r>
      <w:r w:rsidR="00010876" w:rsidRPr="00827EC0">
        <w:rPr>
          <w:rFonts w:ascii="Times New Roman" w:hAnsi="Times New Roman"/>
          <w:sz w:val="24"/>
          <w:szCs w:val="24"/>
        </w:rPr>
        <w:t>«</w:t>
      </w:r>
      <w:r w:rsidRPr="00827EC0">
        <w:rPr>
          <w:rFonts w:ascii="Times New Roman" w:hAnsi="Times New Roman"/>
          <w:sz w:val="24"/>
          <w:szCs w:val="24"/>
        </w:rPr>
        <w:t>вопрос - ответ</w:t>
      </w:r>
      <w:r w:rsidR="00010876" w:rsidRPr="00827EC0">
        <w:rPr>
          <w:rFonts w:ascii="Times New Roman" w:hAnsi="Times New Roman"/>
          <w:sz w:val="24"/>
          <w:szCs w:val="24"/>
        </w:rPr>
        <w:t>»</w:t>
      </w:r>
      <w:r w:rsidRPr="00827EC0">
        <w:rPr>
          <w:rFonts w:ascii="Times New Roman" w:hAnsi="Times New Roman"/>
          <w:sz w:val="24"/>
          <w:szCs w:val="24"/>
        </w:rPr>
        <w:t>.</w:t>
      </w:r>
      <w:proofErr w:type="gramEnd"/>
      <w:r w:rsidRPr="00827EC0">
        <w:rPr>
          <w:rFonts w:ascii="Times New Roman" w:hAnsi="Times New Roman"/>
          <w:sz w:val="24"/>
          <w:szCs w:val="24"/>
        </w:rPr>
        <w:t xml:space="preserve"> Управляющие компании проводят собрания с жителями города Когалыма, размещают информацию на стендах в подъездах. Вся информация о предприятиях жилищно – коммунального хозяйства размещена на официальном сайте Администрации города Когалыма в информационно-телекоммуникационной сети </w:t>
      </w:r>
      <w:r w:rsidR="00010876" w:rsidRPr="00827EC0">
        <w:rPr>
          <w:rFonts w:ascii="Times New Roman" w:hAnsi="Times New Roman"/>
          <w:sz w:val="24"/>
          <w:szCs w:val="24"/>
        </w:rPr>
        <w:t>«</w:t>
      </w:r>
      <w:r w:rsidRPr="00827EC0">
        <w:rPr>
          <w:rFonts w:ascii="Times New Roman" w:hAnsi="Times New Roman"/>
          <w:sz w:val="24"/>
          <w:szCs w:val="24"/>
        </w:rPr>
        <w:t>Интернет</w:t>
      </w:r>
      <w:r w:rsidR="00010876" w:rsidRPr="00827EC0">
        <w:rPr>
          <w:rFonts w:ascii="Times New Roman" w:hAnsi="Times New Roman"/>
          <w:sz w:val="24"/>
          <w:szCs w:val="24"/>
        </w:rPr>
        <w:t>»</w:t>
      </w:r>
      <w:r w:rsidRPr="00827EC0">
        <w:rPr>
          <w:rFonts w:ascii="Times New Roman" w:hAnsi="Times New Roman"/>
          <w:sz w:val="24"/>
          <w:szCs w:val="24"/>
        </w:rPr>
        <w:t>, работает виртуальная приемная и общественная приемная.</w:t>
      </w:r>
    </w:p>
    <w:p w:rsidR="008E314D" w:rsidRPr="00827EC0" w:rsidRDefault="00287FC9" w:rsidP="00827EC0">
      <w:pPr>
        <w:spacing w:after="0" w:line="360" w:lineRule="auto"/>
        <w:ind w:firstLine="709"/>
        <w:jc w:val="both"/>
        <w:rPr>
          <w:rFonts w:ascii="Times New Roman" w:hAnsi="Times New Roman"/>
          <w:sz w:val="24"/>
          <w:szCs w:val="24"/>
        </w:rPr>
      </w:pPr>
      <w:proofErr w:type="gramStart"/>
      <w:r w:rsidRPr="00827EC0">
        <w:rPr>
          <w:rFonts w:ascii="Times New Roman" w:hAnsi="Times New Roman"/>
          <w:sz w:val="24"/>
          <w:szCs w:val="24"/>
        </w:rPr>
        <w:t xml:space="preserve">Среди населения проводится информационно-просветительская работа, направленная на информирование о мероприятиях и способах энергосбережения и повышения энергетической эффективности: ежемесячно проводятся прямые эфиры по телерадиоканалу </w:t>
      </w:r>
      <w:r w:rsidR="00010876" w:rsidRPr="00827EC0">
        <w:rPr>
          <w:rFonts w:ascii="Times New Roman" w:hAnsi="Times New Roman"/>
          <w:sz w:val="24"/>
          <w:szCs w:val="24"/>
        </w:rPr>
        <w:t>«</w:t>
      </w:r>
      <w:proofErr w:type="spellStart"/>
      <w:r w:rsidRPr="00827EC0">
        <w:rPr>
          <w:rFonts w:ascii="Times New Roman" w:hAnsi="Times New Roman"/>
          <w:sz w:val="24"/>
          <w:szCs w:val="24"/>
        </w:rPr>
        <w:t>Инфосервис</w:t>
      </w:r>
      <w:proofErr w:type="spellEnd"/>
      <w:r w:rsidRPr="00827EC0">
        <w:rPr>
          <w:rFonts w:ascii="Times New Roman" w:hAnsi="Times New Roman"/>
          <w:sz w:val="24"/>
          <w:szCs w:val="24"/>
        </w:rPr>
        <w:t>+</w:t>
      </w:r>
      <w:r w:rsidR="00010876" w:rsidRPr="00827EC0">
        <w:rPr>
          <w:rFonts w:ascii="Times New Roman" w:hAnsi="Times New Roman"/>
          <w:sz w:val="24"/>
          <w:szCs w:val="24"/>
        </w:rPr>
        <w:t>»</w:t>
      </w:r>
      <w:r w:rsidRPr="00827EC0">
        <w:rPr>
          <w:rFonts w:ascii="Times New Roman" w:hAnsi="Times New Roman"/>
          <w:sz w:val="24"/>
          <w:szCs w:val="24"/>
        </w:rPr>
        <w:t xml:space="preserve">, регулярно печатаются статьи, информация об организациях, занимающихся установкой приборов учета в газете </w:t>
      </w:r>
      <w:r w:rsidR="00010876" w:rsidRPr="00827EC0">
        <w:rPr>
          <w:rFonts w:ascii="Times New Roman" w:hAnsi="Times New Roman"/>
          <w:sz w:val="24"/>
          <w:szCs w:val="24"/>
        </w:rPr>
        <w:t>«</w:t>
      </w:r>
      <w:r w:rsidRPr="00827EC0">
        <w:rPr>
          <w:rFonts w:ascii="Times New Roman" w:hAnsi="Times New Roman"/>
          <w:sz w:val="24"/>
          <w:szCs w:val="24"/>
        </w:rPr>
        <w:t>Когалымский вестник</w:t>
      </w:r>
      <w:r w:rsidR="00010876" w:rsidRPr="00827EC0">
        <w:rPr>
          <w:rFonts w:ascii="Times New Roman" w:hAnsi="Times New Roman"/>
          <w:sz w:val="24"/>
          <w:szCs w:val="24"/>
        </w:rPr>
        <w:t>»</w:t>
      </w:r>
      <w:r w:rsidRPr="00827EC0">
        <w:rPr>
          <w:rFonts w:ascii="Times New Roman" w:hAnsi="Times New Roman"/>
          <w:sz w:val="24"/>
          <w:szCs w:val="24"/>
        </w:rPr>
        <w:t xml:space="preserve">, на счетах - квитанциях по оплате за коммунальные услуги и досках объявлений в жилых домах. </w:t>
      </w:r>
      <w:proofErr w:type="gramEnd"/>
    </w:p>
    <w:p w:rsidR="008E314D" w:rsidRDefault="008E314D" w:rsidP="00F22B8C">
      <w:pPr>
        <w:spacing w:after="0" w:line="360" w:lineRule="auto"/>
        <w:ind w:firstLine="709"/>
        <w:jc w:val="both"/>
        <w:rPr>
          <w:rFonts w:ascii="Times New Roman" w:hAnsi="Times New Roman"/>
          <w:sz w:val="24"/>
          <w:szCs w:val="24"/>
        </w:rPr>
      </w:pPr>
      <w:r w:rsidRPr="00827EC0">
        <w:rPr>
          <w:rFonts w:ascii="Times New Roman" w:hAnsi="Times New Roman"/>
          <w:sz w:val="24"/>
          <w:szCs w:val="24"/>
        </w:rPr>
        <w:t xml:space="preserve">С целью получения объективной информации о качестве оказания муниципальных услуг образовательными организациями города Когалыма ежегодно на основании постановления Администрации города Когалыма от 27.04.2011 №903 </w:t>
      </w:r>
      <w:r w:rsidR="00010876" w:rsidRPr="00827EC0">
        <w:rPr>
          <w:rFonts w:ascii="Times New Roman" w:hAnsi="Times New Roman"/>
          <w:sz w:val="24"/>
          <w:szCs w:val="24"/>
        </w:rPr>
        <w:t>«</w:t>
      </w:r>
      <w:r w:rsidRPr="00827EC0">
        <w:rPr>
          <w:rFonts w:ascii="Times New Roman" w:hAnsi="Times New Roman"/>
          <w:sz w:val="24"/>
          <w:szCs w:val="24"/>
        </w:rPr>
        <w:t xml:space="preserve">Об утверждении </w:t>
      </w:r>
      <w:proofErr w:type="gramStart"/>
      <w:r w:rsidRPr="00827EC0">
        <w:rPr>
          <w:rFonts w:ascii="Times New Roman" w:hAnsi="Times New Roman"/>
          <w:sz w:val="24"/>
          <w:szCs w:val="24"/>
        </w:rPr>
        <w:t xml:space="preserve">Порядка изучения </w:t>
      </w:r>
      <w:r w:rsidRPr="00827EC0">
        <w:rPr>
          <w:rFonts w:ascii="Times New Roman" w:hAnsi="Times New Roman"/>
          <w:sz w:val="24"/>
          <w:szCs w:val="24"/>
        </w:rPr>
        <w:lastRenderedPageBreak/>
        <w:t>мнения населения города Когалыма</w:t>
      </w:r>
      <w:proofErr w:type="gramEnd"/>
      <w:r w:rsidRPr="00827EC0">
        <w:rPr>
          <w:rFonts w:ascii="Times New Roman" w:hAnsi="Times New Roman"/>
          <w:sz w:val="24"/>
          <w:szCs w:val="24"/>
        </w:rPr>
        <w:t xml:space="preserve"> о качестве оказания муниципальных услуг</w:t>
      </w:r>
      <w:r w:rsidR="00010876" w:rsidRPr="00827EC0">
        <w:rPr>
          <w:rFonts w:ascii="Times New Roman" w:hAnsi="Times New Roman"/>
          <w:sz w:val="24"/>
          <w:szCs w:val="24"/>
        </w:rPr>
        <w:t>»</w:t>
      </w:r>
      <w:r w:rsidRPr="00827EC0">
        <w:rPr>
          <w:rFonts w:ascii="Times New Roman" w:hAnsi="Times New Roman"/>
          <w:sz w:val="24"/>
          <w:szCs w:val="24"/>
        </w:rPr>
        <w:t xml:space="preserve"> Управлением образования проводится изучение мнения родителей (законных представителей) в форме анкетирования. </w:t>
      </w:r>
    </w:p>
    <w:p w:rsidR="00827EC0" w:rsidRPr="00827EC0" w:rsidRDefault="00827EC0" w:rsidP="00827EC0">
      <w:pPr>
        <w:spacing w:after="0" w:line="360" w:lineRule="auto"/>
        <w:ind w:firstLine="709"/>
        <w:jc w:val="both"/>
        <w:rPr>
          <w:rFonts w:ascii="Times New Roman" w:hAnsi="Times New Roman"/>
          <w:sz w:val="24"/>
          <w:szCs w:val="24"/>
        </w:rPr>
      </w:pPr>
      <w:r w:rsidRPr="00827EC0">
        <w:rPr>
          <w:rFonts w:ascii="Times New Roman" w:hAnsi="Times New Roman"/>
          <w:sz w:val="24"/>
          <w:szCs w:val="24"/>
        </w:rPr>
        <w:t xml:space="preserve">В 2016 году изучение мнения родителей (законных представителей) о качестве оказания муниципальных услуг осуществлялось методом анкетирования. Анкетирование проводилось на официальном сайте Управления образования в режиме </w:t>
      </w:r>
      <w:proofErr w:type="spellStart"/>
      <w:r w:rsidRPr="00827EC0">
        <w:rPr>
          <w:rFonts w:ascii="Times New Roman" w:hAnsi="Times New Roman"/>
          <w:sz w:val="24"/>
          <w:szCs w:val="24"/>
        </w:rPr>
        <w:t>on-line</w:t>
      </w:r>
      <w:proofErr w:type="spellEnd"/>
      <w:r w:rsidRPr="00827EC0">
        <w:rPr>
          <w:rFonts w:ascii="Times New Roman" w:hAnsi="Times New Roman"/>
          <w:sz w:val="24"/>
          <w:szCs w:val="24"/>
        </w:rPr>
        <w:t>.</w:t>
      </w:r>
    </w:p>
    <w:p w:rsidR="00827EC0" w:rsidRPr="00827EC0" w:rsidRDefault="00827EC0" w:rsidP="00827EC0">
      <w:pPr>
        <w:spacing w:after="0" w:line="360" w:lineRule="auto"/>
        <w:ind w:firstLine="709"/>
        <w:jc w:val="both"/>
        <w:rPr>
          <w:rFonts w:ascii="Times New Roman" w:hAnsi="Times New Roman"/>
          <w:sz w:val="24"/>
          <w:szCs w:val="24"/>
        </w:rPr>
      </w:pPr>
      <w:r w:rsidRPr="00827EC0">
        <w:rPr>
          <w:rFonts w:ascii="Times New Roman" w:hAnsi="Times New Roman"/>
          <w:sz w:val="24"/>
          <w:szCs w:val="24"/>
        </w:rPr>
        <w:t>В анкетировании приняли участие 6233 респондентов, что составляет 54,7%.</w:t>
      </w:r>
    </w:p>
    <w:p w:rsidR="00827EC0" w:rsidRPr="00827EC0" w:rsidRDefault="00827EC0" w:rsidP="00827EC0">
      <w:pPr>
        <w:spacing w:after="0" w:line="360" w:lineRule="auto"/>
        <w:ind w:firstLine="709"/>
        <w:jc w:val="both"/>
        <w:rPr>
          <w:rFonts w:ascii="Times New Roman" w:hAnsi="Times New Roman"/>
          <w:sz w:val="24"/>
          <w:szCs w:val="24"/>
        </w:rPr>
      </w:pPr>
      <w:r w:rsidRPr="00827EC0">
        <w:rPr>
          <w:rFonts w:ascii="Times New Roman" w:hAnsi="Times New Roman"/>
          <w:sz w:val="24"/>
          <w:szCs w:val="24"/>
        </w:rPr>
        <w:t>В изучении уровня удовлетворенности родителей (законных представителей) муниципальными услугами дошкольного образования приняли участие 2311 человек, что составило 55,9% от общего количества воспитанников списочного состава.</w:t>
      </w:r>
    </w:p>
    <w:p w:rsidR="00827EC0" w:rsidRPr="00827EC0" w:rsidRDefault="00827EC0" w:rsidP="00827EC0">
      <w:pPr>
        <w:spacing w:after="0" w:line="360" w:lineRule="auto"/>
        <w:ind w:firstLine="709"/>
        <w:jc w:val="both"/>
        <w:rPr>
          <w:rFonts w:ascii="Times New Roman" w:hAnsi="Times New Roman"/>
          <w:sz w:val="24"/>
          <w:szCs w:val="24"/>
        </w:rPr>
      </w:pPr>
      <w:r w:rsidRPr="00827EC0">
        <w:rPr>
          <w:rFonts w:ascii="Times New Roman" w:hAnsi="Times New Roman"/>
          <w:sz w:val="24"/>
          <w:szCs w:val="24"/>
        </w:rPr>
        <w:t>В изучении уровня удовлетворенности родителей (законных представителей) муниципальными услугами в общеобразовательных организациях приняли участие 3</w:t>
      </w:r>
      <w:r>
        <w:rPr>
          <w:rFonts w:ascii="Times New Roman" w:hAnsi="Times New Roman"/>
          <w:sz w:val="24"/>
          <w:szCs w:val="24"/>
          <w:lang w:val="en-US"/>
        </w:rPr>
        <w:t> </w:t>
      </w:r>
      <w:r w:rsidRPr="00827EC0">
        <w:rPr>
          <w:rFonts w:ascii="Times New Roman" w:hAnsi="Times New Roman"/>
          <w:sz w:val="24"/>
          <w:szCs w:val="24"/>
        </w:rPr>
        <w:t>922 человека, что составило 54,0% от общего количества учащихся списочного состава.</w:t>
      </w:r>
    </w:p>
    <w:p w:rsidR="00827EC0" w:rsidRPr="00827EC0" w:rsidRDefault="00827EC0" w:rsidP="00827EC0">
      <w:pPr>
        <w:spacing w:after="0" w:line="360" w:lineRule="auto"/>
        <w:ind w:firstLine="709"/>
        <w:jc w:val="both"/>
        <w:rPr>
          <w:rFonts w:ascii="Times New Roman" w:hAnsi="Times New Roman"/>
          <w:sz w:val="24"/>
          <w:szCs w:val="24"/>
        </w:rPr>
      </w:pPr>
      <w:r w:rsidRPr="00827EC0">
        <w:rPr>
          <w:rFonts w:ascii="Times New Roman" w:hAnsi="Times New Roman"/>
          <w:sz w:val="24"/>
          <w:szCs w:val="24"/>
        </w:rPr>
        <w:t>В изучении уровня удовлетворенности родителей (законных представителей) муниципальными услугами в организациях дополнительного образования приняли участие 809 человек, что составило 52,5% от общего количества учащихся списочного состава.</w:t>
      </w:r>
    </w:p>
    <w:p w:rsidR="00827EC0" w:rsidRPr="00827EC0" w:rsidRDefault="00827EC0" w:rsidP="00827EC0">
      <w:pPr>
        <w:spacing w:after="0" w:line="360" w:lineRule="auto"/>
        <w:ind w:firstLine="709"/>
        <w:jc w:val="both"/>
        <w:rPr>
          <w:rFonts w:ascii="Times New Roman" w:hAnsi="Times New Roman"/>
          <w:sz w:val="24"/>
          <w:szCs w:val="24"/>
        </w:rPr>
      </w:pPr>
      <w:r w:rsidRPr="00827EC0">
        <w:rPr>
          <w:rFonts w:ascii="Times New Roman" w:hAnsi="Times New Roman"/>
          <w:sz w:val="24"/>
          <w:szCs w:val="24"/>
        </w:rPr>
        <w:t>Результаты анкетирования показали следующий уровень удовлетворенности родительской общественности качеством общего и дополнительного образования, а именно:</w:t>
      </w:r>
    </w:p>
    <w:p w:rsidR="00827EC0" w:rsidRPr="00827EC0" w:rsidRDefault="00827EC0" w:rsidP="00827EC0">
      <w:pPr>
        <w:spacing w:after="0" w:line="360" w:lineRule="auto"/>
        <w:ind w:firstLine="709"/>
        <w:jc w:val="both"/>
        <w:rPr>
          <w:rFonts w:ascii="Times New Roman" w:hAnsi="Times New Roman"/>
          <w:sz w:val="24"/>
          <w:szCs w:val="24"/>
        </w:rPr>
      </w:pPr>
      <w:proofErr w:type="gramStart"/>
      <w:r w:rsidRPr="00827EC0">
        <w:rPr>
          <w:rFonts w:ascii="Times New Roman" w:hAnsi="Times New Roman"/>
          <w:sz w:val="24"/>
          <w:szCs w:val="24"/>
        </w:rPr>
        <w:t>90,5% опрошенных удовлетворены качеством общего образования в общеобразовательных организациях города Когалыма (в 2015 году - 94,5%);</w:t>
      </w:r>
      <w:proofErr w:type="gramEnd"/>
    </w:p>
    <w:p w:rsidR="00827EC0" w:rsidRPr="00827EC0" w:rsidRDefault="00827EC0" w:rsidP="00827EC0">
      <w:pPr>
        <w:spacing w:after="0" w:line="360" w:lineRule="auto"/>
        <w:ind w:firstLine="709"/>
        <w:jc w:val="both"/>
        <w:rPr>
          <w:rFonts w:ascii="Times New Roman" w:hAnsi="Times New Roman"/>
          <w:sz w:val="24"/>
          <w:szCs w:val="24"/>
        </w:rPr>
      </w:pPr>
      <w:proofErr w:type="gramStart"/>
      <w:r w:rsidRPr="00827EC0">
        <w:rPr>
          <w:rFonts w:ascii="Times New Roman" w:hAnsi="Times New Roman"/>
          <w:sz w:val="24"/>
          <w:szCs w:val="24"/>
        </w:rPr>
        <w:t>80,0% опрошенных удовлетворены качеством дополнительного образования в общеобразовательных организациях города Когалыма (в 2015 году - 81,4);</w:t>
      </w:r>
      <w:proofErr w:type="gramEnd"/>
    </w:p>
    <w:p w:rsidR="00827EC0" w:rsidRPr="00827EC0" w:rsidRDefault="00827EC0" w:rsidP="00827EC0">
      <w:pPr>
        <w:spacing w:after="0" w:line="360" w:lineRule="auto"/>
        <w:ind w:firstLine="709"/>
        <w:jc w:val="both"/>
        <w:rPr>
          <w:rFonts w:ascii="Times New Roman" w:hAnsi="Times New Roman"/>
          <w:sz w:val="24"/>
          <w:szCs w:val="24"/>
        </w:rPr>
      </w:pPr>
      <w:r w:rsidRPr="00827EC0">
        <w:rPr>
          <w:rFonts w:ascii="Times New Roman" w:hAnsi="Times New Roman"/>
          <w:sz w:val="24"/>
          <w:szCs w:val="24"/>
        </w:rPr>
        <w:t xml:space="preserve">97,9% </w:t>
      </w:r>
      <w:proofErr w:type="gramStart"/>
      <w:r w:rsidRPr="00827EC0">
        <w:rPr>
          <w:rFonts w:ascii="Times New Roman" w:hAnsi="Times New Roman"/>
          <w:sz w:val="24"/>
          <w:szCs w:val="24"/>
        </w:rPr>
        <w:t>опрошенных</w:t>
      </w:r>
      <w:proofErr w:type="gramEnd"/>
      <w:r w:rsidRPr="00827EC0">
        <w:rPr>
          <w:rFonts w:ascii="Times New Roman" w:hAnsi="Times New Roman"/>
          <w:sz w:val="24"/>
          <w:szCs w:val="24"/>
        </w:rPr>
        <w:t xml:space="preserve"> удовлетворены качеством дошкольного образования (в 2015 году - 95,6%);</w:t>
      </w:r>
    </w:p>
    <w:p w:rsidR="00827EC0" w:rsidRPr="00827EC0" w:rsidRDefault="00827EC0" w:rsidP="00827EC0">
      <w:pPr>
        <w:spacing w:after="0" w:line="360" w:lineRule="auto"/>
        <w:ind w:firstLine="709"/>
        <w:jc w:val="both"/>
        <w:rPr>
          <w:rFonts w:ascii="Times New Roman" w:hAnsi="Times New Roman"/>
          <w:sz w:val="24"/>
          <w:szCs w:val="24"/>
        </w:rPr>
      </w:pPr>
      <w:proofErr w:type="gramStart"/>
      <w:r w:rsidRPr="00827EC0">
        <w:rPr>
          <w:rFonts w:ascii="Times New Roman" w:hAnsi="Times New Roman"/>
          <w:sz w:val="24"/>
          <w:szCs w:val="24"/>
        </w:rPr>
        <w:t>91,2% опрошенных удовлетворены качеством дополнительного образования в организациях дополнительного образования города Когалыма (в 2015 году – 99,3%).</w:t>
      </w:r>
      <w:proofErr w:type="gramEnd"/>
    </w:p>
    <w:p w:rsidR="008E314D" w:rsidRPr="00827EC0" w:rsidRDefault="008E314D" w:rsidP="00F22B8C">
      <w:pPr>
        <w:spacing w:after="0" w:line="360" w:lineRule="auto"/>
        <w:ind w:firstLine="709"/>
        <w:jc w:val="both"/>
        <w:rPr>
          <w:rFonts w:ascii="Times New Roman" w:hAnsi="Times New Roman"/>
          <w:sz w:val="24"/>
          <w:szCs w:val="24"/>
        </w:rPr>
      </w:pPr>
      <w:r w:rsidRPr="00827EC0">
        <w:rPr>
          <w:rFonts w:ascii="Times New Roman" w:hAnsi="Times New Roman"/>
          <w:sz w:val="24"/>
          <w:szCs w:val="24"/>
        </w:rPr>
        <w:t xml:space="preserve">По результатам проведенной оценки качества предоставляемых образовательных услуг установлено, что они в целом соответствуют стандартам качества. Фактов, нарушающих Федеральный закон от 29.12.2012 №273-ФЗ </w:t>
      </w:r>
      <w:r w:rsidR="00010876" w:rsidRPr="00827EC0">
        <w:rPr>
          <w:rFonts w:ascii="Times New Roman" w:hAnsi="Times New Roman"/>
          <w:sz w:val="24"/>
          <w:szCs w:val="24"/>
        </w:rPr>
        <w:t>«</w:t>
      </w:r>
      <w:r w:rsidRPr="00827EC0">
        <w:rPr>
          <w:rFonts w:ascii="Times New Roman" w:hAnsi="Times New Roman"/>
          <w:sz w:val="24"/>
          <w:szCs w:val="24"/>
        </w:rPr>
        <w:t>Об образовании в Российской Федерации</w:t>
      </w:r>
      <w:r w:rsidR="00010876" w:rsidRPr="00827EC0">
        <w:rPr>
          <w:rFonts w:ascii="Times New Roman" w:hAnsi="Times New Roman"/>
          <w:sz w:val="24"/>
          <w:szCs w:val="24"/>
        </w:rPr>
        <w:t>»</w:t>
      </w:r>
      <w:r w:rsidRPr="00827EC0">
        <w:rPr>
          <w:rFonts w:ascii="Times New Roman" w:hAnsi="Times New Roman"/>
          <w:sz w:val="24"/>
          <w:szCs w:val="24"/>
        </w:rPr>
        <w:t xml:space="preserve"> в части организации учебного процесса, предоставления образовательных услуг, выполнения требований федерального государственного стандарта, соблюдения санитарно-гигиенических норм, правил техники безопасности и охраны труда, а также выполнение федеральных государственных требований, не допускающего перегрузки детей, не выявлено. </w:t>
      </w:r>
    </w:p>
    <w:p w:rsidR="008E314D" w:rsidRPr="008F07DA" w:rsidRDefault="00266A9D" w:rsidP="00F22B8C">
      <w:pPr>
        <w:spacing w:after="0" w:line="360" w:lineRule="auto"/>
        <w:ind w:firstLine="709"/>
        <w:jc w:val="both"/>
        <w:rPr>
          <w:rFonts w:ascii="Times New Roman" w:hAnsi="Times New Roman"/>
          <w:sz w:val="24"/>
          <w:szCs w:val="24"/>
        </w:rPr>
      </w:pPr>
      <w:r w:rsidRPr="008F07DA">
        <w:rPr>
          <w:rFonts w:ascii="Times New Roman" w:hAnsi="Times New Roman"/>
          <w:sz w:val="24"/>
          <w:szCs w:val="24"/>
        </w:rPr>
        <w:lastRenderedPageBreak/>
        <w:t>Ежегодно проводится мониторинг уровня удовлетворенности населением города Когалыма качеством предоставляемых услуг в с</w:t>
      </w:r>
      <w:r w:rsidR="008F07DA" w:rsidRPr="008F07DA">
        <w:rPr>
          <w:rFonts w:ascii="Times New Roman" w:hAnsi="Times New Roman"/>
          <w:sz w:val="24"/>
          <w:szCs w:val="24"/>
        </w:rPr>
        <w:t>фере молодежной политики. В 2016</w:t>
      </w:r>
      <w:r w:rsidRPr="008F07DA">
        <w:rPr>
          <w:rFonts w:ascii="Times New Roman" w:hAnsi="Times New Roman"/>
          <w:sz w:val="24"/>
          <w:szCs w:val="24"/>
        </w:rPr>
        <w:t xml:space="preserve"> году</w:t>
      </w:r>
      <w:r w:rsidR="009D5CF5" w:rsidRPr="008F07DA">
        <w:rPr>
          <w:rFonts w:ascii="Times New Roman" w:hAnsi="Times New Roman"/>
          <w:sz w:val="24"/>
          <w:szCs w:val="24"/>
        </w:rPr>
        <w:t xml:space="preserve"> прове</w:t>
      </w:r>
      <w:r w:rsidR="008F07DA" w:rsidRPr="008F07DA">
        <w:rPr>
          <w:rFonts w:ascii="Times New Roman" w:hAnsi="Times New Roman"/>
          <w:sz w:val="24"/>
          <w:szCs w:val="24"/>
        </w:rPr>
        <w:t>дено анкетирование, опрошено 536</w:t>
      </w:r>
      <w:r w:rsidR="009D5CF5" w:rsidRPr="008F07DA">
        <w:rPr>
          <w:rFonts w:ascii="Times New Roman" w:hAnsi="Times New Roman"/>
          <w:sz w:val="24"/>
          <w:szCs w:val="24"/>
        </w:rPr>
        <w:t xml:space="preserve"> человека, у</w:t>
      </w:r>
      <w:r w:rsidR="008E314D" w:rsidRPr="008F07DA">
        <w:rPr>
          <w:rFonts w:ascii="Times New Roman" w:hAnsi="Times New Roman"/>
          <w:sz w:val="24"/>
          <w:szCs w:val="24"/>
        </w:rPr>
        <w:t>довлетворённость услугами в сфер</w:t>
      </w:r>
      <w:r w:rsidR="009D5CF5" w:rsidRPr="008F07DA">
        <w:rPr>
          <w:rFonts w:ascii="Times New Roman" w:hAnsi="Times New Roman"/>
          <w:sz w:val="24"/>
          <w:szCs w:val="24"/>
        </w:rPr>
        <w:t xml:space="preserve">е </w:t>
      </w:r>
      <w:r w:rsidR="008F07DA" w:rsidRPr="008F07DA">
        <w:rPr>
          <w:rFonts w:ascii="Times New Roman" w:hAnsi="Times New Roman"/>
          <w:sz w:val="24"/>
          <w:szCs w:val="24"/>
        </w:rPr>
        <w:t>молодёжной политики составила 100</w:t>
      </w:r>
      <w:r w:rsidR="00827EC0">
        <w:rPr>
          <w:rFonts w:ascii="Times New Roman" w:hAnsi="Times New Roman"/>
          <w:sz w:val="24"/>
          <w:szCs w:val="24"/>
        </w:rPr>
        <w:t xml:space="preserve">% </w:t>
      </w:r>
      <w:proofErr w:type="gramStart"/>
      <w:r w:rsidR="00827EC0">
        <w:rPr>
          <w:rFonts w:ascii="Times New Roman" w:hAnsi="Times New Roman"/>
          <w:sz w:val="24"/>
          <w:szCs w:val="24"/>
        </w:rPr>
        <w:t>опрошен</w:t>
      </w:r>
      <w:r w:rsidR="008E314D" w:rsidRPr="008F07DA">
        <w:rPr>
          <w:rFonts w:ascii="Times New Roman" w:hAnsi="Times New Roman"/>
          <w:sz w:val="24"/>
          <w:szCs w:val="24"/>
        </w:rPr>
        <w:t>ных</w:t>
      </w:r>
      <w:proofErr w:type="gramEnd"/>
      <w:r w:rsidR="008F07DA" w:rsidRPr="008F07DA">
        <w:rPr>
          <w:rFonts w:ascii="Times New Roman" w:hAnsi="Times New Roman"/>
          <w:sz w:val="24"/>
          <w:szCs w:val="24"/>
        </w:rPr>
        <w:t xml:space="preserve"> (2015 год – 98</w:t>
      </w:r>
      <w:r w:rsidR="009D5CF5" w:rsidRPr="008F07DA">
        <w:rPr>
          <w:rFonts w:ascii="Times New Roman" w:hAnsi="Times New Roman"/>
          <w:sz w:val="24"/>
          <w:szCs w:val="24"/>
        </w:rPr>
        <w:t>%)</w:t>
      </w:r>
      <w:r w:rsidR="008E314D" w:rsidRPr="008F07DA">
        <w:rPr>
          <w:rFonts w:ascii="Times New Roman" w:hAnsi="Times New Roman"/>
          <w:sz w:val="24"/>
          <w:szCs w:val="24"/>
        </w:rPr>
        <w:t>.</w:t>
      </w:r>
    </w:p>
    <w:p w:rsidR="008E314D" w:rsidRPr="003A048E" w:rsidRDefault="008E314D" w:rsidP="00F22B8C">
      <w:pPr>
        <w:spacing w:after="0" w:line="360" w:lineRule="auto"/>
        <w:ind w:firstLine="709"/>
        <w:jc w:val="both"/>
        <w:rPr>
          <w:rFonts w:ascii="Times New Roman" w:hAnsi="Times New Roman"/>
          <w:sz w:val="24"/>
          <w:szCs w:val="24"/>
        </w:rPr>
      </w:pPr>
      <w:r w:rsidRPr="003A048E">
        <w:rPr>
          <w:rFonts w:ascii="Times New Roman" w:hAnsi="Times New Roman"/>
          <w:sz w:val="24"/>
          <w:szCs w:val="24"/>
        </w:rPr>
        <w:t xml:space="preserve">Для изучения мнения населения о качестве предоставляемых муниципальных услуг в сфере физической культуры и спорта проводится опрос граждан, которые посещали абонементные группы МАУ </w:t>
      </w:r>
      <w:r w:rsidR="00010876" w:rsidRPr="003A048E">
        <w:rPr>
          <w:rFonts w:ascii="Times New Roman" w:hAnsi="Times New Roman"/>
          <w:sz w:val="24"/>
          <w:szCs w:val="24"/>
        </w:rPr>
        <w:t>«</w:t>
      </w:r>
      <w:r w:rsidRPr="003A048E">
        <w:rPr>
          <w:rFonts w:ascii="Times New Roman" w:hAnsi="Times New Roman"/>
          <w:sz w:val="24"/>
          <w:szCs w:val="24"/>
        </w:rPr>
        <w:t>Дворец спорта</w:t>
      </w:r>
      <w:r w:rsidR="00010876" w:rsidRPr="003A048E">
        <w:rPr>
          <w:rFonts w:ascii="Times New Roman" w:hAnsi="Times New Roman"/>
          <w:sz w:val="24"/>
          <w:szCs w:val="24"/>
        </w:rPr>
        <w:t>»</w:t>
      </w:r>
      <w:r w:rsidRPr="003A048E">
        <w:rPr>
          <w:rFonts w:ascii="Times New Roman" w:hAnsi="Times New Roman"/>
          <w:sz w:val="24"/>
          <w:szCs w:val="24"/>
        </w:rPr>
        <w:t xml:space="preserve">, спортивного комплекса </w:t>
      </w:r>
      <w:r w:rsidR="00010876" w:rsidRPr="003A048E">
        <w:rPr>
          <w:rFonts w:ascii="Times New Roman" w:hAnsi="Times New Roman"/>
          <w:sz w:val="24"/>
          <w:szCs w:val="24"/>
        </w:rPr>
        <w:t>«</w:t>
      </w:r>
      <w:r w:rsidRPr="003A048E">
        <w:rPr>
          <w:rFonts w:ascii="Times New Roman" w:hAnsi="Times New Roman"/>
          <w:sz w:val="24"/>
          <w:szCs w:val="24"/>
        </w:rPr>
        <w:t>Юбилейный</w:t>
      </w:r>
      <w:r w:rsidR="00010876" w:rsidRPr="003A048E">
        <w:rPr>
          <w:rFonts w:ascii="Times New Roman" w:hAnsi="Times New Roman"/>
          <w:sz w:val="24"/>
          <w:szCs w:val="24"/>
        </w:rPr>
        <w:t>»</w:t>
      </w:r>
      <w:r w:rsidRPr="003A048E">
        <w:rPr>
          <w:rFonts w:ascii="Times New Roman" w:hAnsi="Times New Roman"/>
          <w:sz w:val="24"/>
          <w:szCs w:val="24"/>
        </w:rPr>
        <w:t xml:space="preserve">, спортивного комплекса </w:t>
      </w:r>
      <w:r w:rsidR="00010876" w:rsidRPr="003A048E">
        <w:rPr>
          <w:rFonts w:ascii="Times New Roman" w:hAnsi="Times New Roman"/>
          <w:sz w:val="24"/>
          <w:szCs w:val="24"/>
        </w:rPr>
        <w:t>«</w:t>
      </w:r>
      <w:r w:rsidRPr="003A048E">
        <w:rPr>
          <w:rFonts w:ascii="Times New Roman" w:hAnsi="Times New Roman"/>
          <w:sz w:val="24"/>
          <w:szCs w:val="24"/>
        </w:rPr>
        <w:t>Сиб</w:t>
      </w:r>
      <w:r w:rsidR="00AE6D95" w:rsidRPr="003A048E">
        <w:rPr>
          <w:rFonts w:ascii="Times New Roman" w:hAnsi="Times New Roman"/>
          <w:sz w:val="24"/>
          <w:szCs w:val="24"/>
        </w:rPr>
        <w:t>ирь</w:t>
      </w:r>
      <w:r w:rsidR="00010876" w:rsidRPr="003A048E">
        <w:rPr>
          <w:rFonts w:ascii="Times New Roman" w:hAnsi="Times New Roman"/>
          <w:sz w:val="24"/>
          <w:szCs w:val="24"/>
        </w:rPr>
        <w:t>»</w:t>
      </w:r>
      <w:r w:rsidR="00AE6D95" w:rsidRPr="003A048E">
        <w:rPr>
          <w:rFonts w:ascii="Times New Roman" w:hAnsi="Times New Roman"/>
          <w:sz w:val="24"/>
          <w:szCs w:val="24"/>
        </w:rPr>
        <w:t xml:space="preserve">, ледового дворца </w:t>
      </w:r>
      <w:r w:rsidR="00010876" w:rsidRPr="003A048E">
        <w:rPr>
          <w:rFonts w:ascii="Times New Roman" w:hAnsi="Times New Roman"/>
          <w:sz w:val="24"/>
          <w:szCs w:val="24"/>
        </w:rPr>
        <w:t>«</w:t>
      </w:r>
      <w:r w:rsidR="00AE6D95" w:rsidRPr="003A048E">
        <w:rPr>
          <w:rFonts w:ascii="Times New Roman" w:hAnsi="Times New Roman"/>
          <w:sz w:val="24"/>
          <w:szCs w:val="24"/>
        </w:rPr>
        <w:t>Айсберг</w:t>
      </w:r>
      <w:r w:rsidR="00010876" w:rsidRPr="003A048E">
        <w:rPr>
          <w:rFonts w:ascii="Times New Roman" w:hAnsi="Times New Roman"/>
          <w:sz w:val="24"/>
          <w:szCs w:val="24"/>
        </w:rPr>
        <w:t>»</w:t>
      </w:r>
      <w:r w:rsidR="00AE6D95" w:rsidRPr="003A048E">
        <w:rPr>
          <w:rFonts w:ascii="Times New Roman" w:hAnsi="Times New Roman"/>
          <w:sz w:val="24"/>
          <w:szCs w:val="24"/>
        </w:rPr>
        <w:t>.</w:t>
      </w:r>
      <w:r w:rsidRPr="003A048E">
        <w:rPr>
          <w:rFonts w:ascii="Times New Roman" w:hAnsi="Times New Roman"/>
          <w:sz w:val="24"/>
          <w:szCs w:val="24"/>
        </w:rPr>
        <w:t xml:space="preserve"> </w:t>
      </w:r>
      <w:proofErr w:type="gramStart"/>
      <w:r w:rsidRPr="003A048E">
        <w:rPr>
          <w:rFonts w:ascii="Times New Roman" w:hAnsi="Times New Roman"/>
          <w:sz w:val="24"/>
          <w:szCs w:val="24"/>
        </w:rPr>
        <w:t xml:space="preserve">В соответствии с постановлением Администрации города Когалыма от 27.04.2011 №903 </w:t>
      </w:r>
      <w:r w:rsidR="00010876" w:rsidRPr="003A048E">
        <w:rPr>
          <w:rFonts w:ascii="Times New Roman" w:hAnsi="Times New Roman"/>
          <w:sz w:val="24"/>
          <w:szCs w:val="24"/>
        </w:rPr>
        <w:t>«</w:t>
      </w:r>
      <w:r w:rsidRPr="003A048E">
        <w:rPr>
          <w:rFonts w:ascii="Times New Roman" w:hAnsi="Times New Roman"/>
          <w:sz w:val="24"/>
          <w:szCs w:val="24"/>
        </w:rPr>
        <w:t>Об утверждении Порядка изучения мнения населения города Когалыма о качестве оказания муниципальных услуг</w:t>
      </w:r>
      <w:r w:rsidR="00010876" w:rsidRPr="003A048E">
        <w:rPr>
          <w:rFonts w:ascii="Times New Roman" w:hAnsi="Times New Roman"/>
          <w:sz w:val="24"/>
          <w:szCs w:val="24"/>
        </w:rPr>
        <w:t>»</w:t>
      </w:r>
      <w:r w:rsidRPr="003A048E">
        <w:rPr>
          <w:rFonts w:ascii="Times New Roman" w:hAnsi="Times New Roman"/>
          <w:sz w:val="24"/>
          <w:szCs w:val="24"/>
        </w:rPr>
        <w:t xml:space="preserve"> количество граждан, достаточное для изучения мнения населения города, составляет не менее одной пятой от среднемесячного количества получателей муниципальных услуг, определяемого на основании данных за шесть месяцев, предшествующих месяцу проведения исследования.</w:t>
      </w:r>
      <w:proofErr w:type="gramEnd"/>
      <w:r w:rsidRPr="003A048E">
        <w:rPr>
          <w:rFonts w:ascii="Times New Roman" w:hAnsi="Times New Roman"/>
          <w:sz w:val="24"/>
          <w:szCs w:val="24"/>
        </w:rPr>
        <w:t xml:space="preserve"> Основными вопросами звучали удовлетворенность: состоянием инвентаря МАУ </w:t>
      </w:r>
      <w:r w:rsidR="00010876" w:rsidRPr="003A048E">
        <w:rPr>
          <w:rFonts w:ascii="Times New Roman" w:hAnsi="Times New Roman"/>
          <w:sz w:val="24"/>
          <w:szCs w:val="24"/>
        </w:rPr>
        <w:t>«</w:t>
      </w:r>
      <w:r w:rsidRPr="003A048E">
        <w:rPr>
          <w:rFonts w:ascii="Times New Roman" w:hAnsi="Times New Roman"/>
          <w:sz w:val="24"/>
          <w:szCs w:val="24"/>
        </w:rPr>
        <w:t>Дворец спорта</w:t>
      </w:r>
      <w:r w:rsidR="00010876" w:rsidRPr="003A048E">
        <w:rPr>
          <w:rFonts w:ascii="Times New Roman" w:hAnsi="Times New Roman"/>
          <w:sz w:val="24"/>
          <w:szCs w:val="24"/>
        </w:rPr>
        <w:t>»</w:t>
      </w:r>
      <w:r w:rsidRPr="003A048E">
        <w:rPr>
          <w:rFonts w:ascii="Times New Roman" w:hAnsi="Times New Roman"/>
          <w:sz w:val="24"/>
          <w:szCs w:val="24"/>
        </w:rPr>
        <w:t>, графиком работы учреждения, компетентностью сотрудников, возможностью получения справочной информации об оказываемых услугах, результатами получения услуги. Общий результат удовлетворенности участников анкетирования составил</w:t>
      </w:r>
      <w:r w:rsidR="009D5CF5" w:rsidRPr="003A048E">
        <w:rPr>
          <w:rFonts w:ascii="Times New Roman" w:hAnsi="Times New Roman"/>
          <w:sz w:val="24"/>
          <w:szCs w:val="24"/>
        </w:rPr>
        <w:t xml:space="preserve"> 99</w:t>
      </w:r>
      <w:r w:rsidRPr="003A048E">
        <w:rPr>
          <w:rFonts w:ascii="Times New Roman" w:hAnsi="Times New Roman"/>
          <w:sz w:val="24"/>
          <w:szCs w:val="24"/>
        </w:rPr>
        <w:t>% (</w:t>
      </w:r>
      <w:r w:rsidR="003A048E" w:rsidRPr="003A048E">
        <w:rPr>
          <w:rFonts w:ascii="Times New Roman" w:hAnsi="Times New Roman"/>
          <w:sz w:val="24"/>
          <w:szCs w:val="24"/>
        </w:rPr>
        <w:t>2015 год – 99</w:t>
      </w:r>
      <w:r w:rsidR="009D5CF5" w:rsidRPr="003A048E">
        <w:rPr>
          <w:rFonts w:ascii="Times New Roman" w:hAnsi="Times New Roman"/>
          <w:sz w:val="24"/>
          <w:szCs w:val="24"/>
        </w:rPr>
        <w:t>%,), результаты опроса</w:t>
      </w:r>
      <w:r w:rsidRPr="003A048E">
        <w:rPr>
          <w:rFonts w:ascii="Times New Roman" w:hAnsi="Times New Roman"/>
          <w:sz w:val="24"/>
          <w:szCs w:val="24"/>
        </w:rPr>
        <w:t xml:space="preserve"> размещены на официальном сайте Администрации города Когалыма</w:t>
      </w:r>
      <w:r w:rsidR="00C25F8E" w:rsidRPr="003A048E">
        <w:rPr>
          <w:rFonts w:ascii="Times New Roman" w:hAnsi="Times New Roman"/>
          <w:sz w:val="24"/>
          <w:szCs w:val="24"/>
        </w:rPr>
        <w:t xml:space="preserve"> в информационно-телекоммуникационной сети </w:t>
      </w:r>
      <w:r w:rsidR="00010876" w:rsidRPr="003A048E">
        <w:rPr>
          <w:rFonts w:ascii="Times New Roman" w:hAnsi="Times New Roman"/>
          <w:sz w:val="24"/>
          <w:szCs w:val="24"/>
        </w:rPr>
        <w:t>«</w:t>
      </w:r>
      <w:r w:rsidR="00C25F8E" w:rsidRPr="003A048E">
        <w:rPr>
          <w:rFonts w:ascii="Times New Roman" w:hAnsi="Times New Roman"/>
          <w:sz w:val="24"/>
          <w:szCs w:val="24"/>
        </w:rPr>
        <w:t>Интернет</w:t>
      </w:r>
      <w:r w:rsidR="00010876" w:rsidRPr="003A048E">
        <w:rPr>
          <w:rFonts w:ascii="Times New Roman" w:hAnsi="Times New Roman"/>
          <w:sz w:val="24"/>
          <w:szCs w:val="24"/>
        </w:rPr>
        <w:t>»</w:t>
      </w:r>
      <w:r w:rsidRPr="003A048E">
        <w:rPr>
          <w:rFonts w:ascii="Times New Roman" w:hAnsi="Times New Roman"/>
          <w:sz w:val="24"/>
          <w:szCs w:val="24"/>
        </w:rPr>
        <w:t>.</w:t>
      </w:r>
    </w:p>
    <w:p w:rsidR="008E314D" w:rsidRPr="002832BB" w:rsidRDefault="008E314D" w:rsidP="002832BB">
      <w:pPr>
        <w:spacing w:after="0" w:line="360" w:lineRule="auto"/>
        <w:ind w:firstLine="709"/>
        <w:jc w:val="both"/>
        <w:rPr>
          <w:rFonts w:ascii="Times New Roman" w:hAnsi="Times New Roman"/>
          <w:sz w:val="24"/>
          <w:szCs w:val="24"/>
        </w:rPr>
      </w:pPr>
    </w:p>
    <w:sectPr w:rsidR="008E314D" w:rsidRPr="002832BB" w:rsidSect="00F258A9">
      <w:footerReference w:type="default" r:id="rId18"/>
      <w:type w:val="continuous"/>
      <w:pgSz w:w="11906" w:h="16838"/>
      <w:pgMar w:top="1134" w:right="567" w:bottom="72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31B" w:rsidRDefault="00A0131B" w:rsidP="00820A57">
      <w:pPr>
        <w:spacing w:after="0" w:line="240" w:lineRule="auto"/>
      </w:pPr>
      <w:r>
        <w:separator/>
      </w:r>
    </w:p>
  </w:endnote>
  <w:endnote w:type="continuationSeparator" w:id="0">
    <w:p w:rsidR="00A0131B" w:rsidRDefault="00A0131B" w:rsidP="0082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1B" w:rsidRPr="00473385" w:rsidRDefault="00A0131B">
    <w:pPr>
      <w:pStyle w:val="ab"/>
      <w:jc w:val="right"/>
      <w:rPr>
        <w:rFonts w:ascii="Times New Roman" w:hAnsi="Times New Roman"/>
      </w:rPr>
    </w:pPr>
    <w:r w:rsidRPr="00473385">
      <w:rPr>
        <w:rFonts w:ascii="Times New Roman" w:hAnsi="Times New Roman"/>
        <w:sz w:val="24"/>
        <w:szCs w:val="24"/>
      </w:rPr>
      <w:fldChar w:fldCharType="begin"/>
    </w:r>
    <w:r w:rsidRPr="00473385">
      <w:rPr>
        <w:rFonts w:ascii="Times New Roman" w:hAnsi="Times New Roman"/>
        <w:sz w:val="24"/>
        <w:szCs w:val="24"/>
      </w:rPr>
      <w:instrText>PAGE   \* MERGEFORMAT</w:instrText>
    </w:r>
    <w:r w:rsidRPr="00473385">
      <w:rPr>
        <w:rFonts w:ascii="Times New Roman" w:hAnsi="Times New Roman"/>
        <w:sz w:val="24"/>
        <w:szCs w:val="24"/>
      </w:rPr>
      <w:fldChar w:fldCharType="separate"/>
    </w:r>
    <w:r>
      <w:rPr>
        <w:rFonts w:ascii="Times New Roman" w:hAnsi="Times New Roman"/>
        <w:noProof/>
        <w:sz w:val="24"/>
        <w:szCs w:val="24"/>
      </w:rPr>
      <w:t>22</w:t>
    </w:r>
    <w:r w:rsidRPr="00473385">
      <w:rPr>
        <w:rFonts w:ascii="Times New Roman" w:hAnsi="Times New Roman"/>
        <w:sz w:val="24"/>
        <w:szCs w:val="24"/>
      </w:rPr>
      <w:fldChar w:fldCharType="end"/>
    </w:r>
  </w:p>
  <w:p w:rsidR="00A0131B" w:rsidRDefault="00A0131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1B" w:rsidRPr="00473385" w:rsidRDefault="00A0131B">
    <w:pPr>
      <w:pStyle w:val="ab"/>
      <w:jc w:val="right"/>
      <w:rPr>
        <w:rFonts w:ascii="Times New Roman" w:hAnsi="Times New Roman"/>
      </w:rPr>
    </w:pPr>
    <w:r w:rsidRPr="00473385">
      <w:rPr>
        <w:rFonts w:ascii="Times New Roman" w:hAnsi="Times New Roman"/>
        <w:sz w:val="24"/>
        <w:szCs w:val="24"/>
      </w:rPr>
      <w:fldChar w:fldCharType="begin"/>
    </w:r>
    <w:r w:rsidRPr="00473385">
      <w:rPr>
        <w:rFonts w:ascii="Times New Roman" w:hAnsi="Times New Roman"/>
        <w:sz w:val="24"/>
        <w:szCs w:val="24"/>
      </w:rPr>
      <w:instrText>PAGE   \* MERGEFORMAT</w:instrText>
    </w:r>
    <w:r w:rsidRPr="00473385">
      <w:rPr>
        <w:rFonts w:ascii="Times New Roman" w:hAnsi="Times New Roman"/>
        <w:sz w:val="24"/>
        <w:szCs w:val="24"/>
      </w:rPr>
      <w:fldChar w:fldCharType="separate"/>
    </w:r>
    <w:r>
      <w:rPr>
        <w:rFonts w:ascii="Times New Roman" w:hAnsi="Times New Roman"/>
        <w:noProof/>
        <w:sz w:val="24"/>
        <w:szCs w:val="24"/>
      </w:rPr>
      <w:t>50</w:t>
    </w:r>
    <w:r w:rsidRPr="00473385">
      <w:rPr>
        <w:rFonts w:ascii="Times New Roman" w:hAnsi="Times New Roman"/>
        <w:sz w:val="24"/>
        <w:szCs w:val="24"/>
      </w:rPr>
      <w:fldChar w:fldCharType="end"/>
    </w:r>
  </w:p>
  <w:p w:rsidR="00A0131B" w:rsidRDefault="00A0131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1B" w:rsidRPr="00473385" w:rsidRDefault="00A0131B">
    <w:pPr>
      <w:pStyle w:val="ab"/>
      <w:jc w:val="right"/>
      <w:rPr>
        <w:rFonts w:ascii="Times New Roman" w:hAnsi="Times New Roman"/>
      </w:rPr>
    </w:pPr>
    <w:r w:rsidRPr="00473385">
      <w:rPr>
        <w:rFonts w:ascii="Times New Roman" w:hAnsi="Times New Roman"/>
        <w:sz w:val="24"/>
        <w:szCs w:val="24"/>
      </w:rPr>
      <w:fldChar w:fldCharType="begin"/>
    </w:r>
    <w:r w:rsidRPr="00473385">
      <w:rPr>
        <w:rFonts w:ascii="Times New Roman" w:hAnsi="Times New Roman"/>
        <w:sz w:val="24"/>
        <w:szCs w:val="24"/>
      </w:rPr>
      <w:instrText>PAGE   \* MERGEFORMAT</w:instrText>
    </w:r>
    <w:r w:rsidRPr="00473385">
      <w:rPr>
        <w:rFonts w:ascii="Times New Roman" w:hAnsi="Times New Roman"/>
        <w:sz w:val="24"/>
        <w:szCs w:val="24"/>
      </w:rPr>
      <w:fldChar w:fldCharType="separate"/>
    </w:r>
    <w:r>
      <w:rPr>
        <w:rFonts w:ascii="Times New Roman" w:hAnsi="Times New Roman"/>
        <w:noProof/>
        <w:sz w:val="24"/>
        <w:szCs w:val="24"/>
      </w:rPr>
      <w:t>63</w:t>
    </w:r>
    <w:r w:rsidRPr="00473385">
      <w:rPr>
        <w:rFonts w:ascii="Times New Roman" w:hAnsi="Times New Roman"/>
        <w:sz w:val="24"/>
        <w:szCs w:val="24"/>
      </w:rPr>
      <w:fldChar w:fldCharType="end"/>
    </w:r>
  </w:p>
  <w:p w:rsidR="00A0131B" w:rsidRDefault="00A0131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31B" w:rsidRDefault="00A0131B" w:rsidP="00820A57">
      <w:pPr>
        <w:spacing w:after="0" w:line="240" w:lineRule="auto"/>
      </w:pPr>
      <w:r>
        <w:separator/>
      </w:r>
    </w:p>
  </w:footnote>
  <w:footnote w:type="continuationSeparator" w:id="0">
    <w:p w:rsidR="00A0131B" w:rsidRDefault="00A0131B" w:rsidP="00820A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641"/>
    <w:multiLevelType w:val="hybridMultilevel"/>
    <w:tmpl w:val="3BBCF84C"/>
    <w:lvl w:ilvl="0" w:tplc="C00E769C">
      <w:start w:val="1"/>
      <w:numFmt w:val="bullet"/>
      <w:lvlText w:val=""/>
      <w:lvlJc w:val="left"/>
      <w:pPr>
        <w:tabs>
          <w:tab w:val="num" w:pos="1271"/>
        </w:tabs>
        <w:ind w:left="1271" w:hanging="360"/>
      </w:pPr>
      <w:rPr>
        <w:rFonts w:ascii="Symbol" w:hAnsi="Symbol" w:hint="default"/>
      </w:rPr>
    </w:lvl>
    <w:lvl w:ilvl="1" w:tplc="04190003">
      <w:start w:val="1"/>
      <w:numFmt w:val="bullet"/>
      <w:lvlText w:val="o"/>
      <w:lvlJc w:val="left"/>
      <w:pPr>
        <w:tabs>
          <w:tab w:val="num" w:pos="1991"/>
        </w:tabs>
        <w:ind w:left="1991" w:hanging="360"/>
      </w:pPr>
      <w:rPr>
        <w:rFonts w:ascii="Courier New" w:hAnsi="Courier New" w:hint="default"/>
      </w:rPr>
    </w:lvl>
    <w:lvl w:ilvl="2" w:tplc="04190005">
      <w:start w:val="1"/>
      <w:numFmt w:val="bullet"/>
      <w:lvlText w:val=""/>
      <w:lvlJc w:val="left"/>
      <w:pPr>
        <w:tabs>
          <w:tab w:val="num" w:pos="2711"/>
        </w:tabs>
        <w:ind w:left="2711" w:hanging="360"/>
      </w:pPr>
      <w:rPr>
        <w:rFonts w:ascii="Wingdings" w:hAnsi="Wingdings" w:hint="default"/>
      </w:rPr>
    </w:lvl>
    <w:lvl w:ilvl="3" w:tplc="04190001">
      <w:start w:val="1"/>
      <w:numFmt w:val="bullet"/>
      <w:lvlText w:val=""/>
      <w:lvlJc w:val="left"/>
      <w:pPr>
        <w:tabs>
          <w:tab w:val="num" w:pos="3431"/>
        </w:tabs>
        <w:ind w:left="3431" w:hanging="360"/>
      </w:pPr>
      <w:rPr>
        <w:rFonts w:ascii="Symbol" w:hAnsi="Symbol" w:hint="default"/>
      </w:rPr>
    </w:lvl>
    <w:lvl w:ilvl="4" w:tplc="04190003">
      <w:start w:val="1"/>
      <w:numFmt w:val="bullet"/>
      <w:lvlText w:val="o"/>
      <w:lvlJc w:val="left"/>
      <w:pPr>
        <w:tabs>
          <w:tab w:val="num" w:pos="4151"/>
        </w:tabs>
        <w:ind w:left="4151" w:hanging="360"/>
      </w:pPr>
      <w:rPr>
        <w:rFonts w:ascii="Courier New" w:hAnsi="Courier New" w:hint="default"/>
      </w:rPr>
    </w:lvl>
    <w:lvl w:ilvl="5" w:tplc="04190005">
      <w:start w:val="1"/>
      <w:numFmt w:val="bullet"/>
      <w:lvlText w:val=""/>
      <w:lvlJc w:val="left"/>
      <w:pPr>
        <w:tabs>
          <w:tab w:val="num" w:pos="4871"/>
        </w:tabs>
        <w:ind w:left="4871" w:hanging="360"/>
      </w:pPr>
      <w:rPr>
        <w:rFonts w:ascii="Wingdings" w:hAnsi="Wingdings" w:hint="default"/>
      </w:rPr>
    </w:lvl>
    <w:lvl w:ilvl="6" w:tplc="04190001">
      <w:start w:val="1"/>
      <w:numFmt w:val="bullet"/>
      <w:lvlText w:val=""/>
      <w:lvlJc w:val="left"/>
      <w:pPr>
        <w:tabs>
          <w:tab w:val="num" w:pos="5591"/>
        </w:tabs>
        <w:ind w:left="5591" w:hanging="360"/>
      </w:pPr>
      <w:rPr>
        <w:rFonts w:ascii="Symbol" w:hAnsi="Symbol" w:hint="default"/>
      </w:rPr>
    </w:lvl>
    <w:lvl w:ilvl="7" w:tplc="04190003">
      <w:start w:val="1"/>
      <w:numFmt w:val="bullet"/>
      <w:lvlText w:val="o"/>
      <w:lvlJc w:val="left"/>
      <w:pPr>
        <w:tabs>
          <w:tab w:val="num" w:pos="6311"/>
        </w:tabs>
        <w:ind w:left="6311" w:hanging="360"/>
      </w:pPr>
      <w:rPr>
        <w:rFonts w:ascii="Courier New" w:hAnsi="Courier New" w:hint="default"/>
      </w:rPr>
    </w:lvl>
    <w:lvl w:ilvl="8" w:tplc="04190005">
      <w:start w:val="1"/>
      <w:numFmt w:val="bullet"/>
      <w:lvlText w:val=""/>
      <w:lvlJc w:val="left"/>
      <w:pPr>
        <w:tabs>
          <w:tab w:val="num" w:pos="7031"/>
        </w:tabs>
        <w:ind w:left="7031" w:hanging="360"/>
      </w:pPr>
      <w:rPr>
        <w:rFonts w:ascii="Wingdings" w:hAnsi="Wingdings" w:hint="default"/>
      </w:rPr>
    </w:lvl>
  </w:abstractNum>
  <w:abstractNum w:abstractNumId="1">
    <w:nsid w:val="090943F1"/>
    <w:multiLevelType w:val="hybridMultilevel"/>
    <w:tmpl w:val="94589B20"/>
    <w:lvl w:ilvl="0" w:tplc="3260E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6E2537"/>
    <w:multiLevelType w:val="hybridMultilevel"/>
    <w:tmpl w:val="DB56F01E"/>
    <w:lvl w:ilvl="0" w:tplc="F0D23F9E">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0B6256D"/>
    <w:multiLevelType w:val="hybridMultilevel"/>
    <w:tmpl w:val="47700A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A3C44E3"/>
    <w:multiLevelType w:val="hybridMultilevel"/>
    <w:tmpl w:val="16D661B0"/>
    <w:lvl w:ilvl="0" w:tplc="C00E769C">
      <w:start w:val="1"/>
      <w:numFmt w:val="bullet"/>
      <w:lvlText w:val=""/>
      <w:lvlJc w:val="left"/>
      <w:pPr>
        <w:tabs>
          <w:tab w:val="num" w:pos="720"/>
        </w:tabs>
        <w:ind w:left="720" w:hanging="360"/>
      </w:pPr>
      <w:rPr>
        <w:rFonts w:ascii="Symbol" w:hAnsi="Symbol" w:hint="default"/>
      </w:rPr>
    </w:lvl>
    <w:lvl w:ilvl="1" w:tplc="C00E769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2527E0D"/>
    <w:multiLevelType w:val="hybridMultilevel"/>
    <w:tmpl w:val="030E7794"/>
    <w:lvl w:ilvl="0" w:tplc="16A86F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B57161A"/>
    <w:multiLevelType w:val="hybridMultilevel"/>
    <w:tmpl w:val="35543172"/>
    <w:lvl w:ilvl="0" w:tplc="C00E769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581B3AAC"/>
    <w:multiLevelType w:val="hybridMultilevel"/>
    <w:tmpl w:val="42FC339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96F3C12"/>
    <w:multiLevelType w:val="hybridMultilevel"/>
    <w:tmpl w:val="8DC67ED2"/>
    <w:lvl w:ilvl="0" w:tplc="7B806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EF3572"/>
    <w:multiLevelType w:val="hybridMultilevel"/>
    <w:tmpl w:val="2B0E358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6ED2AAE"/>
    <w:multiLevelType w:val="hybridMultilevel"/>
    <w:tmpl w:val="03A419FC"/>
    <w:lvl w:ilvl="0" w:tplc="53AA17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9"/>
  </w:num>
  <w:num w:numId="5">
    <w:abstractNumId w:val="4"/>
  </w:num>
  <w:num w:numId="6">
    <w:abstractNumId w:val="10"/>
  </w:num>
  <w:num w:numId="7">
    <w:abstractNumId w:val="5"/>
  </w:num>
  <w:num w:numId="8">
    <w:abstractNumId w:val="6"/>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63F2C"/>
    <w:rsid w:val="00001D1C"/>
    <w:rsid w:val="000035D4"/>
    <w:rsid w:val="000059AD"/>
    <w:rsid w:val="00005ADB"/>
    <w:rsid w:val="000100DE"/>
    <w:rsid w:val="0001048E"/>
    <w:rsid w:val="00010876"/>
    <w:rsid w:val="0001095A"/>
    <w:rsid w:val="00010973"/>
    <w:rsid w:val="00011E18"/>
    <w:rsid w:val="00012AF2"/>
    <w:rsid w:val="00014429"/>
    <w:rsid w:val="0001767C"/>
    <w:rsid w:val="00021591"/>
    <w:rsid w:val="0002197E"/>
    <w:rsid w:val="000223A2"/>
    <w:rsid w:val="00023EB3"/>
    <w:rsid w:val="00027E36"/>
    <w:rsid w:val="0003107A"/>
    <w:rsid w:val="0003420E"/>
    <w:rsid w:val="00040482"/>
    <w:rsid w:val="000442F1"/>
    <w:rsid w:val="0004687C"/>
    <w:rsid w:val="00046E48"/>
    <w:rsid w:val="00047483"/>
    <w:rsid w:val="0004750C"/>
    <w:rsid w:val="00053560"/>
    <w:rsid w:val="00053D6E"/>
    <w:rsid w:val="00053F82"/>
    <w:rsid w:val="000603EF"/>
    <w:rsid w:val="00060F86"/>
    <w:rsid w:val="000613E1"/>
    <w:rsid w:val="00063C3D"/>
    <w:rsid w:val="00064B74"/>
    <w:rsid w:val="0006510C"/>
    <w:rsid w:val="00065CE1"/>
    <w:rsid w:val="00066D16"/>
    <w:rsid w:val="000703D8"/>
    <w:rsid w:val="00071A8D"/>
    <w:rsid w:val="00072275"/>
    <w:rsid w:val="00074C87"/>
    <w:rsid w:val="0008023D"/>
    <w:rsid w:val="000833EB"/>
    <w:rsid w:val="000846DE"/>
    <w:rsid w:val="00086A33"/>
    <w:rsid w:val="00087453"/>
    <w:rsid w:val="00090214"/>
    <w:rsid w:val="00090390"/>
    <w:rsid w:val="000930E6"/>
    <w:rsid w:val="00095DB3"/>
    <w:rsid w:val="0009732E"/>
    <w:rsid w:val="000A258F"/>
    <w:rsid w:val="000A2B9E"/>
    <w:rsid w:val="000A40E8"/>
    <w:rsid w:val="000A5720"/>
    <w:rsid w:val="000A6E07"/>
    <w:rsid w:val="000A769D"/>
    <w:rsid w:val="000A7DFF"/>
    <w:rsid w:val="000B1DB5"/>
    <w:rsid w:val="000B2A35"/>
    <w:rsid w:val="000B512D"/>
    <w:rsid w:val="000B5586"/>
    <w:rsid w:val="000B55B5"/>
    <w:rsid w:val="000B5B6D"/>
    <w:rsid w:val="000B62F2"/>
    <w:rsid w:val="000B760A"/>
    <w:rsid w:val="000B7FC2"/>
    <w:rsid w:val="000C023C"/>
    <w:rsid w:val="000C1ACE"/>
    <w:rsid w:val="000C230E"/>
    <w:rsid w:val="000C2B1D"/>
    <w:rsid w:val="000C33EA"/>
    <w:rsid w:val="000C3D2A"/>
    <w:rsid w:val="000C5125"/>
    <w:rsid w:val="000D09AB"/>
    <w:rsid w:val="000D25E6"/>
    <w:rsid w:val="000D2E2F"/>
    <w:rsid w:val="000D34A2"/>
    <w:rsid w:val="000D5FF4"/>
    <w:rsid w:val="000E0423"/>
    <w:rsid w:val="000E0679"/>
    <w:rsid w:val="000E1083"/>
    <w:rsid w:val="000E2213"/>
    <w:rsid w:val="000E4EA7"/>
    <w:rsid w:val="000E681A"/>
    <w:rsid w:val="000E79BB"/>
    <w:rsid w:val="000E7C6D"/>
    <w:rsid w:val="000F15A8"/>
    <w:rsid w:val="000F2325"/>
    <w:rsid w:val="000F236B"/>
    <w:rsid w:val="000F2F93"/>
    <w:rsid w:val="000F3B9C"/>
    <w:rsid w:val="000F5E76"/>
    <w:rsid w:val="000F6038"/>
    <w:rsid w:val="000F6ACF"/>
    <w:rsid w:val="000F73AA"/>
    <w:rsid w:val="00105E91"/>
    <w:rsid w:val="0010713F"/>
    <w:rsid w:val="00111C89"/>
    <w:rsid w:val="001121C4"/>
    <w:rsid w:val="001126BB"/>
    <w:rsid w:val="001127CC"/>
    <w:rsid w:val="0011418C"/>
    <w:rsid w:val="00114589"/>
    <w:rsid w:val="00114833"/>
    <w:rsid w:val="00116D2D"/>
    <w:rsid w:val="00125506"/>
    <w:rsid w:val="00125770"/>
    <w:rsid w:val="00130202"/>
    <w:rsid w:val="00130D02"/>
    <w:rsid w:val="00132799"/>
    <w:rsid w:val="00132AEE"/>
    <w:rsid w:val="00133465"/>
    <w:rsid w:val="001341DD"/>
    <w:rsid w:val="0013438A"/>
    <w:rsid w:val="001352F8"/>
    <w:rsid w:val="00136654"/>
    <w:rsid w:val="0014080B"/>
    <w:rsid w:val="001410F0"/>
    <w:rsid w:val="00142A4D"/>
    <w:rsid w:val="0014450A"/>
    <w:rsid w:val="00144A7D"/>
    <w:rsid w:val="00144B15"/>
    <w:rsid w:val="00145C5B"/>
    <w:rsid w:val="00147ADD"/>
    <w:rsid w:val="00150C5D"/>
    <w:rsid w:val="00152287"/>
    <w:rsid w:val="00152500"/>
    <w:rsid w:val="00152791"/>
    <w:rsid w:val="00153F57"/>
    <w:rsid w:val="001557B2"/>
    <w:rsid w:val="00155B9A"/>
    <w:rsid w:val="001577AA"/>
    <w:rsid w:val="00157B0F"/>
    <w:rsid w:val="00163B32"/>
    <w:rsid w:val="00163F2C"/>
    <w:rsid w:val="00164BDA"/>
    <w:rsid w:val="001654C5"/>
    <w:rsid w:val="001703AE"/>
    <w:rsid w:val="00170862"/>
    <w:rsid w:val="00171750"/>
    <w:rsid w:val="00172166"/>
    <w:rsid w:val="00172AB9"/>
    <w:rsid w:val="00175C8B"/>
    <w:rsid w:val="00176BA4"/>
    <w:rsid w:val="00177144"/>
    <w:rsid w:val="00177265"/>
    <w:rsid w:val="00181555"/>
    <w:rsid w:val="0018157C"/>
    <w:rsid w:val="0018270B"/>
    <w:rsid w:val="0018682D"/>
    <w:rsid w:val="001910B0"/>
    <w:rsid w:val="0019258A"/>
    <w:rsid w:val="00192833"/>
    <w:rsid w:val="00192E91"/>
    <w:rsid w:val="0019305B"/>
    <w:rsid w:val="00193FDC"/>
    <w:rsid w:val="00194000"/>
    <w:rsid w:val="00196F75"/>
    <w:rsid w:val="00197B14"/>
    <w:rsid w:val="001A19DB"/>
    <w:rsid w:val="001A29C5"/>
    <w:rsid w:val="001A2C92"/>
    <w:rsid w:val="001A3C0C"/>
    <w:rsid w:val="001A5DC2"/>
    <w:rsid w:val="001A6261"/>
    <w:rsid w:val="001A6EB0"/>
    <w:rsid w:val="001B1259"/>
    <w:rsid w:val="001B16E1"/>
    <w:rsid w:val="001B21D2"/>
    <w:rsid w:val="001B21D8"/>
    <w:rsid w:val="001B2A72"/>
    <w:rsid w:val="001B39E7"/>
    <w:rsid w:val="001B48D4"/>
    <w:rsid w:val="001B5A5B"/>
    <w:rsid w:val="001C0D1E"/>
    <w:rsid w:val="001C0FA7"/>
    <w:rsid w:val="001C1B13"/>
    <w:rsid w:val="001C273F"/>
    <w:rsid w:val="001D23FD"/>
    <w:rsid w:val="001D29DB"/>
    <w:rsid w:val="001D535F"/>
    <w:rsid w:val="001D581F"/>
    <w:rsid w:val="001D5C8B"/>
    <w:rsid w:val="001D7AB6"/>
    <w:rsid w:val="001D7E2B"/>
    <w:rsid w:val="001E23E4"/>
    <w:rsid w:val="001E27ED"/>
    <w:rsid w:val="001E2EFC"/>
    <w:rsid w:val="001E4366"/>
    <w:rsid w:val="001E49D5"/>
    <w:rsid w:val="001E4FB8"/>
    <w:rsid w:val="001E6E30"/>
    <w:rsid w:val="001E746F"/>
    <w:rsid w:val="001E7801"/>
    <w:rsid w:val="001E7C6D"/>
    <w:rsid w:val="001F0345"/>
    <w:rsid w:val="001F05BD"/>
    <w:rsid w:val="001F30B1"/>
    <w:rsid w:val="001F37F8"/>
    <w:rsid w:val="001F4901"/>
    <w:rsid w:val="001F6C63"/>
    <w:rsid w:val="001F6EFB"/>
    <w:rsid w:val="00201569"/>
    <w:rsid w:val="002040D0"/>
    <w:rsid w:val="00204DEA"/>
    <w:rsid w:val="00205AF2"/>
    <w:rsid w:val="00206296"/>
    <w:rsid w:val="00206F67"/>
    <w:rsid w:val="002077C9"/>
    <w:rsid w:val="0021025B"/>
    <w:rsid w:val="00211B8E"/>
    <w:rsid w:val="002127D6"/>
    <w:rsid w:val="00212C2B"/>
    <w:rsid w:val="00213820"/>
    <w:rsid w:val="00213842"/>
    <w:rsid w:val="00214809"/>
    <w:rsid w:val="00214B1E"/>
    <w:rsid w:val="0021513F"/>
    <w:rsid w:val="00215874"/>
    <w:rsid w:val="00216621"/>
    <w:rsid w:val="0021743D"/>
    <w:rsid w:val="00217DD3"/>
    <w:rsid w:val="00220127"/>
    <w:rsid w:val="002222D9"/>
    <w:rsid w:val="002227AE"/>
    <w:rsid w:val="00227534"/>
    <w:rsid w:val="002275E3"/>
    <w:rsid w:val="00227825"/>
    <w:rsid w:val="0023223D"/>
    <w:rsid w:val="002333AA"/>
    <w:rsid w:val="00233B5E"/>
    <w:rsid w:val="002349C2"/>
    <w:rsid w:val="00235E75"/>
    <w:rsid w:val="00240E40"/>
    <w:rsid w:val="00240EE7"/>
    <w:rsid w:val="0024103D"/>
    <w:rsid w:val="00243A91"/>
    <w:rsid w:val="002451B2"/>
    <w:rsid w:val="002456E4"/>
    <w:rsid w:val="002503AB"/>
    <w:rsid w:val="00250454"/>
    <w:rsid w:val="00252F45"/>
    <w:rsid w:val="00253083"/>
    <w:rsid w:val="0025378C"/>
    <w:rsid w:val="00253E92"/>
    <w:rsid w:val="00254A70"/>
    <w:rsid w:val="00255777"/>
    <w:rsid w:val="002559AB"/>
    <w:rsid w:val="00262514"/>
    <w:rsid w:val="00263082"/>
    <w:rsid w:val="002631CE"/>
    <w:rsid w:val="00265588"/>
    <w:rsid w:val="00265CDA"/>
    <w:rsid w:val="00266173"/>
    <w:rsid w:val="002666F9"/>
    <w:rsid w:val="00266A9D"/>
    <w:rsid w:val="00267E79"/>
    <w:rsid w:val="00270EC7"/>
    <w:rsid w:val="002728C3"/>
    <w:rsid w:val="00274663"/>
    <w:rsid w:val="002762AA"/>
    <w:rsid w:val="00276402"/>
    <w:rsid w:val="002819EF"/>
    <w:rsid w:val="00281BCF"/>
    <w:rsid w:val="00281DF7"/>
    <w:rsid w:val="002832BB"/>
    <w:rsid w:val="00285615"/>
    <w:rsid w:val="0028686F"/>
    <w:rsid w:val="00287FC9"/>
    <w:rsid w:val="00290E8E"/>
    <w:rsid w:val="002938FA"/>
    <w:rsid w:val="00294617"/>
    <w:rsid w:val="002951EE"/>
    <w:rsid w:val="002975FB"/>
    <w:rsid w:val="00297BB0"/>
    <w:rsid w:val="002A0171"/>
    <w:rsid w:val="002A0AFC"/>
    <w:rsid w:val="002A0B63"/>
    <w:rsid w:val="002A3DDD"/>
    <w:rsid w:val="002A3FA1"/>
    <w:rsid w:val="002A5840"/>
    <w:rsid w:val="002A64B2"/>
    <w:rsid w:val="002B0F22"/>
    <w:rsid w:val="002B35EF"/>
    <w:rsid w:val="002B3D85"/>
    <w:rsid w:val="002B5583"/>
    <w:rsid w:val="002B79BF"/>
    <w:rsid w:val="002C02BE"/>
    <w:rsid w:val="002C0D64"/>
    <w:rsid w:val="002C1C93"/>
    <w:rsid w:val="002C2724"/>
    <w:rsid w:val="002C4335"/>
    <w:rsid w:val="002D17DE"/>
    <w:rsid w:val="002D2F15"/>
    <w:rsid w:val="002D4062"/>
    <w:rsid w:val="002D5277"/>
    <w:rsid w:val="002D571C"/>
    <w:rsid w:val="002E22E5"/>
    <w:rsid w:val="002E2FC0"/>
    <w:rsid w:val="002E75FB"/>
    <w:rsid w:val="002F0FEE"/>
    <w:rsid w:val="002F3EE3"/>
    <w:rsid w:val="002F4274"/>
    <w:rsid w:val="002F57BB"/>
    <w:rsid w:val="002F6E6B"/>
    <w:rsid w:val="00300B7D"/>
    <w:rsid w:val="00303C41"/>
    <w:rsid w:val="003042AB"/>
    <w:rsid w:val="003056D9"/>
    <w:rsid w:val="00305F05"/>
    <w:rsid w:val="00307EF4"/>
    <w:rsid w:val="00310AE1"/>
    <w:rsid w:val="00311B80"/>
    <w:rsid w:val="003123A1"/>
    <w:rsid w:val="003125AB"/>
    <w:rsid w:val="00314CA9"/>
    <w:rsid w:val="00315627"/>
    <w:rsid w:val="00315825"/>
    <w:rsid w:val="00317210"/>
    <w:rsid w:val="00317C0A"/>
    <w:rsid w:val="00322A08"/>
    <w:rsid w:val="00323AC9"/>
    <w:rsid w:val="00324128"/>
    <w:rsid w:val="00324448"/>
    <w:rsid w:val="003248C8"/>
    <w:rsid w:val="00327052"/>
    <w:rsid w:val="003273F1"/>
    <w:rsid w:val="00327F71"/>
    <w:rsid w:val="00330440"/>
    <w:rsid w:val="00331BC6"/>
    <w:rsid w:val="003332BB"/>
    <w:rsid w:val="00333774"/>
    <w:rsid w:val="003345C9"/>
    <w:rsid w:val="00334A39"/>
    <w:rsid w:val="00335E17"/>
    <w:rsid w:val="00336F0C"/>
    <w:rsid w:val="003411BB"/>
    <w:rsid w:val="0034168B"/>
    <w:rsid w:val="0034285D"/>
    <w:rsid w:val="003466EA"/>
    <w:rsid w:val="00346A9F"/>
    <w:rsid w:val="00347A98"/>
    <w:rsid w:val="00350F63"/>
    <w:rsid w:val="00351116"/>
    <w:rsid w:val="00353523"/>
    <w:rsid w:val="00353723"/>
    <w:rsid w:val="00354144"/>
    <w:rsid w:val="00354626"/>
    <w:rsid w:val="00354AA1"/>
    <w:rsid w:val="003552D8"/>
    <w:rsid w:val="00356343"/>
    <w:rsid w:val="00365239"/>
    <w:rsid w:val="00373021"/>
    <w:rsid w:val="00374024"/>
    <w:rsid w:val="003754CD"/>
    <w:rsid w:val="00375A62"/>
    <w:rsid w:val="00375D63"/>
    <w:rsid w:val="00375E75"/>
    <w:rsid w:val="00381E1A"/>
    <w:rsid w:val="00383207"/>
    <w:rsid w:val="0038342F"/>
    <w:rsid w:val="003841F4"/>
    <w:rsid w:val="00384FA9"/>
    <w:rsid w:val="003853AC"/>
    <w:rsid w:val="0039050B"/>
    <w:rsid w:val="0039142C"/>
    <w:rsid w:val="003916BE"/>
    <w:rsid w:val="00392695"/>
    <w:rsid w:val="003944E3"/>
    <w:rsid w:val="00395D84"/>
    <w:rsid w:val="00397ADE"/>
    <w:rsid w:val="003A048E"/>
    <w:rsid w:val="003A1CF0"/>
    <w:rsid w:val="003A24B9"/>
    <w:rsid w:val="003A2D15"/>
    <w:rsid w:val="003A390A"/>
    <w:rsid w:val="003A4078"/>
    <w:rsid w:val="003A5056"/>
    <w:rsid w:val="003A50F1"/>
    <w:rsid w:val="003A531A"/>
    <w:rsid w:val="003A534A"/>
    <w:rsid w:val="003A7717"/>
    <w:rsid w:val="003B13C4"/>
    <w:rsid w:val="003B1D32"/>
    <w:rsid w:val="003B2E62"/>
    <w:rsid w:val="003B659A"/>
    <w:rsid w:val="003B77AD"/>
    <w:rsid w:val="003C04B1"/>
    <w:rsid w:val="003C1199"/>
    <w:rsid w:val="003C1927"/>
    <w:rsid w:val="003C5E33"/>
    <w:rsid w:val="003C6E4F"/>
    <w:rsid w:val="003D0529"/>
    <w:rsid w:val="003D2419"/>
    <w:rsid w:val="003D2EF0"/>
    <w:rsid w:val="003D7FB0"/>
    <w:rsid w:val="003E1C58"/>
    <w:rsid w:val="003E2383"/>
    <w:rsid w:val="003E4A8D"/>
    <w:rsid w:val="003E5018"/>
    <w:rsid w:val="003E566F"/>
    <w:rsid w:val="003E5F02"/>
    <w:rsid w:val="003F0185"/>
    <w:rsid w:val="003F01D6"/>
    <w:rsid w:val="003F45F7"/>
    <w:rsid w:val="003F5810"/>
    <w:rsid w:val="003F6674"/>
    <w:rsid w:val="003F7EED"/>
    <w:rsid w:val="0040295C"/>
    <w:rsid w:val="0040304E"/>
    <w:rsid w:val="00403BD0"/>
    <w:rsid w:val="0040540C"/>
    <w:rsid w:val="00410360"/>
    <w:rsid w:val="00410FA6"/>
    <w:rsid w:val="00411C8B"/>
    <w:rsid w:val="00412447"/>
    <w:rsid w:val="00413A45"/>
    <w:rsid w:val="00414FD1"/>
    <w:rsid w:val="0041593E"/>
    <w:rsid w:val="004208F3"/>
    <w:rsid w:val="0042256B"/>
    <w:rsid w:val="00422BCF"/>
    <w:rsid w:val="00422DC8"/>
    <w:rsid w:val="00427E92"/>
    <w:rsid w:val="004301CD"/>
    <w:rsid w:val="00430841"/>
    <w:rsid w:val="00430B65"/>
    <w:rsid w:val="00432EE2"/>
    <w:rsid w:val="0043310B"/>
    <w:rsid w:val="0043371F"/>
    <w:rsid w:val="00434BC6"/>
    <w:rsid w:val="00435D4D"/>
    <w:rsid w:val="004376E3"/>
    <w:rsid w:val="004429F7"/>
    <w:rsid w:val="0044337F"/>
    <w:rsid w:val="004442E6"/>
    <w:rsid w:val="0044572A"/>
    <w:rsid w:val="00446F2E"/>
    <w:rsid w:val="00447C50"/>
    <w:rsid w:val="0045051B"/>
    <w:rsid w:val="004508B4"/>
    <w:rsid w:val="004515C1"/>
    <w:rsid w:val="004524B0"/>
    <w:rsid w:val="0046106C"/>
    <w:rsid w:val="004616A1"/>
    <w:rsid w:val="004621A7"/>
    <w:rsid w:val="004630A5"/>
    <w:rsid w:val="00463624"/>
    <w:rsid w:val="00463EC6"/>
    <w:rsid w:val="00464604"/>
    <w:rsid w:val="00466BA0"/>
    <w:rsid w:val="00467409"/>
    <w:rsid w:val="00467500"/>
    <w:rsid w:val="00467ACB"/>
    <w:rsid w:val="00470E7E"/>
    <w:rsid w:val="00473174"/>
    <w:rsid w:val="00473385"/>
    <w:rsid w:val="004736A6"/>
    <w:rsid w:val="00473E5D"/>
    <w:rsid w:val="00483E0E"/>
    <w:rsid w:val="0049089A"/>
    <w:rsid w:val="00491749"/>
    <w:rsid w:val="004918BE"/>
    <w:rsid w:val="004927F9"/>
    <w:rsid w:val="00492802"/>
    <w:rsid w:val="00493A71"/>
    <w:rsid w:val="004957C9"/>
    <w:rsid w:val="00495985"/>
    <w:rsid w:val="00495C7E"/>
    <w:rsid w:val="004A391C"/>
    <w:rsid w:val="004A46B6"/>
    <w:rsid w:val="004A5867"/>
    <w:rsid w:val="004A62CD"/>
    <w:rsid w:val="004A67FA"/>
    <w:rsid w:val="004A72A6"/>
    <w:rsid w:val="004B2D9D"/>
    <w:rsid w:val="004B42CF"/>
    <w:rsid w:val="004B43C5"/>
    <w:rsid w:val="004B5367"/>
    <w:rsid w:val="004B6628"/>
    <w:rsid w:val="004B7C34"/>
    <w:rsid w:val="004C03E7"/>
    <w:rsid w:val="004C0817"/>
    <w:rsid w:val="004C2443"/>
    <w:rsid w:val="004C252F"/>
    <w:rsid w:val="004C4674"/>
    <w:rsid w:val="004C5299"/>
    <w:rsid w:val="004C6BEA"/>
    <w:rsid w:val="004C6E7D"/>
    <w:rsid w:val="004D03CF"/>
    <w:rsid w:val="004D08BF"/>
    <w:rsid w:val="004D111E"/>
    <w:rsid w:val="004D175F"/>
    <w:rsid w:val="004D1924"/>
    <w:rsid w:val="004D57F2"/>
    <w:rsid w:val="004E1304"/>
    <w:rsid w:val="004E1EAC"/>
    <w:rsid w:val="004E4252"/>
    <w:rsid w:val="004E4634"/>
    <w:rsid w:val="004E4692"/>
    <w:rsid w:val="004E4A69"/>
    <w:rsid w:val="004E6B08"/>
    <w:rsid w:val="004F1053"/>
    <w:rsid w:val="004F2274"/>
    <w:rsid w:val="004F28A4"/>
    <w:rsid w:val="004F2B47"/>
    <w:rsid w:val="00502EA8"/>
    <w:rsid w:val="00503A42"/>
    <w:rsid w:val="00503FCA"/>
    <w:rsid w:val="00505C9D"/>
    <w:rsid w:val="005072BA"/>
    <w:rsid w:val="00507E51"/>
    <w:rsid w:val="00510D18"/>
    <w:rsid w:val="0051151D"/>
    <w:rsid w:val="00511ACD"/>
    <w:rsid w:val="00512677"/>
    <w:rsid w:val="00512F3C"/>
    <w:rsid w:val="00514C93"/>
    <w:rsid w:val="00515D3C"/>
    <w:rsid w:val="005211DB"/>
    <w:rsid w:val="0052173D"/>
    <w:rsid w:val="005219D4"/>
    <w:rsid w:val="00524417"/>
    <w:rsid w:val="00524A1D"/>
    <w:rsid w:val="00524CA7"/>
    <w:rsid w:val="005263A3"/>
    <w:rsid w:val="00526EBD"/>
    <w:rsid w:val="005270CA"/>
    <w:rsid w:val="0052713C"/>
    <w:rsid w:val="0052784C"/>
    <w:rsid w:val="00530D2F"/>
    <w:rsid w:val="00530DA5"/>
    <w:rsid w:val="005314F8"/>
    <w:rsid w:val="005337AB"/>
    <w:rsid w:val="00535770"/>
    <w:rsid w:val="005365F2"/>
    <w:rsid w:val="005416BF"/>
    <w:rsid w:val="005421C3"/>
    <w:rsid w:val="005429C2"/>
    <w:rsid w:val="00542FDF"/>
    <w:rsid w:val="0054622D"/>
    <w:rsid w:val="00552578"/>
    <w:rsid w:val="00553908"/>
    <w:rsid w:val="00553A0F"/>
    <w:rsid w:val="00553F78"/>
    <w:rsid w:val="005548A8"/>
    <w:rsid w:val="00554AF7"/>
    <w:rsid w:val="0055530C"/>
    <w:rsid w:val="00557CC0"/>
    <w:rsid w:val="00557F6C"/>
    <w:rsid w:val="0056052D"/>
    <w:rsid w:val="00563488"/>
    <w:rsid w:val="00564DAC"/>
    <w:rsid w:val="005654B1"/>
    <w:rsid w:val="005660C4"/>
    <w:rsid w:val="005667E7"/>
    <w:rsid w:val="00570014"/>
    <w:rsid w:val="005709F1"/>
    <w:rsid w:val="005734B3"/>
    <w:rsid w:val="00573C98"/>
    <w:rsid w:val="0057438A"/>
    <w:rsid w:val="00576197"/>
    <w:rsid w:val="005763AE"/>
    <w:rsid w:val="00577056"/>
    <w:rsid w:val="00577910"/>
    <w:rsid w:val="00580E1E"/>
    <w:rsid w:val="00582645"/>
    <w:rsid w:val="00583760"/>
    <w:rsid w:val="00583CA6"/>
    <w:rsid w:val="00584F62"/>
    <w:rsid w:val="00585405"/>
    <w:rsid w:val="00593462"/>
    <w:rsid w:val="005934D0"/>
    <w:rsid w:val="00594A44"/>
    <w:rsid w:val="005955DE"/>
    <w:rsid w:val="005957BE"/>
    <w:rsid w:val="005957C9"/>
    <w:rsid w:val="005966D4"/>
    <w:rsid w:val="005A36A8"/>
    <w:rsid w:val="005A39EC"/>
    <w:rsid w:val="005A5FC3"/>
    <w:rsid w:val="005A65E6"/>
    <w:rsid w:val="005B0275"/>
    <w:rsid w:val="005B0476"/>
    <w:rsid w:val="005B2E25"/>
    <w:rsid w:val="005B3201"/>
    <w:rsid w:val="005B50DC"/>
    <w:rsid w:val="005B5BCD"/>
    <w:rsid w:val="005B6CBC"/>
    <w:rsid w:val="005B6D4E"/>
    <w:rsid w:val="005B7F94"/>
    <w:rsid w:val="005C16A2"/>
    <w:rsid w:val="005C3122"/>
    <w:rsid w:val="005C450B"/>
    <w:rsid w:val="005C46F3"/>
    <w:rsid w:val="005C4C31"/>
    <w:rsid w:val="005C5659"/>
    <w:rsid w:val="005C5CA1"/>
    <w:rsid w:val="005C6E89"/>
    <w:rsid w:val="005D3024"/>
    <w:rsid w:val="005D49DE"/>
    <w:rsid w:val="005D588B"/>
    <w:rsid w:val="005D6C5D"/>
    <w:rsid w:val="005D7A69"/>
    <w:rsid w:val="005E05CE"/>
    <w:rsid w:val="005E0E06"/>
    <w:rsid w:val="005E2D03"/>
    <w:rsid w:val="005E324C"/>
    <w:rsid w:val="005E54C0"/>
    <w:rsid w:val="005E5507"/>
    <w:rsid w:val="005E69E1"/>
    <w:rsid w:val="005E785C"/>
    <w:rsid w:val="005F2D32"/>
    <w:rsid w:val="005F33EF"/>
    <w:rsid w:val="005F3641"/>
    <w:rsid w:val="005F5722"/>
    <w:rsid w:val="005F6234"/>
    <w:rsid w:val="005F711E"/>
    <w:rsid w:val="00601067"/>
    <w:rsid w:val="006041F3"/>
    <w:rsid w:val="006078DD"/>
    <w:rsid w:val="00607924"/>
    <w:rsid w:val="0061082A"/>
    <w:rsid w:val="0061316D"/>
    <w:rsid w:val="00614179"/>
    <w:rsid w:val="0061422A"/>
    <w:rsid w:val="00615444"/>
    <w:rsid w:val="00617653"/>
    <w:rsid w:val="00620401"/>
    <w:rsid w:val="00620A04"/>
    <w:rsid w:val="00621E73"/>
    <w:rsid w:val="00622E98"/>
    <w:rsid w:val="00623991"/>
    <w:rsid w:val="00623EA1"/>
    <w:rsid w:val="006309CB"/>
    <w:rsid w:val="0063305C"/>
    <w:rsid w:val="00634E74"/>
    <w:rsid w:val="006353D9"/>
    <w:rsid w:val="00636EE4"/>
    <w:rsid w:val="00640F10"/>
    <w:rsid w:val="00641E84"/>
    <w:rsid w:val="00642798"/>
    <w:rsid w:val="00643F5E"/>
    <w:rsid w:val="00650013"/>
    <w:rsid w:val="00651549"/>
    <w:rsid w:val="00651738"/>
    <w:rsid w:val="00651F7F"/>
    <w:rsid w:val="006530F0"/>
    <w:rsid w:val="00653457"/>
    <w:rsid w:val="00654B3A"/>
    <w:rsid w:val="006573F1"/>
    <w:rsid w:val="00660390"/>
    <w:rsid w:val="00661708"/>
    <w:rsid w:val="00661ABA"/>
    <w:rsid w:val="00663CCC"/>
    <w:rsid w:val="0066406A"/>
    <w:rsid w:val="00664282"/>
    <w:rsid w:val="00667048"/>
    <w:rsid w:val="00667208"/>
    <w:rsid w:val="006748EE"/>
    <w:rsid w:val="0067526D"/>
    <w:rsid w:val="00675E6A"/>
    <w:rsid w:val="0067607C"/>
    <w:rsid w:val="00676AFD"/>
    <w:rsid w:val="00684C2D"/>
    <w:rsid w:val="00685F71"/>
    <w:rsid w:val="006867D8"/>
    <w:rsid w:val="00686A7D"/>
    <w:rsid w:val="00691CE3"/>
    <w:rsid w:val="00695421"/>
    <w:rsid w:val="006954A3"/>
    <w:rsid w:val="00695864"/>
    <w:rsid w:val="006A08CE"/>
    <w:rsid w:val="006A0BA9"/>
    <w:rsid w:val="006A23B3"/>
    <w:rsid w:val="006A44F1"/>
    <w:rsid w:val="006A5764"/>
    <w:rsid w:val="006A6148"/>
    <w:rsid w:val="006A6772"/>
    <w:rsid w:val="006A6DD8"/>
    <w:rsid w:val="006B4782"/>
    <w:rsid w:val="006B48D5"/>
    <w:rsid w:val="006B690A"/>
    <w:rsid w:val="006C00FF"/>
    <w:rsid w:val="006C01E4"/>
    <w:rsid w:val="006C0909"/>
    <w:rsid w:val="006C0CDD"/>
    <w:rsid w:val="006C1AA5"/>
    <w:rsid w:val="006C54BF"/>
    <w:rsid w:val="006D1A22"/>
    <w:rsid w:val="006D3FB0"/>
    <w:rsid w:val="006D5547"/>
    <w:rsid w:val="006D5851"/>
    <w:rsid w:val="006D5FD2"/>
    <w:rsid w:val="006D698F"/>
    <w:rsid w:val="006D6EC8"/>
    <w:rsid w:val="006D7540"/>
    <w:rsid w:val="006D772F"/>
    <w:rsid w:val="006D7F11"/>
    <w:rsid w:val="006E05AC"/>
    <w:rsid w:val="006E0FEC"/>
    <w:rsid w:val="006E27AF"/>
    <w:rsid w:val="006E437E"/>
    <w:rsid w:val="006E5C22"/>
    <w:rsid w:val="006E673C"/>
    <w:rsid w:val="006E67E3"/>
    <w:rsid w:val="006F39ED"/>
    <w:rsid w:val="006F3A20"/>
    <w:rsid w:val="006F4082"/>
    <w:rsid w:val="006F5DFC"/>
    <w:rsid w:val="0070085C"/>
    <w:rsid w:val="00700D11"/>
    <w:rsid w:val="00701177"/>
    <w:rsid w:val="00704A7A"/>
    <w:rsid w:val="0070527A"/>
    <w:rsid w:val="007102B9"/>
    <w:rsid w:val="00710368"/>
    <w:rsid w:val="00711AD9"/>
    <w:rsid w:val="0071210F"/>
    <w:rsid w:val="007134E2"/>
    <w:rsid w:val="00716F19"/>
    <w:rsid w:val="00722278"/>
    <w:rsid w:val="00723708"/>
    <w:rsid w:val="00727A29"/>
    <w:rsid w:val="00727E45"/>
    <w:rsid w:val="00731F84"/>
    <w:rsid w:val="00731FC0"/>
    <w:rsid w:val="00732E5E"/>
    <w:rsid w:val="0073410D"/>
    <w:rsid w:val="007348D7"/>
    <w:rsid w:val="0073575A"/>
    <w:rsid w:val="00740904"/>
    <w:rsid w:val="00741AFE"/>
    <w:rsid w:val="0074412C"/>
    <w:rsid w:val="00744CE6"/>
    <w:rsid w:val="00745EC7"/>
    <w:rsid w:val="00745F84"/>
    <w:rsid w:val="00750DA6"/>
    <w:rsid w:val="007560DE"/>
    <w:rsid w:val="0075625B"/>
    <w:rsid w:val="007564C4"/>
    <w:rsid w:val="00756C55"/>
    <w:rsid w:val="00757FCE"/>
    <w:rsid w:val="00761785"/>
    <w:rsid w:val="007639D1"/>
    <w:rsid w:val="007671D2"/>
    <w:rsid w:val="007764F0"/>
    <w:rsid w:val="00776811"/>
    <w:rsid w:val="00780012"/>
    <w:rsid w:val="00781184"/>
    <w:rsid w:val="00783D49"/>
    <w:rsid w:val="0078568C"/>
    <w:rsid w:val="00790670"/>
    <w:rsid w:val="007919B6"/>
    <w:rsid w:val="007946F0"/>
    <w:rsid w:val="007A1727"/>
    <w:rsid w:val="007A316D"/>
    <w:rsid w:val="007A324A"/>
    <w:rsid w:val="007A4E0C"/>
    <w:rsid w:val="007A4FEF"/>
    <w:rsid w:val="007A6353"/>
    <w:rsid w:val="007A6BEF"/>
    <w:rsid w:val="007B2B70"/>
    <w:rsid w:val="007B3424"/>
    <w:rsid w:val="007B3560"/>
    <w:rsid w:val="007B3AEE"/>
    <w:rsid w:val="007B3F84"/>
    <w:rsid w:val="007B480D"/>
    <w:rsid w:val="007B4EDF"/>
    <w:rsid w:val="007B7790"/>
    <w:rsid w:val="007B7C66"/>
    <w:rsid w:val="007C048F"/>
    <w:rsid w:val="007C29DF"/>
    <w:rsid w:val="007C36F7"/>
    <w:rsid w:val="007C3FAC"/>
    <w:rsid w:val="007C4342"/>
    <w:rsid w:val="007C49BD"/>
    <w:rsid w:val="007D08F0"/>
    <w:rsid w:val="007D1666"/>
    <w:rsid w:val="007D25EB"/>
    <w:rsid w:val="007D4DF1"/>
    <w:rsid w:val="007D60C3"/>
    <w:rsid w:val="007D671D"/>
    <w:rsid w:val="007D7237"/>
    <w:rsid w:val="007D7252"/>
    <w:rsid w:val="007E0C6F"/>
    <w:rsid w:val="007E1783"/>
    <w:rsid w:val="007E1B02"/>
    <w:rsid w:val="007E408E"/>
    <w:rsid w:val="007E4EDE"/>
    <w:rsid w:val="007F02D9"/>
    <w:rsid w:val="007F02F4"/>
    <w:rsid w:val="007F2BF7"/>
    <w:rsid w:val="007F2D1C"/>
    <w:rsid w:val="007F3283"/>
    <w:rsid w:val="007F4BF5"/>
    <w:rsid w:val="007F72F4"/>
    <w:rsid w:val="007F76C9"/>
    <w:rsid w:val="00803A04"/>
    <w:rsid w:val="00803E35"/>
    <w:rsid w:val="008057F1"/>
    <w:rsid w:val="008059F5"/>
    <w:rsid w:val="00806311"/>
    <w:rsid w:val="00807F0F"/>
    <w:rsid w:val="008121B5"/>
    <w:rsid w:val="0081227F"/>
    <w:rsid w:val="008135CA"/>
    <w:rsid w:val="0081476C"/>
    <w:rsid w:val="0081530B"/>
    <w:rsid w:val="00816DC2"/>
    <w:rsid w:val="00820A57"/>
    <w:rsid w:val="00821617"/>
    <w:rsid w:val="0082279C"/>
    <w:rsid w:val="008235F4"/>
    <w:rsid w:val="0082365D"/>
    <w:rsid w:val="00827EC0"/>
    <w:rsid w:val="0083047B"/>
    <w:rsid w:val="00835DF9"/>
    <w:rsid w:val="008415EB"/>
    <w:rsid w:val="0084226C"/>
    <w:rsid w:val="00844C80"/>
    <w:rsid w:val="00845028"/>
    <w:rsid w:val="008477F1"/>
    <w:rsid w:val="00850D6A"/>
    <w:rsid w:val="0085121B"/>
    <w:rsid w:val="00851310"/>
    <w:rsid w:val="00851C82"/>
    <w:rsid w:val="00854E39"/>
    <w:rsid w:val="00855D88"/>
    <w:rsid w:val="00861A62"/>
    <w:rsid w:val="00862070"/>
    <w:rsid w:val="00862935"/>
    <w:rsid w:val="00863378"/>
    <w:rsid w:val="00866F39"/>
    <w:rsid w:val="00870778"/>
    <w:rsid w:val="00871AA3"/>
    <w:rsid w:val="00872B98"/>
    <w:rsid w:val="00872CCA"/>
    <w:rsid w:val="00872F89"/>
    <w:rsid w:val="0087424E"/>
    <w:rsid w:val="00875A10"/>
    <w:rsid w:val="00876205"/>
    <w:rsid w:val="00876487"/>
    <w:rsid w:val="0087660C"/>
    <w:rsid w:val="00876BF1"/>
    <w:rsid w:val="008821AD"/>
    <w:rsid w:val="00884CD2"/>
    <w:rsid w:val="008858A3"/>
    <w:rsid w:val="00886CCF"/>
    <w:rsid w:val="0088795F"/>
    <w:rsid w:val="00887AF8"/>
    <w:rsid w:val="008917F3"/>
    <w:rsid w:val="00892319"/>
    <w:rsid w:val="00893941"/>
    <w:rsid w:val="008968CC"/>
    <w:rsid w:val="00896DFF"/>
    <w:rsid w:val="008971FC"/>
    <w:rsid w:val="008A0723"/>
    <w:rsid w:val="008A10D6"/>
    <w:rsid w:val="008A1F1B"/>
    <w:rsid w:val="008A2141"/>
    <w:rsid w:val="008A387F"/>
    <w:rsid w:val="008A398C"/>
    <w:rsid w:val="008A67C4"/>
    <w:rsid w:val="008A7736"/>
    <w:rsid w:val="008B1502"/>
    <w:rsid w:val="008B180C"/>
    <w:rsid w:val="008B4027"/>
    <w:rsid w:val="008B79F6"/>
    <w:rsid w:val="008C06E5"/>
    <w:rsid w:val="008C11BD"/>
    <w:rsid w:val="008C2123"/>
    <w:rsid w:val="008C34B8"/>
    <w:rsid w:val="008C36AB"/>
    <w:rsid w:val="008C3FED"/>
    <w:rsid w:val="008C49FE"/>
    <w:rsid w:val="008C4D37"/>
    <w:rsid w:val="008C5494"/>
    <w:rsid w:val="008C549E"/>
    <w:rsid w:val="008C58CB"/>
    <w:rsid w:val="008C597C"/>
    <w:rsid w:val="008C678F"/>
    <w:rsid w:val="008C7A51"/>
    <w:rsid w:val="008D017A"/>
    <w:rsid w:val="008D1107"/>
    <w:rsid w:val="008D24AB"/>
    <w:rsid w:val="008D31F4"/>
    <w:rsid w:val="008D3560"/>
    <w:rsid w:val="008D3A66"/>
    <w:rsid w:val="008D7209"/>
    <w:rsid w:val="008D75A3"/>
    <w:rsid w:val="008E0827"/>
    <w:rsid w:val="008E314D"/>
    <w:rsid w:val="008E325A"/>
    <w:rsid w:val="008E3519"/>
    <w:rsid w:val="008E38B1"/>
    <w:rsid w:val="008E55DF"/>
    <w:rsid w:val="008E6A5A"/>
    <w:rsid w:val="008E6F81"/>
    <w:rsid w:val="008E6F9E"/>
    <w:rsid w:val="008E72D1"/>
    <w:rsid w:val="008E736F"/>
    <w:rsid w:val="008F0069"/>
    <w:rsid w:val="008F07DA"/>
    <w:rsid w:val="008F0C14"/>
    <w:rsid w:val="008F0E07"/>
    <w:rsid w:val="008F1084"/>
    <w:rsid w:val="008F7188"/>
    <w:rsid w:val="008F7214"/>
    <w:rsid w:val="00900ABD"/>
    <w:rsid w:val="00903445"/>
    <w:rsid w:val="009039D4"/>
    <w:rsid w:val="00904F8A"/>
    <w:rsid w:val="0090689A"/>
    <w:rsid w:val="0091032B"/>
    <w:rsid w:val="009110D2"/>
    <w:rsid w:val="009153D0"/>
    <w:rsid w:val="0091652C"/>
    <w:rsid w:val="00921574"/>
    <w:rsid w:val="00921C68"/>
    <w:rsid w:val="00922724"/>
    <w:rsid w:val="0092370D"/>
    <w:rsid w:val="00925391"/>
    <w:rsid w:val="009255C4"/>
    <w:rsid w:val="009319AB"/>
    <w:rsid w:val="00933535"/>
    <w:rsid w:val="00934AA2"/>
    <w:rsid w:val="00940AC3"/>
    <w:rsid w:val="00941ED5"/>
    <w:rsid w:val="00942C98"/>
    <w:rsid w:val="009439AB"/>
    <w:rsid w:val="00944231"/>
    <w:rsid w:val="0094575B"/>
    <w:rsid w:val="00945D19"/>
    <w:rsid w:val="00950A05"/>
    <w:rsid w:val="00951AB9"/>
    <w:rsid w:val="00953C67"/>
    <w:rsid w:val="00955920"/>
    <w:rsid w:val="00955CD1"/>
    <w:rsid w:val="00956C0F"/>
    <w:rsid w:val="00957921"/>
    <w:rsid w:val="00957E1F"/>
    <w:rsid w:val="009625E1"/>
    <w:rsid w:val="00966A22"/>
    <w:rsid w:val="009734E3"/>
    <w:rsid w:val="009743E0"/>
    <w:rsid w:val="00974B40"/>
    <w:rsid w:val="009753AE"/>
    <w:rsid w:val="00976BCB"/>
    <w:rsid w:val="00976D32"/>
    <w:rsid w:val="00977A77"/>
    <w:rsid w:val="0098348C"/>
    <w:rsid w:val="00984CA3"/>
    <w:rsid w:val="009867C6"/>
    <w:rsid w:val="00987F0F"/>
    <w:rsid w:val="009918BF"/>
    <w:rsid w:val="009921C2"/>
    <w:rsid w:val="0099291C"/>
    <w:rsid w:val="009971AA"/>
    <w:rsid w:val="009974DA"/>
    <w:rsid w:val="009A103D"/>
    <w:rsid w:val="009A26D9"/>
    <w:rsid w:val="009A3FE6"/>
    <w:rsid w:val="009A494D"/>
    <w:rsid w:val="009A5788"/>
    <w:rsid w:val="009A6851"/>
    <w:rsid w:val="009A6C05"/>
    <w:rsid w:val="009B009B"/>
    <w:rsid w:val="009B00BA"/>
    <w:rsid w:val="009B13A2"/>
    <w:rsid w:val="009B22A5"/>
    <w:rsid w:val="009B22E2"/>
    <w:rsid w:val="009B23E9"/>
    <w:rsid w:val="009B2428"/>
    <w:rsid w:val="009B3208"/>
    <w:rsid w:val="009B4AD6"/>
    <w:rsid w:val="009B77FF"/>
    <w:rsid w:val="009C0172"/>
    <w:rsid w:val="009C153F"/>
    <w:rsid w:val="009C24B6"/>
    <w:rsid w:val="009C7957"/>
    <w:rsid w:val="009D01B1"/>
    <w:rsid w:val="009D150C"/>
    <w:rsid w:val="009D1C2E"/>
    <w:rsid w:val="009D25C2"/>
    <w:rsid w:val="009D426E"/>
    <w:rsid w:val="009D42A6"/>
    <w:rsid w:val="009D5CF5"/>
    <w:rsid w:val="009E111D"/>
    <w:rsid w:val="009E2225"/>
    <w:rsid w:val="009E3D12"/>
    <w:rsid w:val="009E5F1C"/>
    <w:rsid w:val="009E7770"/>
    <w:rsid w:val="009E77B7"/>
    <w:rsid w:val="009F1B25"/>
    <w:rsid w:val="009F3880"/>
    <w:rsid w:val="009F4562"/>
    <w:rsid w:val="009F4EFB"/>
    <w:rsid w:val="009F565E"/>
    <w:rsid w:val="00A0131B"/>
    <w:rsid w:val="00A017EE"/>
    <w:rsid w:val="00A026B2"/>
    <w:rsid w:val="00A04523"/>
    <w:rsid w:val="00A071BD"/>
    <w:rsid w:val="00A07738"/>
    <w:rsid w:val="00A10445"/>
    <w:rsid w:val="00A109B7"/>
    <w:rsid w:val="00A10DAF"/>
    <w:rsid w:val="00A10F6D"/>
    <w:rsid w:val="00A118A9"/>
    <w:rsid w:val="00A1315A"/>
    <w:rsid w:val="00A133A3"/>
    <w:rsid w:val="00A13AFE"/>
    <w:rsid w:val="00A14C98"/>
    <w:rsid w:val="00A16C90"/>
    <w:rsid w:val="00A173EC"/>
    <w:rsid w:val="00A20259"/>
    <w:rsid w:val="00A2115E"/>
    <w:rsid w:val="00A22427"/>
    <w:rsid w:val="00A245AD"/>
    <w:rsid w:val="00A24607"/>
    <w:rsid w:val="00A31158"/>
    <w:rsid w:val="00A31508"/>
    <w:rsid w:val="00A326D1"/>
    <w:rsid w:val="00A35AD3"/>
    <w:rsid w:val="00A3637D"/>
    <w:rsid w:val="00A41A7B"/>
    <w:rsid w:val="00A433B8"/>
    <w:rsid w:val="00A437F9"/>
    <w:rsid w:val="00A4420C"/>
    <w:rsid w:val="00A44406"/>
    <w:rsid w:val="00A44C73"/>
    <w:rsid w:val="00A45747"/>
    <w:rsid w:val="00A477DE"/>
    <w:rsid w:val="00A53C09"/>
    <w:rsid w:val="00A554A9"/>
    <w:rsid w:val="00A56201"/>
    <w:rsid w:val="00A57598"/>
    <w:rsid w:val="00A6161F"/>
    <w:rsid w:val="00A62ECC"/>
    <w:rsid w:val="00A64830"/>
    <w:rsid w:val="00A65664"/>
    <w:rsid w:val="00A669A7"/>
    <w:rsid w:val="00A733F5"/>
    <w:rsid w:val="00A7354E"/>
    <w:rsid w:val="00A73ABB"/>
    <w:rsid w:val="00A81FD2"/>
    <w:rsid w:val="00A83CF8"/>
    <w:rsid w:val="00A8506F"/>
    <w:rsid w:val="00A87F66"/>
    <w:rsid w:val="00A91986"/>
    <w:rsid w:val="00A927C6"/>
    <w:rsid w:val="00A935A2"/>
    <w:rsid w:val="00A93F4D"/>
    <w:rsid w:val="00A974C6"/>
    <w:rsid w:val="00AA27B3"/>
    <w:rsid w:val="00AA381F"/>
    <w:rsid w:val="00AA39A3"/>
    <w:rsid w:val="00AA55BA"/>
    <w:rsid w:val="00AA6B8E"/>
    <w:rsid w:val="00AA76EC"/>
    <w:rsid w:val="00AB00FF"/>
    <w:rsid w:val="00AB3FE4"/>
    <w:rsid w:val="00AB4383"/>
    <w:rsid w:val="00AB559E"/>
    <w:rsid w:val="00AB70D6"/>
    <w:rsid w:val="00AB7E89"/>
    <w:rsid w:val="00AC3221"/>
    <w:rsid w:val="00AC37E6"/>
    <w:rsid w:val="00AC5A9F"/>
    <w:rsid w:val="00AC76AA"/>
    <w:rsid w:val="00AD0856"/>
    <w:rsid w:val="00AD29B0"/>
    <w:rsid w:val="00AD359F"/>
    <w:rsid w:val="00AD36AF"/>
    <w:rsid w:val="00AD4533"/>
    <w:rsid w:val="00AD4715"/>
    <w:rsid w:val="00AD4B90"/>
    <w:rsid w:val="00AD599D"/>
    <w:rsid w:val="00AD65EB"/>
    <w:rsid w:val="00AD7803"/>
    <w:rsid w:val="00AD7E4E"/>
    <w:rsid w:val="00AE0117"/>
    <w:rsid w:val="00AE1072"/>
    <w:rsid w:val="00AE18D1"/>
    <w:rsid w:val="00AE29C0"/>
    <w:rsid w:val="00AE2F5F"/>
    <w:rsid w:val="00AE51B0"/>
    <w:rsid w:val="00AE51C9"/>
    <w:rsid w:val="00AE6D95"/>
    <w:rsid w:val="00AE7D6F"/>
    <w:rsid w:val="00AF0C7E"/>
    <w:rsid w:val="00AF1271"/>
    <w:rsid w:val="00AF32AD"/>
    <w:rsid w:val="00AF4061"/>
    <w:rsid w:val="00AF522A"/>
    <w:rsid w:val="00AF5778"/>
    <w:rsid w:val="00AF5AF0"/>
    <w:rsid w:val="00AF6BDC"/>
    <w:rsid w:val="00AF6EC9"/>
    <w:rsid w:val="00B0010A"/>
    <w:rsid w:val="00B03457"/>
    <w:rsid w:val="00B0441A"/>
    <w:rsid w:val="00B04763"/>
    <w:rsid w:val="00B04ED6"/>
    <w:rsid w:val="00B06764"/>
    <w:rsid w:val="00B07572"/>
    <w:rsid w:val="00B10068"/>
    <w:rsid w:val="00B10F0B"/>
    <w:rsid w:val="00B14DB9"/>
    <w:rsid w:val="00B20996"/>
    <w:rsid w:val="00B21828"/>
    <w:rsid w:val="00B22A00"/>
    <w:rsid w:val="00B243F3"/>
    <w:rsid w:val="00B24FEC"/>
    <w:rsid w:val="00B25B62"/>
    <w:rsid w:val="00B26112"/>
    <w:rsid w:val="00B30266"/>
    <w:rsid w:val="00B3256B"/>
    <w:rsid w:val="00B32946"/>
    <w:rsid w:val="00B33194"/>
    <w:rsid w:val="00B33494"/>
    <w:rsid w:val="00B34EBC"/>
    <w:rsid w:val="00B3544A"/>
    <w:rsid w:val="00B36988"/>
    <w:rsid w:val="00B36A3E"/>
    <w:rsid w:val="00B36EA0"/>
    <w:rsid w:val="00B372F9"/>
    <w:rsid w:val="00B409BF"/>
    <w:rsid w:val="00B42FA3"/>
    <w:rsid w:val="00B4300E"/>
    <w:rsid w:val="00B43363"/>
    <w:rsid w:val="00B43377"/>
    <w:rsid w:val="00B44224"/>
    <w:rsid w:val="00B46C03"/>
    <w:rsid w:val="00B5012B"/>
    <w:rsid w:val="00B5014D"/>
    <w:rsid w:val="00B50D79"/>
    <w:rsid w:val="00B5176B"/>
    <w:rsid w:val="00B5256A"/>
    <w:rsid w:val="00B533A9"/>
    <w:rsid w:val="00B5349F"/>
    <w:rsid w:val="00B535DF"/>
    <w:rsid w:val="00B54EAA"/>
    <w:rsid w:val="00B5798E"/>
    <w:rsid w:val="00B618AB"/>
    <w:rsid w:val="00B6285C"/>
    <w:rsid w:val="00B642AB"/>
    <w:rsid w:val="00B644E1"/>
    <w:rsid w:val="00B669FB"/>
    <w:rsid w:val="00B74D0F"/>
    <w:rsid w:val="00B76698"/>
    <w:rsid w:val="00B81570"/>
    <w:rsid w:val="00B81D9A"/>
    <w:rsid w:val="00B82829"/>
    <w:rsid w:val="00B83F8C"/>
    <w:rsid w:val="00B866AE"/>
    <w:rsid w:val="00B8758B"/>
    <w:rsid w:val="00B878E0"/>
    <w:rsid w:val="00B90671"/>
    <w:rsid w:val="00B92A0A"/>
    <w:rsid w:val="00B95310"/>
    <w:rsid w:val="00B9775E"/>
    <w:rsid w:val="00B97E20"/>
    <w:rsid w:val="00BA01EA"/>
    <w:rsid w:val="00BA0537"/>
    <w:rsid w:val="00BA1B52"/>
    <w:rsid w:val="00BA2BB7"/>
    <w:rsid w:val="00BA4201"/>
    <w:rsid w:val="00BA427E"/>
    <w:rsid w:val="00BA4782"/>
    <w:rsid w:val="00BA6D2D"/>
    <w:rsid w:val="00BA7F8E"/>
    <w:rsid w:val="00BB08B2"/>
    <w:rsid w:val="00BB1121"/>
    <w:rsid w:val="00BB1F90"/>
    <w:rsid w:val="00BB3956"/>
    <w:rsid w:val="00BB398B"/>
    <w:rsid w:val="00BB3DC8"/>
    <w:rsid w:val="00BB67E4"/>
    <w:rsid w:val="00BB7422"/>
    <w:rsid w:val="00BB7557"/>
    <w:rsid w:val="00BC05E7"/>
    <w:rsid w:val="00BC42AD"/>
    <w:rsid w:val="00BC6778"/>
    <w:rsid w:val="00BC6AC3"/>
    <w:rsid w:val="00BC6FCB"/>
    <w:rsid w:val="00BD0CC7"/>
    <w:rsid w:val="00BD2459"/>
    <w:rsid w:val="00BD658A"/>
    <w:rsid w:val="00BD7AD0"/>
    <w:rsid w:val="00BE0DDB"/>
    <w:rsid w:val="00BE1612"/>
    <w:rsid w:val="00BE2335"/>
    <w:rsid w:val="00BE309F"/>
    <w:rsid w:val="00BE35D5"/>
    <w:rsid w:val="00BE3A77"/>
    <w:rsid w:val="00BE608D"/>
    <w:rsid w:val="00BE6EFE"/>
    <w:rsid w:val="00BF01C0"/>
    <w:rsid w:val="00BF1934"/>
    <w:rsid w:val="00BF1E34"/>
    <w:rsid w:val="00C00730"/>
    <w:rsid w:val="00C00F9A"/>
    <w:rsid w:val="00C015DA"/>
    <w:rsid w:val="00C01BB1"/>
    <w:rsid w:val="00C027C8"/>
    <w:rsid w:val="00C044E7"/>
    <w:rsid w:val="00C058E5"/>
    <w:rsid w:val="00C071D5"/>
    <w:rsid w:val="00C0759A"/>
    <w:rsid w:val="00C077B8"/>
    <w:rsid w:val="00C104CE"/>
    <w:rsid w:val="00C1091B"/>
    <w:rsid w:val="00C10B34"/>
    <w:rsid w:val="00C12582"/>
    <w:rsid w:val="00C15F4B"/>
    <w:rsid w:val="00C17528"/>
    <w:rsid w:val="00C203E1"/>
    <w:rsid w:val="00C20B3D"/>
    <w:rsid w:val="00C21716"/>
    <w:rsid w:val="00C21B15"/>
    <w:rsid w:val="00C22D85"/>
    <w:rsid w:val="00C23898"/>
    <w:rsid w:val="00C23D01"/>
    <w:rsid w:val="00C24C1D"/>
    <w:rsid w:val="00C25008"/>
    <w:rsid w:val="00C25F8E"/>
    <w:rsid w:val="00C26BB3"/>
    <w:rsid w:val="00C277DC"/>
    <w:rsid w:val="00C3169C"/>
    <w:rsid w:val="00C32973"/>
    <w:rsid w:val="00C33328"/>
    <w:rsid w:val="00C3342E"/>
    <w:rsid w:val="00C34B6F"/>
    <w:rsid w:val="00C372D0"/>
    <w:rsid w:val="00C37AAA"/>
    <w:rsid w:val="00C40BEB"/>
    <w:rsid w:val="00C4112B"/>
    <w:rsid w:val="00C42541"/>
    <w:rsid w:val="00C42D3F"/>
    <w:rsid w:val="00C4483D"/>
    <w:rsid w:val="00C45DDD"/>
    <w:rsid w:val="00C473F9"/>
    <w:rsid w:val="00C50052"/>
    <w:rsid w:val="00C50E00"/>
    <w:rsid w:val="00C53E89"/>
    <w:rsid w:val="00C54F9D"/>
    <w:rsid w:val="00C55856"/>
    <w:rsid w:val="00C60FDB"/>
    <w:rsid w:val="00C62402"/>
    <w:rsid w:val="00C647D6"/>
    <w:rsid w:val="00C67B8B"/>
    <w:rsid w:val="00C726B3"/>
    <w:rsid w:val="00C76E4B"/>
    <w:rsid w:val="00C77351"/>
    <w:rsid w:val="00C779B6"/>
    <w:rsid w:val="00C80905"/>
    <w:rsid w:val="00C80C7B"/>
    <w:rsid w:val="00C80DA3"/>
    <w:rsid w:val="00C83AC9"/>
    <w:rsid w:val="00C8507E"/>
    <w:rsid w:val="00C8666A"/>
    <w:rsid w:val="00C87469"/>
    <w:rsid w:val="00C874C6"/>
    <w:rsid w:val="00C90435"/>
    <w:rsid w:val="00C90C5A"/>
    <w:rsid w:val="00C90EEC"/>
    <w:rsid w:val="00C926FF"/>
    <w:rsid w:val="00C942EB"/>
    <w:rsid w:val="00C950E4"/>
    <w:rsid w:val="00C951F9"/>
    <w:rsid w:val="00CA129F"/>
    <w:rsid w:val="00CA2137"/>
    <w:rsid w:val="00CA29B1"/>
    <w:rsid w:val="00CA2D13"/>
    <w:rsid w:val="00CA4213"/>
    <w:rsid w:val="00CA4C6B"/>
    <w:rsid w:val="00CA75D1"/>
    <w:rsid w:val="00CB063F"/>
    <w:rsid w:val="00CB24F3"/>
    <w:rsid w:val="00CB2911"/>
    <w:rsid w:val="00CB435F"/>
    <w:rsid w:val="00CC18FD"/>
    <w:rsid w:val="00CC36A1"/>
    <w:rsid w:val="00CC40EB"/>
    <w:rsid w:val="00CC5AF3"/>
    <w:rsid w:val="00CC7872"/>
    <w:rsid w:val="00CC7900"/>
    <w:rsid w:val="00CD156E"/>
    <w:rsid w:val="00CD2CF4"/>
    <w:rsid w:val="00CD36AA"/>
    <w:rsid w:val="00CD38F2"/>
    <w:rsid w:val="00CD5D4B"/>
    <w:rsid w:val="00CD6E68"/>
    <w:rsid w:val="00CD6FC6"/>
    <w:rsid w:val="00CE127F"/>
    <w:rsid w:val="00CE5284"/>
    <w:rsid w:val="00CE612F"/>
    <w:rsid w:val="00CE66FA"/>
    <w:rsid w:val="00CF161A"/>
    <w:rsid w:val="00CF19F6"/>
    <w:rsid w:val="00CF34F6"/>
    <w:rsid w:val="00CF4D44"/>
    <w:rsid w:val="00CF6481"/>
    <w:rsid w:val="00CF6A07"/>
    <w:rsid w:val="00CF6E0A"/>
    <w:rsid w:val="00D00CA8"/>
    <w:rsid w:val="00D0165C"/>
    <w:rsid w:val="00D04204"/>
    <w:rsid w:val="00D049E1"/>
    <w:rsid w:val="00D052A3"/>
    <w:rsid w:val="00D0689E"/>
    <w:rsid w:val="00D07B6E"/>
    <w:rsid w:val="00D12814"/>
    <w:rsid w:val="00D12AAB"/>
    <w:rsid w:val="00D12B6C"/>
    <w:rsid w:val="00D13859"/>
    <w:rsid w:val="00D13E8A"/>
    <w:rsid w:val="00D14152"/>
    <w:rsid w:val="00D16035"/>
    <w:rsid w:val="00D23C79"/>
    <w:rsid w:val="00D26C3B"/>
    <w:rsid w:val="00D2796B"/>
    <w:rsid w:val="00D41AB5"/>
    <w:rsid w:val="00D425DA"/>
    <w:rsid w:val="00D43C4E"/>
    <w:rsid w:val="00D43C8C"/>
    <w:rsid w:val="00D447E4"/>
    <w:rsid w:val="00D449B2"/>
    <w:rsid w:val="00D507E1"/>
    <w:rsid w:val="00D517BF"/>
    <w:rsid w:val="00D53541"/>
    <w:rsid w:val="00D55431"/>
    <w:rsid w:val="00D57842"/>
    <w:rsid w:val="00D60390"/>
    <w:rsid w:val="00D6071A"/>
    <w:rsid w:val="00D609CE"/>
    <w:rsid w:val="00D621B7"/>
    <w:rsid w:val="00D63084"/>
    <w:rsid w:val="00D654B8"/>
    <w:rsid w:val="00D665A6"/>
    <w:rsid w:val="00D6769C"/>
    <w:rsid w:val="00D7047F"/>
    <w:rsid w:val="00D7453A"/>
    <w:rsid w:val="00D76887"/>
    <w:rsid w:val="00D76FA6"/>
    <w:rsid w:val="00D83225"/>
    <w:rsid w:val="00D83FFD"/>
    <w:rsid w:val="00D90278"/>
    <w:rsid w:val="00D90F2C"/>
    <w:rsid w:val="00D91011"/>
    <w:rsid w:val="00D91812"/>
    <w:rsid w:val="00D95B16"/>
    <w:rsid w:val="00D96239"/>
    <w:rsid w:val="00D966EC"/>
    <w:rsid w:val="00D97DD5"/>
    <w:rsid w:val="00DA0174"/>
    <w:rsid w:val="00DA0433"/>
    <w:rsid w:val="00DA3414"/>
    <w:rsid w:val="00DA4CA0"/>
    <w:rsid w:val="00DA536F"/>
    <w:rsid w:val="00DA574B"/>
    <w:rsid w:val="00DA646D"/>
    <w:rsid w:val="00DA6C3C"/>
    <w:rsid w:val="00DA7F3D"/>
    <w:rsid w:val="00DB1175"/>
    <w:rsid w:val="00DB19D6"/>
    <w:rsid w:val="00DB2B54"/>
    <w:rsid w:val="00DB4752"/>
    <w:rsid w:val="00DB52C3"/>
    <w:rsid w:val="00DB6662"/>
    <w:rsid w:val="00DB6C04"/>
    <w:rsid w:val="00DB6E81"/>
    <w:rsid w:val="00DB6EA5"/>
    <w:rsid w:val="00DB7916"/>
    <w:rsid w:val="00DC0010"/>
    <w:rsid w:val="00DC017E"/>
    <w:rsid w:val="00DC01E8"/>
    <w:rsid w:val="00DC13F5"/>
    <w:rsid w:val="00DC2559"/>
    <w:rsid w:val="00DC2DEA"/>
    <w:rsid w:val="00DC3CE3"/>
    <w:rsid w:val="00DC4323"/>
    <w:rsid w:val="00DC4627"/>
    <w:rsid w:val="00DC65F7"/>
    <w:rsid w:val="00DD0691"/>
    <w:rsid w:val="00DD1CD8"/>
    <w:rsid w:val="00DD1EB6"/>
    <w:rsid w:val="00DD2080"/>
    <w:rsid w:val="00DD3CBB"/>
    <w:rsid w:val="00DD3E3D"/>
    <w:rsid w:val="00DD5A76"/>
    <w:rsid w:val="00DE09E4"/>
    <w:rsid w:val="00DE15FF"/>
    <w:rsid w:val="00DE1AC6"/>
    <w:rsid w:val="00DE1BD8"/>
    <w:rsid w:val="00DE29A8"/>
    <w:rsid w:val="00DE4804"/>
    <w:rsid w:val="00DE4BB6"/>
    <w:rsid w:val="00DE6EAA"/>
    <w:rsid w:val="00DF0AFA"/>
    <w:rsid w:val="00DF1CE7"/>
    <w:rsid w:val="00DF3D08"/>
    <w:rsid w:val="00DF5BFC"/>
    <w:rsid w:val="00DF63EB"/>
    <w:rsid w:val="00DF7085"/>
    <w:rsid w:val="00E026DD"/>
    <w:rsid w:val="00E03A20"/>
    <w:rsid w:val="00E03B3C"/>
    <w:rsid w:val="00E0466D"/>
    <w:rsid w:val="00E10D0C"/>
    <w:rsid w:val="00E1170A"/>
    <w:rsid w:val="00E12EB8"/>
    <w:rsid w:val="00E167B1"/>
    <w:rsid w:val="00E16A61"/>
    <w:rsid w:val="00E218B5"/>
    <w:rsid w:val="00E22A8D"/>
    <w:rsid w:val="00E2324F"/>
    <w:rsid w:val="00E235CB"/>
    <w:rsid w:val="00E24C31"/>
    <w:rsid w:val="00E2565B"/>
    <w:rsid w:val="00E25F56"/>
    <w:rsid w:val="00E2701D"/>
    <w:rsid w:val="00E2796E"/>
    <w:rsid w:val="00E32192"/>
    <w:rsid w:val="00E36BB7"/>
    <w:rsid w:val="00E3701C"/>
    <w:rsid w:val="00E41172"/>
    <w:rsid w:val="00E44105"/>
    <w:rsid w:val="00E44A5B"/>
    <w:rsid w:val="00E4645E"/>
    <w:rsid w:val="00E466D4"/>
    <w:rsid w:val="00E5031A"/>
    <w:rsid w:val="00E5159F"/>
    <w:rsid w:val="00E55037"/>
    <w:rsid w:val="00E57ED4"/>
    <w:rsid w:val="00E614ED"/>
    <w:rsid w:val="00E64691"/>
    <w:rsid w:val="00E65D5B"/>
    <w:rsid w:val="00E700B7"/>
    <w:rsid w:val="00E7219C"/>
    <w:rsid w:val="00E72757"/>
    <w:rsid w:val="00E72E9E"/>
    <w:rsid w:val="00E741EF"/>
    <w:rsid w:val="00E74A0D"/>
    <w:rsid w:val="00E752CF"/>
    <w:rsid w:val="00E7586B"/>
    <w:rsid w:val="00E80A19"/>
    <w:rsid w:val="00E81163"/>
    <w:rsid w:val="00E814A6"/>
    <w:rsid w:val="00E820E0"/>
    <w:rsid w:val="00E8644E"/>
    <w:rsid w:val="00E90BAD"/>
    <w:rsid w:val="00E914F9"/>
    <w:rsid w:val="00E932AB"/>
    <w:rsid w:val="00E95447"/>
    <w:rsid w:val="00E9606E"/>
    <w:rsid w:val="00E96BC0"/>
    <w:rsid w:val="00E97606"/>
    <w:rsid w:val="00EA0C09"/>
    <w:rsid w:val="00EA0DEE"/>
    <w:rsid w:val="00EA2635"/>
    <w:rsid w:val="00EA293A"/>
    <w:rsid w:val="00EA58EE"/>
    <w:rsid w:val="00EA6BBF"/>
    <w:rsid w:val="00EA7DAD"/>
    <w:rsid w:val="00EB068A"/>
    <w:rsid w:val="00EB146F"/>
    <w:rsid w:val="00EB2F00"/>
    <w:rsid w:val="00EB6649"/>
    <w:rsid w:val="00EC31DE"/>
    <w:rsid w:val="00EC39F2"/>
    <w:rsid w:val="00EC4244"/>
    <w:rsid w:val="00EC4CB7"/>
    <w:rsid w:val="00EC5745"/>
    <w:rsid w:val="00EC59C5"/>
    <w:rsid w:val="00EC62C3"/>
    <w:rsid w:val="00EC661C"/>
    <w:rsid w:val="00EC7096"/>
    <w:rsid w:val="00ED0068"/>
    <w:rsid w:val="00ED033D"/>
    <w:rsid w:val="00ED0803"/>
    <w:rsid w:val="00ED275E"/>
    <w:rsid w:val="00ED32BC"/>
    <w:rsid w:val="00ED70E7"/>
    <w:rsid w:val="00ED7873"/>
    <w:rsid w:val="00EE0855"/>
    <w:rsid w:val="00EE1A36"/>
    <w:rsid w:val="00EE1F88"/>
    <w:rsid w:val="00EE22EA"/>
    <w:rsid w:val="00EE4257"/>
    <w:rsid w:val="00EE5AEF"/>
    <w:rsid w:val="00EE6BC7"/>
    <w:rsid w:val="00EE70AC"/>
    <w:rsid w:val="00EE7767"/>
    <w:rsid w:val="00EF2581"/>
    <w:rsid w:val="00EF2F03"/>
    <w:rsid w:val="00EF3D9A"/>
    <w:rsid w:val="00EF4A83"/>
    <w:rsid w:val="00EF4FFA"/>
    <w:rsid w:val="00EF6DC4"/>
    <w:rsid w:val="00EF7CE9"/>
    <w:rsid w:val="00F01E5D"/>
    <w:rsid w:val="00F02162"/>
    <w:rsid w:val="00F052B2"/>
    <w:rsid w:val="00F108C5"/>
    <w:rsid w:val="00F125C3"/>
    <w:rsid w:val="00F13991"/>
    <w:rsid w:val="00F13D8A"/>
    <w:rsid w:val="00F14AE3"/>
    <w:rsid w:val="00F14E44"/>
    <w:rsid w:val="00F1505D"/>
    <w:rsid w:val="00F1543B"/>
    <w:rsid w:val="00F20BEA"/>
    <w:rsid w:val="00F20DC8"/>
    <w:rsid w:val="00F2175A"/>
    <w:rsid w:val="00F22872"/>
    <w:rsid w:val="00F22B8C"/>
    <w:rsid w:val="00F22C6E"/>
    <w:rsid w:val="00F25720"/>
    <w:rsid w:val="00F258A9"/>
    <w:rsid w:val="00F26768"/>
    <w:rsid w:val="00F276AD"/>
    <w:rsid w:val="00F27AE4"/>
    <w:rsid w:val="00F32C4F"/>
    <w:rsid w:val="00F33530"/>
    <w:rsid w:val="00F339FE"/>
    <w:rsid w:val="00F34875"/>
    <w:rsid w:val="00F35CF2"/>
    <w:rsid w:val="00F364C0"/>
    <w:rsid w:val="00F40D96"/>
    <w:rsid w:val="00F41969"/>
    <w:rsid w:val="00F437D3"/>
    <w:rsid w:val="00F44844"/>
    <w:rsid w:val="00F459EB"/>
    <w:rsid w:val="00F45B8C"/>
    <w:rsid w:val="00F476ED"/>
    <w:rsid w:val="00F47E19"/>
    <w:rsid w:val="00F53E7E"/>
    <w:rsid w:val="00F54892"/>
    <w:rsid w:val="00F54F1D"/>
    <w:rsid w:val="00F55C2D"/>
    <w:rsid w:val="00F55F15"/>
    <w:rsid w:val="00F56D1D"/>
    <w:rsid w:val="00F57429"/>
    <w:rsid w:val="00F61DA5"/>
    <w:rsid w:val="00F64F7A"/>
    <w:rsid w:val="00F65C78"/>
    <w:rsid w:val="00F664D1"/>
    <w:rsid w:val="00F66C01"/>
    <w:rsid w:val="00F7075E"/>
    <w:rsid w:val="00F718E2"/>
    <w:rsid w:val="00F71D4A"/>
    <w:rsid w:val="00F725CA"/>
    <w:rsid w:val="00F74753"/>
    <w:rsid w:val="00F76641"/>
    <w:rsid w:val="00F8504F"/>
    <w:rsid w:val="00F857B8"/>
    <w:rsid w:val="00F8615B"/>
    <w:rsid w:val="00F874B0"/>
    <w:rsid w:val="00F8794A"/>
    <w:rsid w:val="00F87DA9"/>
    <w:rsid w:val="00F91DE1"/>
    <w:rsid w:val="00F92234"/>
    <w:rsid w:val="00F9285C"/>
    <w:rsid w:val="00F92EDC"/>
    <w:rsid w:val="00F93E57"/>
    <w:rsid w:val="00F94904"/>
    <w:rsid w:val="00F96B70"/>
    <w:rsid w:val="00FA2296"/>
    <w:rsid w:val="00FA38BF"/>
    <w:rsid w:val="00FA38D5"/>
    <w:rsid w:val="00FA3AB7"/>
    <w:rsid w:val="00FA51AE"/>
    <w:rsid w:val="00FA58DF"/>
    <w:rsid w:val="00FA638B"/>
    <w:rsid w:val="00FA70CE"/>
    <w:rsid w:val="00FB0B68"/>
    <w:rsid w:val="00FB1514"/>
    <w:rsid w:val="00FB4391"/>
    <w:rsid w:val="00FB74C7"/>
    <w:rsid w:val="00FB7F86"/>
    <w:rsid w:val="00FC0FD7"/>
    <w:rsid w:val="00FC165D"/>
    <w:rsid w:val="00FC3BC6"/>
    <w:rsid w:val="00FC4F46"/>
    <w:rsid w:val="00FC6048"/>
    <w:rsid w:val="00FC6AF5"/>
    <w:rsid w:val="00FC7241"/>
    <w:rsid w:val="00FC7E97"/>
    <w:rsid w:val="00FD2C05"/>
    <w:rsid w:val="00FD343F"/>
    <w:rsid w:val="00FD383A"/>
    <w:rsid w:val="00FD4793"/>
    <w:rsid w:val="00FD529F"/>
    <w:rsid w:val="00FE2495"/>
    <w:rsid w:val="00FE34AA"/>
    <w:rsid w:val="00FE3B2D"/>
    <w:rsid w:val="00FE64EF"/>
    <w:rsid w:val="00FF092E"/>
    <w:rsid w:val="00FF28B5"/>
    <w:rsid w:val="00FF41A4"/>
    <w:rsid w:val="00FF43E8"/>
    <w:rsid w:val="00FF690F"/>
    <w:rsid w:val="00FF6B05"/>
    <w:rsid w:val="00FF72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uiPriority="0"/>
    <w:lsdException w:name="page number"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locked="1" w:uiPriority="0"/>
    <w:lsdException w:name="Body Text Indent 3" w:locked="1" w:uiPriority="0"/>
    <w:lsdException w:name="Hyperlink" w:locked="1"/>
    <w:lsdException w:name="FollowedHyperlink" w:locked="1" w:uiPriority="0"/>
    <w:lsdException w:name="Strong" w:locked="1" w:semiHidden="0" w:uiPriority="0" w:unhideWhenUsed="0" w:qFormat="1"/>
    <w:lsdException w:name="Emphasis" w:locked="1" w:semiHidden="0" w:uiPriority="0" w:unhideWhenUsed="0" w:qFormat="1"/>
    <w:lsdException w:name="Plain Text" w:locked="1" w:uiPriority="0"/>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C9"/>
    <w:pPr>
      <w:spacing w:after="200" w:line="276" w:lineRule="auto"/>
    </w:pPr>
    <w:rPr>
      <w:sz w:val="22"/>
      <w:szCs w:val="22"/>
    </w:rPr>
  </w:style>
  <w:style w:type="paragraph" w:styleId="1">
    <w:name w:val="heading 1"/>
    <w:basedOn w:val="a"/>
    <w:next w:val="a"/>
    <w:link w:val="10"/>
    <w:uiPriority w:val="99"/>
    <w:qFormat/>
    <w:rsid w:val="00163F2C"/>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9"/>
    <w:qFormat/>
    <w:rsid w:val="00BA427E"/>
    <w:pPr>
      <w:keepNext/>
      <w:overflowPunct w:val="0"/>
      <w:autoSpaceDE w:val="0"/>
      <w:autoSpaceDN w:val="0"/>
      <w:adjustRightInd w:val="0"/>
      <w:spacing w:after="0" w:line="240" w:lineRule="auto"/>
      <w:jc w:val="center"/>
      <w:textAlignment w:val="baseline"/>
      <w:outlineLvl w:val="1"/>
    </w:pPr>
    <w:rPr>
      <w:rFonts w:ascii="Times New Roman" w:hAnsi="Times New Roman"/>
      <w:b/>
      <w:sz w:val="20"/>
      <w:szCs w:val="20"/>
    </w:rPr>
  </w:style>
  <w:style w:type="paragraph" w:styleId="3">
    <w:name w:val="heading 3"/>
    <w:basedOn w:val="a"/>
    <w:next w:val="a"/>
    <w:link w:val="30"/>
    <w:uiPriority w:val="99"/>
    <w:qFormat/>
    <w:locked/>
    <w:rsid w:val="005E324C"/>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3F2C"/>
    <w:rPr>
      <w:rFonts w:ascii="Cambria" w:hAnsi="Cambria"/>
      <w:b/>
      <w:kern w:val="32"/>
      <w:sz w:val="32"/>
    </w:rPr>
  </w:style>
  <w:style w:type="character" w:customStyle="1" w:styleId="20">
    <w:name w:val="Заголовок 2 Знак"/>
    <w:link w:val="2"/>
    <w:uiPriority w:val="99"/>
    <w:locked/>
    <w:rsid w:val="00BA427E"/>
    <w:rPr>
      <w:rFonts w:ascii="Times New Roman" w:hAnsi="Times New Roman"/>
      <w:b/>
      <w:sz w:val="20"/>
    </w:rPr>
  </w:style>
  <w:style w:type="character" w:customStyle="1" w:styleId="30">
    <w:name w:val="Заголовок 3 Знак"/>
    <w:link w:val="3"/>
    <w:uiPriority w:val="99"/>
    <w:locked/>
    <w:rsid w:val="005E324C"/>
    <w:rPr>
      <w:rFonts w:ascii="Cambria" w:hAnsi="Cambria"/>
      <w:b/>
      <w:sz w:val="26"/>
      <w:lang w:val="ru-RU" w:eastAsia="ru-RU"/>
    </w:rPr>
  </w:style>
  <w:style w:type="paragraph" w:styleId="a3">
    <w:name w:val="Body Text"/>
    <w:basedOn w:val="a"/>
    <w:link w:val="a4"/>
    <w:uiPriority w:val="99"/>
    <w:rsid w:val="00163F2C"/>
    <w:pPr>
      <w:autoSpaceDE w:val="0"/>
      <w:autoSpaceDN w:val="0"/>
      <w:spacing w:after="0" w:line="240" w:lineRule="auto"/>
      <w:jc w:val="center"/>
    </w:pPr>
    <w:rPr>
      <w:rFonts w:ascii="Times New Roman" w:hAnsi="Times New Roman"/>
      <w:sz w:val="28"/>
      <w:szCs w:val="28"/>
    </w:rPr>
  </w:style>
  <w:style w:type="character" w:customStyle="1" w:styleId="a4">
    <w:name w:val="Основной текст Знак"/>
    <w:link w:val="a3"/>
    <w:uiPriority w:val="99"/>
    <w:locked/>
    <w:rsid w:val="00163F2C"/>
    <w:rPr>
      <w:rFonts w:ascii="Times New Roman" w:hAnsi="Times New Roman"/>
      <w:sz w:val="28"/>
    </w:rPr>
  </w:style>
  <w:style w:type="paragraph" w:styleId="a5">
    <w:name w:val="Balloon Text"/>
    <w:basedOn w:val="a"/>
    <w:link w:val="a6"/>
    <w:uiPriority w:val="99"/>
    <w:semiHidden/>
    <w:rsid w:val="00163F2C"/>
    <w:pPr>
      <w:spacing w:after="0" w:line="240" w:lineRule="auto"/>
    </w:pPr>
    <w:rPr>
      <w:rFonts w:ascii="Tahoma" w:hAnsi="Tahoma"/>
      <w:sz w:val="16"/>
      <w:szCs w:val="16"/>
    </w:rPr>
  </w:style>
  <w:style w:type="character" w:customStyle="1" w:styleId="a6">
    <w:name w:val="Текст выноски Знак"/>
    <w:link w:val="a5"/>
    <w:uiPriority w:val="99"/>
    <w:semiHidden/>
    <w:locked/>
    <w:rsid w:val="00163F2C"/>
    <w:rPr>
      <w:rFonts w:ascii="Tahoma" w:hAnsi="Tahoma"/>
      <w:sz w:val="16"/>
    </w:rPr>
  </w:style>
  <w:style w:type="paragraph" w:customStyle="1" w:styleId="a7">
    <w:name w:val="Без интервала Знак"/>
    <w:link w:val="a8"/>
    <w:uiPriority w:val="99"/>
    <w:rsid w:val="00163F2C"/>
    <w:pPr>
      <w:widowControl w:val="0"/>
      <w:autoSpaceDE w:val="0"/>
      <w:autoSpaceDN w:val="0"/>
      <w:adjustRightInd w:val="0"/>
    </w:pPr>
    <w:rPr>
      <w:rFonts w:ascii="Times New Roman" w:hAnsi="Times New Roman"/>
      <w:sz w:val="22"/>
    </w:rPr>
  </w:style>
  <w:style w:type="character" w:customStyle="1" w:styleId="a8">
    <w:name w:val="Без интервала Знак Знак"/>
    <w:link w:val="a7"/>
    <w:uiPriority w:val="99"/>
    <w:locked/>
    <w:rsid w:val="00163F2C"/>
    <w:rPr>
      <w:rFonts w:ascii="Times New Roman" w:hAnsi="Times New Roman"/>
      <w:sz w:val="22"/>
      <w:lang w:val="ru-RU" w:eastAsia="ru-RU"/>
    </w:rPr>
  </w:style>
  <w:style w:type="paragraph" w:customStyle="1" w:styleId="11">
    <w:name w:val="Абзац списка1"/>
    <w:basedOn w:val="a"/>
    <w:uiPriority w:val="99"/>
    <w:rsid w:val="008D1107"/>
    <w:pPr>
      <w:ind w:left="720"/>
    </w:pPr>
  </w:style>
  <w:style w:type="paragraph" w:styleId="a9">
    <w:name w:val="header"/>
    <w:basedOn w:val="a"/>
    <w:link w:val="aa"/>
    <w:uiPriority w:val="99"/>
    <w:rsid w:val="00BA427E"/>
    <w:pPr>
      <w:tabs>
        <w:tab w:val="center" w:pos="4153"/>
        <w:tab w:val="right" w:pos="8306"/>
      </w:tabs>
      <w:spacing w:after="0" w:line="360" w:lineRule="atLeast"/>
      <w:jc w:val="both"/>
    </w:pPr>
    <w:rPr>
      <w:rFonts w:ascii="Times New Roman CYR" w:hAnsi="Times New Roman CYR"/>
      <w:sz w:val="20"/>
      <w:szCs w:val="20"/>
    </w:rPr>
  </w:style>
  <w:style w:type="character" w:customStyle="1" w:styleId="aa">
    <w:name w:val="Верхний колонтитул Знак"/>
    <w:link w:val="a9"/>
    <w:uiPriority w:val="99"/>
    <w:locked/>
    <w:rsid w:val="00BA427E"/>
    <w:rPr>
      <w:rFonts w:ascii="Times New Roman CYR" w:hAnsi="Times New Roman CYR"/>
      <w:sz w:val="20"/>
    </w:rPr>
  </w:style>
  <w:style w:type="paragraph" w:styleId="ab">
    <w:name w:val="footer"/>
    <w:basedOn w:val="a"/>
    <w:link w:val="ac"/>
    <w:uiPriority w:val="99"/>
    <w:rsid w:val="00BA427E"/>
    <w:pPr>
      <w:tabs>
        <w:tab w:val="center" w:pos="4153"/>
        <w:tab w:val="right" w:pos="8306"/>
      </w:tabs>
      <w:spacing w:after="0" w:line="360" w:lineRule="atLeast"/>
      <w:jc w:val="both"/>
    </w:pPr>
    <w:rPr>
      <w:rFonts w:ascii="Times New Roman CYR" w:hAnsi="Times New Roman CYR"/>
      <w:sz w:val="20"/>
      <w:szCs w:val="20"/>
    </w:rPr>
  </w:style>
  <w:style w:type="character" w:customStyle="1" w:styleId="ac">
    <w:name w:val="Нижний колонтитул Знак"/>
    <w:link w:val="ab"/>
    <w:uiPriority w:val="99"/>
    <w:locked/>
    <w:rsid w:val="00BA427E"/>
    <w:rPr>
      <w:rFonts w:ascii="Times New Roman CYR" w:hAnsi="Times New Roman CYR"/>
      <w:sz w:val="20"/>
    </w:rPr>
  </w:style>
  <w:style w:type="table" w:styleId="ad">
    <w:name w:val="Table Grid"/>
    <w:basedOn w:val="a1"/>
    <w:uiPriority w:val="99"/>
    <w:rsid w:val="00BA427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A427E"/>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BA427E"/>
    <w:pPr>
      <w:widowControl w:val="0"/>
      <w:autoSpaceDE w:val="0"/>
      <w:autoSpaceDN w:val="0"/>
      <w:adjustRightInd w:val="0"/>
    </w:pPr>
    <w:rPr>
      <w:rFonts w:ascii="Arial" w:hAnsi="Arial" w:cs="Arial"/>
      <w:b/>
      <w:bCs/>
    </w:rPr>
  </w:style>
  <w:style w:type="character" w:customStyle="1" w:styleId="7">
    <w:name w:val="Знак Знак7"/>
    <w:uiPriority w:val="99"/>
    <w:rsid w:val="00BA427E"/>
    <w:rPr>
      <w:sz w:val="36"/>
      <w:lang w:val="ru-RU" w:eastAsia="ru-RU"/>
    </w:rPr>
  </w:style>
  <w:style w:type="character" w:customStyle="1" w:styleId="5">
    <w:name w:val="Знак Знак5"/>
    <w:uiPriority w:val="99"/>
    <w:rsid w:val="00BA427E"/>
    <w:rPr>
      <w:rFonts w:ascii="Times New Roman CYR" w:hAnsi="Times New Roman CYR"/>
      <w:sz w:val="28"/>
      <w:lang w:val="ru-RU" w:eastAsia="ru-RU"/>
    </w:rPr>
  </w:style>
  <w:style w:type="character" w:customStyle="1" w:styleId="4">
    <w:name w:val="Знак Знак4"/>
    <w:uiPriority w:val="99"/>
    <w:rsid w:val="00BA427E"/>
    <w:rPr>
      <w:rFonts w:ascii="Times New Roman CYR" w:hAnsi="Times New Roman CYR"/>
      <w:sz w:val="28"/>
      <w:lang w:val="ru-RU" w:eastAsia="ru-RU"/>
    </w:rPr>
  </w:style>
  <w:style w:type="paragraph" w:styleId="21">
    <w:name w:val="Body Text Indent 2"/>
    <w:basedOn w:val="a"/>
    <w:link w:val="22"/>
    <w:uiPriority w:val="99"/>
    <w:semiHidden/>
    <w:rsid w:val="00BA427E"/>
    <w:pPr>
      <w:spacing w:after="0" w:line="360" w:lineRule="atLeast"/>
      <w:ind w:firstLine="720"/>
      <w:jc w:val="both"/>
    </w:pPr>
    <w:rPr>
      <w:rFonts w:ascii="Times New Roman" w:hAnsi="Times New Roman"/>
      <w:sz w:val="20"/>
      <w:szCs w:val="20"/>
    </w:rPr>
  </w:style>
  <w:style w:type="character" w:customStyle="1" w:styleId="22">
    <w:name w:val="Основной текст с отступом 2 Знак"/>
    <w:link w:val="21"/>
    <w:uiPriority w:val="99"/>
    <w:semiHidden/>
    <w:locked/>
    <w:rsid w:val="00BA427E"/>
    <w:rPr>
      <w:rFonts w:ascii="Times New Roman" w:hAnsi="Times New Roman"/>
      <w:sz w:val="20"/>
    </w:rPr>
  </w:style>
  <w:style w:type="paragraph" w:styleId="ae">
    <w:name w:val="Body Text Indent"/>
    <w:basedOn w:val="a"/>
    <w:link w:val="af"/>
    <w:uiPriority w:val="99"/>
    <w:semiHidden/>
    <w:rsid w:val="00BA427E"/>
    <w:pPr>
      <w:tabs>
        <w:tab w:val="left" w:pos="1620"/>
      </w:tabs>
      <w:spacing w:after="0" w:line="360" w:lineRule="exact"/>
      <w:ind w:firstLine="900"/>
      <w:jc w:val="both"/>
    </w:pPr>
    <w:rPr>
      <w:rFonts w:ascii="Times New Roman" w:hAnsi="Times New Roman"/>
      <w:sz w:val="20"/>
      <w:szCs w:val="20"/>
    </w:rPr>
  </w:style>
  <w:style w:type="character" w:customStyle="1" w:styleId="af">
    <w:name w:val="Основной текст с отступом Знак"/>
    <w:link w:val="ae"/>
    <w:uiPriority w:val="99"/>
    <w:semiHidden/>
    <w:locked/>
    <w:rsid w:val="00BA427E"/>
    <w:rPr>
      <w:rFonts w:ascii="Times New Roman" w:hAnsi="Times New Roman"/>
      <w:sz w:val="20"/>
    </w:rPr>
  </w:style>
  <w:style w:type="paragraph" w:styleId="31">
    <w:name w:val="Body Text Indent 3"/>
    <w:basedOn w:val="a"/>
    <w:link w:val="32"/>
    <w:uiPriority w:val="99"/>
    <w:semiHidden/>
    <w:rsid w:val="00BA427E"/>
    <w:pPr>
      <w:spacing w:after="0" w:line="360" w:lineRule="exact"/>
      <w:ind w:firstLine="900"/>
      <w:jc w:val="both"/>
    </w:pPr>
    <w:rPr>
      <w:rFonts w:ascii="Times New Roman" w:hAnsi="Times New Roman"/>
      <w:b/>
      <w:i/>
      <w:color w:val="FF0000"/>
      <w:sz w:val="20"/>
      <w:szCs w:val="20"/>
    </w:rPr>
  </w:style>
  <w:style w:type="character" w:customStyle="1" w:styleId="32">
    <w:name w:val="Основной текст с отступом 3 Знак"/>
    <w:link w:val="31"/>
    <w:uiPriority w:val="99"/>
    <w:semiHidden/>
    <w:locked/>
    <w:rsid w:val="00BA427E"/>
    <w:rPr>
      <w:rFonts w:ascii="Times New Roman" w:hAnsi="Times New Roman"/>
      <w:b/>
      <w:i/>
      <w:color w:val="FF0000"/>
      <w:sz w:val="20"/>
    </w:rPr>
  </w:style>
  <w:style w:type="character" w:customStyle="1" w:styleId="FontStyle18">
    <w:name w:val="Font Style18"/>
    <w:uiPriority w:val="99"/>
    <w:rsid w:val="00BA427E"/>
    <w:rPr>
      <w:rFonts w:ascii="Times New Roman" w:hAnsi="Times New Roman"/>
      <w:sz w:val="24"/>
    </w:rPr>
  </w:style>
  <w:style w:type="paragraph" w:customStyle="1" w:styleId="af0">
    <w:name w:val="Знак"/>
    <w:basedOn w:val="a"/>
    <w:uiPriority w:val="99"/>
    <w:rsid w:val="00BA427E"/>
    <w:pPr>
      <w:spacing w:after="160" w:line="240" w:lineRule="exact"/>
    </w:pPr>
    <w:rPr>
      <w:rFonts w:ascii="Verdana" w:hAnsi="Verdana"/>
      <w:sz w:val="20"/>
      <w:szCs w:val="20"/>
      <w:lang w:val="en-US" w:eastAsia="en-US"/>
    </w:rPr>
  </w:style>
  <w:style w:type="character" w:styleId="af1">
    <w:name w:val="page number"/>
    <w:uiPriority w:val="99"/>
    <w:rsid w:val="00BA427E"/>
    <w:rPr>
      <w:rFonts w:cs="Times New Roman"/>
    </w:rPr>
  </w:style>
  <w:style w:type="paragraph" w:styleId="af2">
    <w:name w:val="Normal (Web)"/>
    <w:basedOn w:val="a"/>
    <w:uiPriority w:val="99"/>
    <w:rsid w:val="00BA427E"/>
    <w:pPr>
      <w:spacing w:before="100" w:beforeAutospacing="1" w:after="100" w:afterAutospacing="1" w:line="240" w:lineRule="auto"/>
      <w:ind w:firstLine="225"/>
      <w:jc w:val="both"/>
    </w:pPr>
    <w:rPr>
      <w:rFonts w:ascii="Times New Roman" w:hAnsi="Times New Roman"/>
      <w:color w:val="000055"/>
      <w:sz w:val="24"/>
      <w:szCs w:val="24"/>
    </w:rPr>
  </w:style>
  <w:style w:type="character" w:styleId="af3">
    <w:name w:val="Hyperlink"/>
    <w:uiPriority w:val="99"/>
    <w:rsid w:val="00BA427E"/>
    <w:rPr>
      <w:rFonts w:cs="Times New Roman"/>
      <w:color w:val="0000FF"/>
      <w:u w:val="single"/>
    </w:rPr>
  </w:style>
  <w:style w:type="paragraph" w:styleId="af4">
    <w:name w:val="Plain Text"/>
    <w:basedOn w:val="a"/>
    <w:link w:val="af5"/>
    <w:uiPriority w:val="99"/>
    <w:rsid w:val="00BA427E"/>
    <w:pPr>
      <w:spacing w:after="0" w:line="240" w:lineRule="auto"/>
    </w:pPr>
    <w:rPr>
      <w:rFonts w:ascii="Courier New" w:hAnsi="Courier New"/>
      <w:sz w:val="20"/>
      <w:szCs w:val="20"/>
    </w:rPr>
  </w:style>
  <w:style w:type="character" w:customStyle="1" w:styleId="af5">
    <w:name w:val="Текст Знак"/>
    <w:link w:val="af4"/>
    <w:uiPriority w:val="99"/>
    <w:locked/>
    <w:rsid w:val="00BA427E"/>
    <w:rPr>
      <w:rFonts w:ascii="Courier New" w:hAnsi="Courier New"/>
      <w:sz w:val="20"/>
    </w:rPr>
  </w:style>
  <w:style w:type="paragraph" w:styleId="af6">
    <w:name w:val="footnote text"/>
    <w:basedOn w:val="a"/>
    <w:link w:val="af7"/>
    <w:uiPriority w:val="99"/>
    <w:semiHidden/>
    <w:rsid w:val="00BA427E"/>
    <w:pPr>
      <w:spacing w:after="0" w:line="240" w:lineRule="auto"/>
    </w:pPr>
    <w:rPr>
      <w:rFonts w:ascii="Times New Roman" w:hAnsi="Times New Roman"/>
      <w:sz w:val="20"/>
      <w:szCs w:val="20"/>
    </w:rPr>
  </w:style>
  <w:style w:type="character" w:customStyle="1" w:styleId="af7">
    <w:name w:val="Текст сноски Знак"/>
    <w:link w:val="af6"/>
    <w:uiPriority w:val="99"/>
    <w:semiHidden/>
    <w:locked/>
    <w:rsid w:val="00BA427E"/>
    <w:rPr>
      <w:rFonts w:ascii="Times New Roman" w:hAnsi="Times New Roman"/>
      <w:sz w:val="20"/>
    </w:rPr>
  </w:style>
  <w:style w:type="character" w:styleId="af8">
    <w:name w:val="footnote reference"/>
    <w:uiPriority w:val="99"/>
    <w:semiHidden/>
    <w:rsid w:val="00BA427E"/>
    <w:rPr>
      <w:rFonts w:cs="Times New Roman"/>
      <w:vertAlign w:val="superscript"/>
    </w:rPr>
  </w:style>
  <w:style w:type="paragraph" w:customStyle="1" w:styleId="ConsPlusNonformat">
    <w:name w:val="ConsPlusNonformat"/>
    <w:uiPriority w:val="99"/>
    <w:rsid w:val="00BA427E"/>
    <w:pPr>
      <w:autoSpaceDE w:val="0"/>
      <w:autoSpaceDN w:val="0"/>
      <w:adjustRightInd w:val="0"/>
    </w:pPr>
    <w:rPr>
      <w:rFonts w:ascii="Courier New" w:hAnsi="Courier New" w:cs="Courier New"/>
    </w:rPr>
  </w:style>
  <w:style w:type="paragraph" w:styleId="33">
    <w:name w:val="Body Text 3"/>
    <w:basedOn w:val="a"/>
    <w:link w:val="34"/>
    <w:uiPriority w:val="99"/>
    <w:semiHidden/>
    <w:rsid w:val="00BA427E"/>
    <w:pPr>
      <w:spacing w:after="120" w:line="240" w:lineRule="auto"/>
    </w:pPr>
    <w:rPr>
      <w:rFonts w:ascii="Times New Roman" w:hAnsi="Times New Roman"/>
      <w:sz w:val="16"/>
      <w:szCs w:val="16"/>
    </w:rPr>
  </w:style>
  <w:style w:type="character" w:customStyle="1" w:styleId="34">
    <w:name w:val="Основной текст 3 Знак"/>
    <w:link w:val="33"/>
    <w:uiPriority w:val="99"/>
    <w:semiHidden/>
    <w:locked/>
    <w:rsid w:val="00BA427E"/>
    <w:rPr>
      <w:rFonts w:ascii="Times New Roman" w:hAnsi="Times New Roman"/>
      <w:sz w:val="16"/>
    </w:rPr>
  </w:style>
  <w:style w:type="character" w:customStyle="1" w:styleId="FontStyle17">
    <w:name w:val="Font Style17"/>
    <w:uiPriority w:val="99"/>
    <w:rsid w:val="00BA427E"/>
    <w:rPr>
      <w:rFonts w:ascii="Times New Roman" w:hAnsi="Times New Roman"/>
      <w:sz w:val="26"/>
    </w:rPr>
  </w:style>
  <w:style w:type="paragraph" w:customStyle="1" w:styleId="12">
    <w:name w:val="Знак Знак Знак1 Знак"/>
    <w:basedOn w:val="a"/>
    <w:uiPriority w:val="99"/>
    <w:rsid w:val="00BA427E"/>
    <w:pPr>
      <w:spacing w:after="160" w:line="240" w:lineRule="exact"/>
    </w:pPr>
    <w:rPr>
      <w:rFonts w:ascii="Arial" w:hAnsi="Arial" w:cs="Arial"/>
      <w:sz w:val="20"/>
      <w:szCs w:val="20"/>
      <w:lang w:val="en-US" w:eastAsia="en-US"/>
    </w:rPr>
  </w:style>
  <w:style w:type="paragraph" w:customStyle="1" w:styleId="af9">
    <w:name w:val="Знак Знак Знак"/>
    <w:basedOn w:val="a"/>
    <w:uiPriority w:val="99"/>
    <w:rsid w:val="00BA427E"/>
    <w:pPr>
      <w:spacing w:after="160" w:line="240" w:lineRule="exact"/>
    </w:pPr>
    <w:rPr>
      <w:rFonts w:ascii="Verdana" w:hAnsi="Verdana"/>
      <w:sz w:val="20"/>
      <w:szCs w:val="20"/>
      <w:lang w:val="en-US" w:eastAsia="en-US"/>
    </w:rPr>
  </w:style>
  <w:style w:type="paragraph" w:customStyle="1" w:styleId="13">
    <w:name w:val="Без интервала1"/>
    <w:uiPriority w:val="99"/>
    <w:rsid w:val="00BA427E"/>
    <w:rPr>
      <w:rFonts w:ascii="Times New Roman" w:hAnsi="Times New Roman"/>
      <w:sz w:val="28"/>
      <w:szCs w:val="28"/>
      <w:lang w:eastAsia="en-US"/>
    </w:rPr>
  </w:style>
  <w:style w:type="character" w:styleId="afa">
    <w:name w:val="line number"/>
    <w:uiPriority w:val="99"/>
    <w:semiHidden/>
    <w:rsid w:val="00BA427E"/>
    <w:rPr>
      <w:rFonts w:cs="Times New Roman"/>
    </w:rPr>
  </w:style>
  <w:style w:type="paragraph" w:customStyle="1" w:styleId="afb">
    <w:name w:val="_Обычный"/>
    <w:basedOn w:val="a"/>
    <w:link w:val="afc"/>
    <w:uiPriority w:val="99"/>
    <w:rsid w:val="00BB1121"/>
    <w:pPr>
      <w:spacing w:after="0" w:line="240" w:lineRule="auto"/>
      <w:ind w:firstLine="709"/>
      <w:jc w:val="both"/>
    </w:pPr>
    <w:rPr>
      <w:rFonts w:ascii="Times New Roman" w:hAnsi="Times New Roman"/>
      <w:sz w:val="20"/>
      <w:szCs w:val="20"/>
    </w:rPr>
  </w:style>
  <w:style w:type="character" w:customStyle="1" w:styleId="afc">
    <w:name w:val="_Обычный Знак"/>
    <w:link w:val="afb"/>
    <w:uiPriority w:val="99"/>
    <w:locked/>
    <w:rsid w:val="00BB1121"/>
    <w:rPr>
      <w:rFonts w:ascii="Times New Roman" w:hAnsi="Times New Roman"/>
      <w:sz w:val="20"/>
    </w:rPr>
  </w:style>
  <w:style w:type="paragraph" w:customStyle="1" w:styleId="ConsPlusCell">
    <w:name w:val="ConsPlusCell"/>
    <w:uiPriority w:val="99"/>
    <w:rsid w:val="003E1C58"/>
    <w:pPr>
      <w:widowControl w:val="0"/>
      <w:autoSpaceDE w:val="0"/>
      <w:autoSpaceDN w:val="0"/>
      <w:adjustRightInd w:val="0"/>
    </w:pPr>
    <w:rPr>
      <w:rFonts w:ascii="Arial" w:hAnsi="Arial" w:cs="Arial"/>
    </w:rPr>
  </w:style>
  <w:style w:type="character" w:customStyle="1" w:styleId="apple-style-span">
    <w:name w:val="apple-style-span"/>
    <w:uiPriority w:val="99"/>
    <w:rsid w:val="00F87DA9"/>
  </w:style>
  <w:style w:type="paragraph" w:customStyle="1" w:styleId="ConsNormal">
    <w:name w:val="ConsNormal"/>
    <w:uiPriority w:val="99"/>
    <w:rsid w:val="002456E4"/>
    <w:pPr>
      <w:widowControl w:val="0"/>
      <w:autoSpaceDE w:val="0"/>
      <w:autoSpaceDN w:val="0"/>
      <w:adjustRightInd w:val="0"/>
      <w:ind w:firstLine="720"/>
    </w:pPr>
    <w:rPr>
      <w:rFonts w:ascii="Arial" w:hAnsi="Arial" w:cs="Arial"/>
    </w:rPr>
  </w:style>
  <w:style w:type="paragraph" w:customStyle="1" w:styleId="CharCharChar">
    <w:name w:val="Char Char Char"/>
    <w:basedOn w:val="a"/>
    <w:uiPriority w:val="99"/>
    <w:rsid w:val="00072275"/>
    <w:pPr>
      <w:spacing w:after="160" w:line="240" w:lineRule="exact"/>
    </w:pPr>
    <w:rPr>
      <w:rFonts w:ascii="Verdana" w:hAnsi="Verdana" w:cs="Verdana"/>
      <w:sz w:val="20"/>
      <w:szCs w:val="20"/>
      <w:lang w:val="en-US" w:eastAsia="en-US"/>
    </w:rPr>
  </w:style>
  <w:style w:type="paragraph" w:styleId="23">
    <w:name w:val="Body Text 2"/>
    <w:basedOn w:val="a"/>
    <w:link w:val="24"/>
    <w:uiPriority w:val="99"/>
    <w:rsid w:val="00AB00FF"/>
    <w:pPr>
      <w:spacing w:after="120" w:line="480" w:lineRule="auto"/>
    </w:pPr>
    <w:rPr>
      <w:sz w:val="24"/>
      <w:szCs w:val="24"/>
    </w:rPr>
  </w:style>
  <w:style w:type="character" w:customStyle="1" w:styleId="24">
    <w:name w:val="Основной текст 2 Знак"/>
    <w:link w:val="23"/>
    <w:uiPriority w:val="99"/>
    <w:locked/>
    <w:rsid w:val="00AB00FF"/>
    <w:rPr>
      <w:rFonts w:eastAsia="Times New Roman"/>
      <w:sz w:val="24"/>
      <w:lang w:val="ru-RU" w:eastAsia="ru-RU"/>
    </w:rPr>
  </w:style>
  <w:style w:type="paragraph" w:styleId="afd">
    <w:name w:val="List Paragraph"/>
    <w:basedOn w:val="a"/>
    <w:uiPriority w:val="34"/>
    <w:qFormat/>
    <w:rsid w:val="00E36BB7"/>
    <w:pPr>
      <w:ind w:left="720"/>
      <w:contextualSpacing/>
    </w:pPr>
  </w:style>
  <w:style w:type="paragraph" w:styleId="afe">
    <w:name w:val="caption"/>
    <w:basedOn w:val="a"/>
    <w:next w:val="a"/>
    <w:uiPriority w:val="99"/>
    <w:qFormat/>
    <w:locked/>
    <w:rsid w:val="001D7AB6"/>
    <w:pPr>
      <w:spacing w:line="240" w:lineRule="auto"/>
    </w:pPr>
    <w:rPr>
      <w:b/>
      <w:bCs/>
      <w:color w:val="4F81BD"/>
      <w:sz w:val="18"/>
      <w:szCs w:val="18"/>
    </w:rPr>
  </w:style>
  <w:style w:type="character" w:customStyle="1" w:styleId="apple-converted-space">
    <w:name w:val="apple-converted-space"/>
    <w:uiPriority w:val="99"/>
    <w:rsid w:val="000E681A"/>
    <w:rPr>
      <w:rFonts w:cs="Times New Roman"/>
    </w:rPr>
  </w:style>
  <w:style w:type="paragraph" w:customStyle="1" w:styleId="14">
    <w:name w:val="Знак1"/>
    <w:basedOn w:val="a"/>
    <w:uiPriority w:val="99"/>
    <w:rsid w:val="00430841"/>
    <w:pPr>
      <w:tabs>
        <w:tab w:val="num" w:pos="1287"/>
      </w:tabs>
      <w:spacing w:after="160" w:line="240" w:lineRule="exact"/>
      <w:ind w:left="1287" w:hanging="360"/>
      <w:jc w:val="both"/>
    </w:pPr>
    <w:rPr>
      <w:rFonts w:ascii="Verdana" w:hAnsi="Verdana" w:cs="Arial"/>
      <w:sz w:val="20"/>
      <w:szCs w:val="20"/>
      <w:lang w:val="en-US" w:eastAsia="en-US"/>
    </w:rPr>
  </w:style>
  <w:style w:type="paragraph" w:styleId="aff">
    <w:name w:val="No Spacing"/>
    <w:uiPriority w:val="99"/>
    <w:qFormat/>
    <w:rsid w:val="00F22B8C"/>
    <w:rPr>
      <w:rFonts w:ascii="Times New Roman" w:hAnsi="Times New Roman"/>
    </w:rPr>
  </w:style>
  <w:style w:type="paragraph" w:styleId="aff0">
    <w:name w:val="Block Text"/>
    <w:basedOn w:val="a"/>
    <w:uiPriority w:val="99"/>
    <w:rsid w:val="00F22B8C"/>
    <w:pPr>
      <w:overflowPunct w:val="0"/>
      <w:autoSpaceDE w:val="0"/>
      <w:autoSpaceDN w:val="0"/>
      <w:adjustRightInd w:val="0"/>
      <w:spacing w:after="0" w:line="360" w:lineRule="auto"/>
      <w:ind w:left="851" w:right="282" w:firstLine="1"/>
    </w:pPr>
    <w:rPr>
      <w:rFonts w:ascii="Times New Roman" w:hAnsi="Times New Roman"/>
      <w:sz w:val="24"/>
      <w:szCs w:val="20"/>
    </w:rPr>
  </w:style>
  <w:style w:type="paragraph" w:customStyle="1" w:styleId="Default">
    <w:name w:val="Default"/>
    <w:uiPriority w:val="99"/>
    <w:rsid w:val="00F22B8C"/>
    <w:pPr>
      <w:autoSpaceDE w:val="0"/>
      <w:autoSpaceDN w:val="0"/>
      <w:adjustRightInd w:val="0"/>
    </w:pPr>
    <w:rPr>
      <w:rFonts w:ascii="Times New Roman" w:hAnsi="Times New Roman"/>
      <w:color w:val="000000"/>
      <w:sz w:val="24"/>
      <w:szCs w:val="24"/>
    </w:rPr>
  </w:style>
  <w:style w:type="paragraph" w:styleId="15">
    <w:name w:val="toc 1"/>
    <w:basedOn w:val="a"/>
    <w:next w:val="a"/>
    <w:autoRedefine/>
    <w:uiPriority w:val="39"/>
    <w:locked/>
    <w:rsid w:val="004616A1"/>
    <w:pPr>
      <w:spacing w:before="240" w:after="120"/>
    </w:pPr>
    <w:rPr>
      <w:rFonts w:cs="Calibri"/>
      <w:b/>
      <w:bCs/>
      <w:sz w:val="20"/>
      <w:szCs w:val="20"/>
    </w:rPr>
  </w:style>
  <w:style w:type="paragraph" w:styleId="25">
    <w:name w:val="toc 2"/>
    <w:basedOn w:val="a"/>
    <w:next w:val="a"/>
    <w:autoRedefine/>
    <w:uiPriority w:val="99"/>
    <w:locked/>
    <w:rsid w:val="00C203E1"/>
    <w:pPr>
      <w:spacing w:before="120" w:after="0"/>
      <w:ind w:left="220"/>
    </w:pPr>
    <w:rPr>
      <w:rFonts w:cs="Calibri"/>
      <w:i/>
      <w:iCs/>
      <w:sz w:val="20"/>
      <w:szCs w:val="20"/>
    </w:rPr>
  </w:style>
  <w:style w:type="paragraph" w:styleId="35">
    <w:name w:val="toc 3"/>
    <w:basedOn w:val="a"/>
    <w:next w:val="a"/>
    <w:autoRedefine/>
    <w:uiPriority w:val="99"/>
    <w:locked/>
    <w:rsid w:val="00C203E1"/>
    <w:pPr>
      <w:spacing w:after="0"/>
      <w:ind w:left="440"/>
    </w:pPr>
    <w:rPr>
      <w:rFonts w:cs="Calibri"/>
      <w:sz w:val="20"/>
      <w:szCs w:val="20"/>
    </w:rPr>
  </w:style>
  <w:style w:type="paragraph" w:styleId="40">
    <w:name w:val="toc 4"/>
    <w:basedOn w:val="a"/>
    <w:next w:val="a"/>
    <w:autoRedefine/>
    <w:uiPriority w:val="99"/>
    <w:locked/>
    <w:rsid w:val="00C203E1"/>
    <w:pPr>
      <w:spacing w:after="0"/>
      <w:ind w:left="660"/>
    </w:pPr>
    <w:rPr>
      <w:rFonts w:cs="Calibri"/>
      <w:sz w:val="20"/>
      <w:szCs w:val="20"/>
    </w:rPr>
  </w:style>
  <w:style w:type="paragraph" w:styleId="50">
    <w:name w:val="toc 5"/>
    <w:basedOn w:val="a"/>
    <w:next w:val="a"/>
    <w:autoRedefine/>
    <w:uiPriority w:val="99"/>
    <w:locked/>
    <w:rsid w:val="00C203E1"/>
    <w:pPr>
      <w:spacing w:after="0"/>
      <w:ind w:left="880"/>
    </w:pPr>
    <w:rPr>
      <w:rFonts w:cs="Calibri"/>
      <w:sz w:val="20"/>
      <w:szCs w:val="20"/>
    </w:rPr>
  </w:style>
  <w:style w:type="paragraph" w:styleId="6">
    <w:name w:val="toc 6"/>
    <w:basedOn w:val="a"/>
    <w:next w:val="a"/>
    <w:autoRedefine/>
    <w:uiPriority w:val="99"/>
    <w:locked/>
    <w:rsid w:val="00C203E1"/>
    <w:pPr>
      <w:spacing w:after="0"/>
      <w:ind w:left="1100"/>
    </w:pPr>
    <w:rPr>
      <w:rFonts w:cs="Calibri"/>
      <w:sz w:val="20"/>
      <w:szCs w:val="20"/>
    </w:rPr>
  </w:style>
  <w:style w:type="paragraph" w:styleId="70">
    <w:name w:val="toc 7"/>
    <w:basedOn w:val="a"/>
    <w:next w:val="a"/>
    <w:autoRedefine/>
    <w:uiPriority w:val="99"/>
    <w:locked/>
    <w:rsid w:val="00C203E1"/>
    <w:pPr>
      <w:spacing w:after="0"/>
      <w:ind w:left="1320"/>
    </w:pPr>
    <w:rPr>
      <w:rFonts w:cs="Calibri"/>
      <w:sz w:val="20"/>
      <w:szCs w:val="20"/>
    </w:rPr>
  </w:style>
  <w:style w:type="paragraph" w:styleId="8">
    <w:name w:val="toc 8"/>
    <w:basedOn w:val="a"/>
    <w:next w:val="a"/>
    <w:autoRedefine/>
    <w:uiPriority w:val="99"/>
    <w:locked/>
    <w:rsid w:val="00C203E1"/>
    <w:pPr>
      <w:spacing w:after="0"/>
      <w:ind w:left="1540"/>
    </w:pPr>
    <w:rPr>
      <w:rFonts w:cs="Calibri"/>
      <w:sz w:val="20"/>
      <w:szCs w:val="20"/>
    </w:rPr>
  </w:style>
  <w:style w:type="paragraph" w:styleId="9">
    <w:name w:val="toc 9"/>
    <w:basedOn w:val="a"/>
    <w:next w:val="a"/>
    <w:autoRedefine/>
    <w:uiPriority w:val="99"/>
    <w:locked/>
    <w:rsid w:val="00C203E1"/>
    <w:pPr>
      <w:spacing w:after="0"/>
      <w:ind w:left="1760"/>
    </w:pPr>
    <w:rPr>
      <w:rFonts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09993">
      <w:bodyDiv w:val="1"/>
      <w:marLeft w:val="0"/>
      <w:marRight w:val="0"/>
      <w:marTop w:val="0"/>
      <w:marBottom w:val="0"/>
      <w:divBdr>
        <w:top w:val="none" w:sz="0" w:space="0" w:color="auto"/>
        <w:left w:val="none" w:sz="0" w:space="0" w:color="auto"/>
        <w:bottom w:val="none" w:sz="0" w:space="0" w:color="auto"/>
        <w:right w:val="none" w:sz="0" w:space="0" w:color="auto"/>
      </w:divBdr>
    </w:div>
    <w:div w:id="380444189">
      <w:bodyDiv w:val="1"/>
      <w:marLeft w:val="0"/>
      <w:marRight w:val="0"/>
      <w:marTop w:val="0"/>
      <w:marBottom w:val="0"/>
      <w:divBdr>
        <w:top w:val="none" w:sz="0" w:space="0" w:color="auto"/>
        <w:left w:val="none" w:sz="0" w:space="0" w:color="auto"/>
        <w:bottom w:val="none" w:sz="0" w:space="0" w:color="auto"/>
        <w:right w:val="none" w:sz="0" w:space="0" w:color="auto"/>
      </w:divBdr>
    </w:div>
    <w:div w:id="446580298">
      <w:bodyDiv w:val="1"/>
      <w:marLeft w:val="0"/>
      <w:marRight w:val="0"/>
      <w:marTop w:val="0"/>
      <w:marBottom w:val="0"/>
      <w:divBdr>
        <w:top w:val="none" w:sz="0" w:space="0" w:color="auto"/>
        <w:left w:val="none" w:sz="0" w:space="0" w:color="auto"/>
        <w:bottom w:val="none" w:sz="0" w:space="0" w:color="auto"/>
        <w:right w:val="none" w:sz="0" w:space="0" w:color="auto"/>
      </w:divBdr>
    </w:div>
    <w:div w:id="539585448">
      <w:bodyDiv w:val="1"/>
      <w:marLeft w:val="0"/>
      <w:marRight w:val="0"/>
      <w:marTop w:val="0"/>
      <w:marBottom w:val="0"/>
      <w:divBdr>
        <w:top w:val="none" w:sz="0" w:space="0" w:color="auto"/>
        <w:left w:val="none" w:sz="0" w:space="0" w:color="auto"/>
        <w:bottom w:val="none" w:sz="0" w:space="0" w:color="auto"/>
        <w:right w:val="none" w:sz="0" w:space="0" w:color="auto"/>
      </w:divBdr>
    </w:div>
    <w:div w:id="1388797823">
      <w:bodyDiv w:val="1"/>
      <w:marLeft w:val="0"/>
      <w:marRight w:val="0"/>
      <w:marTop w:val="0"/>
      <w:marBottom w:val="0"/>
      <w:divBdr>
        <w:top w:val="none" w:sz="0" w:space="0" w:color="auto"/>
        <w:left w:val="none" w:sz="0" w:space="0" w:color="auto"/>
        <w:bottom w:val="none" w:sz="0" w:space="0" w:color="auto"/>
        <w:right w:val="none" w:sz="0" w:space="0" w:color="auto"/>
      </w:divBdr>
    </w:div>
    <w:div w:id="1598556198">
      <w:bodyDiv w:val="1"/>
      <w:marLeft w:val="0"/>
      <w:marRight w:val="0"/>
      <w:marTop w:val="0"/>
      <w:marBottom w:val="0"/>
      <w:divBdr>
        <w:top w:val="none" w:sz="0" w:space="0" w:color="auto"/>
        <w:left w:val="none" w:sz="0" w:space="0" w:color="auto"/>
        <w:bottom w:val="none" w:sz="0" w:space="0" w:color="auto"/>
        <w:right w:val="none" w:sz="0" w:space="0" w:color="auto"/>
      </w:divBdr>
    </w:div>
    <w:div w:id="1694570547">
      <w:bodyDiv w:val="1"/>
      <w:marLeft w:val="0"/>
      <w:marRight w:val="0"/>
      <w:marTop w:val="0"/>
      <w:marBottom w:val="0"/>
      <w:divBdr>
        <w:top w:val="none" w:sz="0" w:space="0" w:color="auto"/>
        <w:left w:val="none" w:sz="0" w:space="0" w:color="auto"/>
        <w:bottom w:val="none" w:sz="0" w:space="0" w:color="auto"/>
        <w:right w:val="none" w:sz="0" w:space="0" w:color="auto"/>
      </w:divBdr>
    </w:div>
    <w:div w:id="1728913174">
      <w:bodyDiv w:val="1"/>
      <w:marLeft w:val="0"/>
      <w:marRight w:val="0"/>
      <w:marTop w:val="0"/>
      <w:marBottom w:val="0"/>
      <w:divBdr>
        <w:top w:val="none" w:sz="0" w:space="0" w:color="auto"/>
        <w:left w:val="none" w:sz="0" w:space="0" w:color="auto"/>
        <w:bottom w:val="none" w:sz="0" w:space="0" w:color="auto"/>
        <w:right w:val="none" w:sz="0" w:space="0" w:color="auto"/>
      </w:divBdr>
    </w:div>
    <w:div w:id="1826891073">
      <w:marLeft w:val="0"/>
      <w:marRight w:val="0"/>
      <w:marTop w:val="0"/>
      <w:marBottom w:val="0"/>
      <w:divBdr>
        <w:top w:val="none" w:sz="0" w:space="0" w:color="auto"/>
        <w:left w:val="none" w:sz="0" w:space="0" w:color="auto"/>
        <w:bottom w:val="none" w:sz="0" w:space="0" w:color="auto"/>
        <w:right w:val="none" w:sz="0" w:space="0" w:color="auto"/>
      </w:divBdr>
    </w:div>
    <w:div w:id="1826891074">
      <w:marLeft w:val="0"/>
      <w:marRight w:val="0"/>
      <w:marTop w:val="0"/>
      <w:marBottom w:val="0"/>
      <w:divBdr>
        <w:top w:val="none" w:sz="0" w:space="0" w:color="auto"/>
        <w:left w:val="none" w:sz="0" w:space="0" w:color="auto"/>
        <w:bottom w:val="none" w:sz="0" w:space="0" w:color="auto"/>
        <w:right w:val="none" w:sz="0" w:space="0" w:color="auto"/>
      </w:divBdr>
    </w:div>
    <w:div w:id="1826891075">
      <w:marLeft w:val="0"/>
      <w:marRight w:val="0"/>
      <w:marTop w:val="0"/>
      <w:marBottom w:val="0"/>
      <w:divBdr>
        <w:top w:val="none" w:sz="0" w:space="0" w:color="auto"/>
        <w:left w:val="none" w:sz="0" w:space="0" w:color="auto"/>
        <w:bottom w:val="none" w:sz="0" w:space="0" w:color="auto"/>
        <w:right w:val="none" w:sz="0" w:space="0" w:color="auto"/>
      </w:divBdr>
    </w:div>
    <w:div w:id="1826891076">
      <w:marLeft w:val="0"/>
      <w:marRight w:val="0"/>
      <w:marTop w:val="0"/>
      <w:marBottom w:val="0"/>
      <w:divBdr>
        <w:top w:val="none" w:sz="0" w:space="0" w:color="auto"/>
        <w:left w:val="none" w:sz="0" w:space="0" w:color="auto"/>
        <w:bottom w:val="none" w:sz="0" w:space="0" w:color="auto"/>
        <w:right w:val="none" w:sz="0" w:space="0" w:color="auto"/>
      </w:divBdr>
    </w:div>
    <w:div w:id="1826891077">
      <w:marLeft w:val="0"/>
      <w:marRight w:val="0"/>
      <w:marTop w:val="0"/>
      <w:marBottom w:val="0"/>
      <w:divBdr>
        <w:top w:val="none" w:sz="0" w:space="0" w:color="auto"/>
        <w:left w:val="none" w:sz="0" w:space="0" w:color="auto"/>
        <w:bottom w:val="none" w:sz="0" w:space="0" w:color="auto"/>
        <w:right w:val="none" w:sz="0" w:space="0" w:color="auto"/>
      </w:divBdr>
    </w:div>
    <w:div w:id="1826891078">
      <w:marLeft w:val="0"/>
      <w:marRight w:val="0"/>
      <w:marTop w:val="0"/>
      <w:marBottom w:val="0"/>
      <w:divBdr>
        <w:top w:val="none" w:sz="0" w:space="0" w:color="auto"/>
        <w:left w:val="none" w:sz="0" w:space="0" w:color="auto"/>
        <w:bottom w:val="none" w:sz="0" w:space="0" w:color="auto"/>
        <w:right w:val="none" w:sz="0" w:space="0" w:color="auto"/>
      </w:divBdr>
    </w:div>
    <w:div w:id="1826891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www.uokogalym.ru" TargetMode="External"/><Relationship Id="rId2" Type="http://schemas.openxmlformats.org/officeDocument/2006/relationships/numbering" Target="numbering.xml"/><Relationship Id="rId16" Type="http://schemas.openxmlformats.org/officeDocument/2006/relationships/hyperlink" Target="http://www.admkogalym.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admkogalym.ru/" TargetMode="Externa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ru-RU" sz="1200" dirty="0"/>
              <a:t>Прирост (убыль) населения                                                    
за январь - декабрь 2015-2016 гг.   </a:t>
            </a:r>
          </a:p>
        </c:rich>
      </c:tx>
      <c:layout>
        <c:manualLayout>
          <c:xMode val="edge"/>
          <c:yMode val="edge"/>
          <c:x val="0.32828831314733964"/>
          <c:y val="0"/>
        </c:manualLayout>
      </c:layout>
      <c:overlay val="0"/>
      <c:spPr>
        <a:noFill/>
        <a:ln w="23519">
          <a:noFill/>
        </a:ln>
      </c:spPr>
    </c:title>
    <c:autoTitleDeleted val="0"/>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8.6134747637531581E-2"/>
          <c:y val="0.17927241861073934"/>
          <c:w val="0.88217054263565953"/>
          <c:h val="0.68328445747801059"/>
        </c:manualLayout>
      </c:layout>
      <c:bar3DChart>
        <c:barDir val="col"/>
        <c:grouping val="clustered"/>
        <c:varyColors val="0"/>
        <c:ser>
          <c:idx val="0"/>
          <c:order val="0"/>
          <c:tx>
            <c:strRef>
              <c:f>Sheet1!$A$2</c:f>
              <c:strCache>
                <c:ptCount val="1"/>
                <c:pt idx="0">
                  <c:v>2015 г.</c:v>
                </c:pt>
              </c:strCache>
            </c:strRef>
          </c:tx>
          <c:spPr>
            <a:solidFill>
              <a:srgbClr val="0099FF"/>
            </a:solidFill>
            <a:ln w="11759">
              <a:solidFill>
                <a:srgbClr val="000000"/>
              </a:solidFill>
              <a:prstDash val="solid"/>
            </a:ln>
          </c:spPr>
          <c:invertIfNegative val="0"/>
          <c:dLbls>
            <c:dLbl>
              <c:idx val="0"/>
              <c:layout>
                <c:manualLayout>
                  <c:x val="2.794436099067031E-3"/>
                  <c:y val="-1.394466957526988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6486708180507484E-3"/>
                  <c:y val="-9.5971798504959679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885711412751852E-3"/>
                  <c:y val="-1.425425008348736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069173865004044E-2"/>
                  <c:y val="-8.534693726664450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7.781331961459686E-3"/>
                  <c:y val="-3.44675611652063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8247893754165941E-3"/>
                  <c:y val="-1.5306333803372913E-2"/>
                </c:manualLayout>
              </c:layou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w="23519">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Число родившихся</c:v>
                </c:pt>
                <c:pt idx="1">
                  <c:v>Число умерших</c:v>
                </c:pt>
                <c:pt idx="2">
                  <c:v>Естественный прирост (убыль)</c:v>
                </c:pt>
                <c:pt idx="3">
                  <c:v>Число прибывших</c:v>
                </c:pt>
                <c:pt idx="4">
                  <c:v>Число выбывших</c:v>
                </c:pt>
                <c:pt idx="5">
                  <c:v>Миграционный прирост (убыль)</c:v>
                </c:pt>
              </c:strCache>
            </c:strRef>
          </c:cat>
          <c:val>
            <c:numRef>
              <c:f>Sheet1!$B$2:$G$2</c:f>
              <c:numCache>
                <c:formatCode>General</c:formatCode>
                <c:ptCount val="6"/>
                <c:pt idx="0">
                  <c:v>988</c:v>
                </c:pt>
                <c:pt idx="1">
                  <c:v>221</c:v>
                </c:pt>
                <c:pt idx="2">
                  <c:v>767</c:v>
                </c:pt>
                <c:pt idx="3">
                  <c:v>3433</c:v>
                </c:pt>
                <c:pt idx="4">
                  <c:v>3052</c:v>
                </c:pt>
                <c:pt idx="5">
                  <c:v>381</c:v>
                </c:pt>
              </c:numCache>
            </c:numRef>
          </c:val>
        </c:ser>
        <c:ser>
          <c:idx val="1"/>
          <c:order val="1"/>
          <c:tx>
            <c:strRef>
              <c:f>Sheet1!$A$3</c:f>
              <c:strCache>
                <c:ptCount val="1"/>
                <c:pt idx="0">
                  <c:v>2016 г.</c:v>
                </c:pt>
              </c:strCache>
            </c:strRef>
          </c:tx>
          <c:spPr>
            <a:solidFill>
              <a:srgbClr val="FF33CC"/>
            </a:solidFill>
            <a:ln w="11759">
              <a:solidFill>
                <a:srgbClr val="000000"/>
              </a:solidFill>
              <a:prstDash val="solid"/>
            </a:ln>
          </c:spPr>
          <c:invertIfNegative val="0"/>
          <c:dLbls>
            <c:dLbl>
              <c:idx val="0"/>
              <c:layout>
                <c:manualLayout>
                  <c:x val="2.1755256359405808E-2"/>
                  <c:y val="-2.33318627608004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2656002706296538E-2"/>
                  <c:y val="-1.12947277569696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349567567187236E-2"/>
                  <c:y val="-2.194356144418584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541895842714027E-2"/>
                  <c:y val="-1.894746673395646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4494090206294542E-2"/>
                  <c:y val="-3.083362069896814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160987868484303E-2"/>
                  <c:y val="-1.700271020042696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3519">
                <a:noFill/>
              </a:ln>
            </c:spPr>
            <c:txPr>
              <a:bodyPr/>
              <a:lstStyle/>
              <a:p>
                <a:pPr algn="r" rtl="0">
                  <a:defRPr sz="11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Число родившихся</c:v>
                </c:pt>
                <c:pt idx="1">
                  <c:v>Число умерших</c:v>
                </c:pt>
                <c:pt idx="2">
                  <c:v>Естественный прирост (убыль)</c:v>
                </c:pt>
                <c:pt idx="3">
                  <c:v>Число прибывших</c:v>
                </c:pt>
                <c:pt idx="4">
                  <c:v>Число выбывших</c:v>
                </c:pt>
                <c:pt idx="5">
                  <c:v>Миграционный прирост (убыль)</c:v>
                </c:pt>
              </c:strCache>
            </c:strRef>
          </c:cat>
          <c:val>
            <c:numRef>
              <c:f>Sheet1!$B$3:$G$3</c:f>
              <c:numCache>
                <c:formatCode>General</c:formatCode>
                <c:ptCount val="6"/>
                <c:pt idx="0">
                  <c:v>945</c:v>
                </c:pt>
                <c:pt idx="1">
                  <c:v>252</c:v>
                </c:pt>
                <c:pt idx="2">
                  <c:v>693</c:v>
                </c:pt>
                <c:pt idx="3">
                  <c:v>3543</c:v>
                </c:pt>
                <c:pt idx="4">
                  <c:v>2859</c:v>
                </c:pt>
                <c:pt idx="5">
                  <c:v>684</c:v>
                </c:pt>
              </c:numCache>
            </c:numRef>
          </c:val>
        </c:ser>
        <c:dLbls>
          <c:showLegendKey val="0"/>
          <c:showVal val="0"/>
          <c:showCatName val="0"/>
          <c:showSerName val="0"/>
          <c:showPercent val="0"/>
          <c:showBubbleSize val="0"/>
        </c:dLbls>
        <c:gapWidth val="150"/>
        <c:gapDepth val="0"/>
        <c:shape val="box"/>
        <c:axId val="82646912"/>
        <c:axId val="82648448"/>
        <c:axId val="0"/>
      </c:bar3DChart>
      <c:catAx>
        <c:axId val="82646912"/>
        <c:scaling>
          <c:orientation val="minMax"/>
        </c:scaling>
        <c:delete val="0"/>
        <c:axPos val="b"/>
        <c:numFmt formatCode="General" sourceLinked="1"/>
        <c:majorTickMark val="out"/>
        <c:minorTickMark val="none"/>
        <c:tickLblPos val="low"/>
        <c:spPr>
          <a:ln w="2940">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82648448"/>
        <c:crosses val="autoZero"/>
        <c:auto val="1"/>
        <c:lblAlgn val="ctr"/>
        <c:lblOffset val="100"/>
        <c:tickLblSkip val="1"/>
        <c:tickMarkSkip val="1"/>
        <c:noMultiLvlLbl val="0"/>
      </c:catAx>
      <c:valAx>
        <c:axId val="82648448"/>
        <c:scaling>
          <c:orientation val="minMax"/>
          <c:max val="3000"/>
          <c:min val="0"/>
        </c:scaling>
        <c:delete val="0"/>
        <c:axPos val="l"/>
        <c:majorGridlines>
          <c:spPr>
            <a:ln w="2940">
              <a:solidFill>
                <a:srgbClr val="C0C0C0"/>
              </a:solidFill>
              <a:prstDash val="sysDash"/>
            </a:ln>
          </c:spPr>
        </c:majorGridlines>
        <c:title>
          <c:tx>
            <c:rich>
              <a:bodyPr/>
              <a:lstStyle/>
              <a:p>
                <a:pPr>
                  <a:defRPr sz="855" b="0" i="0" u="none" strike="noStrike" baseline="0">
                    <a:solidFill>
                      <a:srgbClr val="000000"/>
                    </a:solidFill>
                    <a:latin typeface="Times New Roman"/>
                    <a:ea typeface="Times New Roman"/>
                    <a:cs typeface="Times New Roman"/>
                  </a:defRPr>
                </a:pPr>
                <a:r>
                  <a:rPr lang="ru-RU"/>
                  <a:t>человек</a:t>
                </a:r>
              </a:p>
            </c:rich>
          </c:tx>
          <c:layout>
            <c:manualLayout>
              <c:xMode val="edge"/>
              <c:yMode val="edge"/>
              <c:x val="0"/>
              <c:y val="0.42815263476680798"/>
            </c:manualLayout>
          </c:layout>
          <c:overlay val="0"/>
          <c:spPr>
            <a:noFill/>
            <a:ln w="23519">
              <a:noFill/>
            </a:ln>
          </c:spPr>
        </c:title>
        <c:numFmt formatCode="General" sourceLinked="1"/>
        <c:majorTickMark val="out"/>
        <c:minorTickMark val="none"/>
        <c:tickLblPos val="nextTo"/>
        <c:spPr>
          <a:ln w="2940">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82646912"/>
        <c:crosses val="autoZero"/>
        <c:crossBetween val="between"/>
      </c:valAx>
      <c:spPr>
        <a:noFill/>
        <a:ln w="25401">
          <a:noFill/>
        </a:ln>
      </c:spPr>
    </c:plotArea>
    <c:legend>
      <c:legendPos val="r"/>
      <c:layout>
        <c:manualLayout>
          <c:xMode val="edge"/>
          <c:yMode val="edge"/>
          <c:x val="0.84186038178674383"/>
          <c:y val="4.3988258864091703E-2"/>
          <c:w val="0.14507165477554737"/>
          <c:h val="0.20250282799157138"/>
        </c:manualLayout>
      </c:layout>
      <c:overlay val="0"/>
      <c:spPr>
        <a:noFill/>
        <a:ln w="2940">
          <a:noFill/>
          <a:prstDash val="solid"/>
        </a:ln>
      </c:spPr>
      <c:txPr>
        <a:bodyPr/>
        <a:lstStyle/>
        <a:p>
          <a:pPr>
            <a:defRPr sz="1000" b="0" i="0" u="none" strike="noStrike" baseline="0">
              <a:ln>
                <a:noFill/>
              </a:ln>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39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42530055498787855"/>
          <c:y val="3.1556891043215698E-2"/>
          <c:w val="0.39215964416661658"/>
          <c:h val="0.87181043873694053"/>
        </c:manualLayout>
      </c:layout>
      <c:bar3DChart>
        <c:barDir val="bar"/>
        <c:grouping val="clustered"/>
        <c:varyColors val="0"/>
        <c:ser>
          <c:idx val="0"/>
          <c:order val="0"/>
          <c:tx>
            <c:strRef>
              <c:f>Лист1!$B$1</c:f>
              <c:strCache>
                <c:ptCount val="1"/>
                <c:pt idx="0">
                  <c:v>на 01.01.2016</c:v>
                </c:pt>
              </c:strCache>
            </c:strRef>
          </c:tx>
          <c:spPr>
            <a:solidFill>
              <a:srgbClr val="66FFFF"/>
            </a:solidFill>
          </c:spPr>
          <c:invertIfNegative val="0"/>
          <c:dLbls>
            <c:dLbl>
              <c:idx val="0"/>
              <c:layout>
                <c:manualLayout>
                  <c:x val="-0.20024042796177199"/>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3926380368098171"/>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2781186094069533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564417177914145"/>
                  <c:y val="3.8424591738712775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работники учреждений культуры</c:v>
                </c:pt>
                <c:pt idx="1">
                  <c:v>педагогические работники учреждений дополнительного образования</c:v>
                </c:pt>
                <c:pt idx="2">
                  <c:v>педагогичесие работники образовательных учреждений общего образования</c:v>
                </c:pt>
                <c:pt idx="3">
                  <c:v>педагогические работники дошкольных образовательных учреждений</c:v>
                </c:pt>
              </c:strCache>
            </c:strRef>
          </c:cat>
          <c:val>
            <c:numRef>
              <c:f>Лист1!$B$2:$B$5</c:f>
              <c:numCache>
                <c:formatCode>#,##0</c:formatCode>
                <c:ptCount val="4"/>
                <c:pt idx="0">
                  <c:v>44760</c:v>
                </c:pt>
                <c:pt idx="1">
                  <c:v>52166.03</c:v>
                </c:pt>
                <c:pt idx="2">
                  <c:v>62810.8</c:v>
                </c:pt>
                <c:pt idx="3">
                  <c:v>51032.800000000003</c:v>
                </c:pt>
              </c:numCache>
            </c:numRef>
          </c:val>
        </c:ser>
        <c:ser>
          <c:idx val="1"/>
          <c:order val="1"/>
          <c:tx>
            <c:strRef>
              <c:f>Лист1!$C$1</c:f>
              <c:strCache>
                <c:ptCount val="1"/>
                <c:pt idx="0">
                  <c:v>на 01.01.2017</c:v>
                </c:pt>
              </c:strCache>
            </c:strRef>
          </c:tx>
          <c:spPr>
            <a:solidFill>
              <a:srgbClr val="CC00FF"/>
            </a:solidFill>
          </c:spPr>
          <c:invertIfNegative val="0"/>
          <c:dLbls>
            <c:dLbl>
              <c:idx val="0"/>
              <c:layout>
                <c:manualLayout>
                  <c:x val="-0.19375881068301568"/>
                  <c:y val="-3.842402708018051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7382413087934642"/>
                  <c:y val="-7.684918347742486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22699386503067509"/>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224948875255624"/>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работники учреждений культуры</c:v>
                </c:pt>
                <c:pt idx="1">
                  <c:v>педагогические работники учреждений дополнительного образования</c:v>
                </c:pt>
                <c:pt idx="2">
                  <c:v>педагогичесие работники образовательных учреждений общего образования</c:v>
                </c:pt>
                <c:pt idx="3">
                  <c:v>педагогические работники дошкольных образовательных учреждений</c:v>
                </c:pt>
              </c:strCache>
            </c:strRef>
          </c:cat>
          <c:val>
            <c:numRef>
              <c:f>Лист1!$C$2:$C$5</c:f>
              <c:numCache>
                <c:formatCode>#,##0</c:formatCode>
                <c:ptCount val="4"/>
                <c:pt idx="0">
                  <c:v>46745.9</c:v>
                </c:pt>
                <c:pt idx="1">
                  <c:v>52436.3</c:v>
                </c:pt>
                <c:pt idx="2">
                  <c:v>63446.8</c:v>
                </c:pt>
                <c:pt idx="3">
                  <c:v>51404.9</c:v>
                </c:pt>
              </c:numCache>
            </c:numRef>
          </c:val>
        </c:ser>
        <c:dLbls>
          <c:showLegendKey val="0"/>
          <c:showVal val="0"/>
          <c:showCatName val="0"/>
          <c:showSerName val="0"/>
          <c:showPercent val="0"/>
          <c:showBubbleSize val="0"/>
        </c:dLbls>
        <c:gapWidth val="150"/>
        <c:shape val="box"/>
        <c:axId val="93080576"/>
        <c:axId val="93090560"/>
        <c:axId val="0"/>
      </c:bar3DChart>
      <c:catAx>
        <c:axId val="93080576"/>
        <c:scaling>
          <c:orientation val="minMax"/>
        </c:scaling>
        <c:delete val="0"/>
        <c:axPos val="l"/>
        <c:numFmt formatCode="General" sourceLinked="0"/>
        <c:majorTickMark val="out"/>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93090560"/>
        <c:crosses val="autoZero"/>
        <c:auto val="1"/>
        <c:lblAlgn val="ctr"/>
        <c:lblOffset val="100"/>
        <c:noMultiLvlLbl val="0"/>
      </c:catAx>
      <c:valAx>
        <c:axId val="93090560"/>
        <c:scaling>
          <c:orientation val="minMax"/>
        </c:scaling>
        <c:delete val="0"/>
        <c:axPos val="b"/>
        <c:majorGridlines/>
        <c:numFmt formatCode="#,##0"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93080576"/>
        <c:crosses val="autoZero"/>
        <c:crossBetween val="between"/>
      </c:valAx>
    </c:plotArea>
    <c:legend>
      <c:legendPos val="r"/>
      <c:layout>
        <c:manualLayout>
          <c:xMode val="edge"/>
          <c:yMode val="edge"/>
          <c:x val="0.8113343960839251"/>
          <c:y val="0.66142579439818561"/>
          <c:w val="0.17435067549071687"/>
          <c:h val="0.17893727261037701"/>
        </c:manualLayout>
      </c:layout>
      <c:overlay val="0"/>
      <c:txPr>
        <a:bodyPr/>
        <a:lstStyle/>
        <a:p>
          <a:pPr>
            <a:defRPr sz="10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Всего предприятий общественного питания </c:v>
                </c:pt>
              </c:strCache>
            </c:strRef>
          </c:tx>
          <c:spPr>
            <a:solidFill>
              <a:srgbClr val="0457BC"/>
            </a:solidFill>
            <a:ln>
              <a:noFill/>
            </a:ln>
            <a:effectLst>
              <a:innerShdw dist="50800" dir="18900000">
                <a:prstClr val="black">
                  <a:alpha val="55000"/>
                </a:prstClr>
              </a:innerShdw>
            </a:effectLst>
            <a:scene3d>
              <a:camera prst="orthographicFront"/>
              <a:lightRig rig="threePt" dir="t"/>
            </a:scene3d>
            <a:sp3d prstMaterial="plastic">
              <a:bevelT/>
              <a:bevelB w="165100" prst="coolSlant"/>
            </a:sp3d>
          </c:spPr>
          <c:invertIfNegative val="0"/>
          <c:dLbls>
            <c:txPr>
              <a:bodyPr/>
              <a:lstStyle/>
              <a:p>
                <a:pPr>
                  <a:defRPr sz="1100"/>
                </a:pPr>
                <a:endParaRPr lang="ru-RU"/>
              </a:p>
            </c:txPr>
            <c:showLegendKey val="0"/>
            <c:showVal val="1"/>
            <c:showCatName val="0"/>
            <c:showSerName val="0"/>
            <c:showPercent val="0"/>
            <c:showBubbleSize val="0"/>
            <c:showLeaderLines val="0"/>
          </c:dLbls>
          <c:cat>
            <c:strRef>
              <c:f>Лист1!$A$2:$A$5</c:f>
              <c:strCache>
                <c:ptCount val="4"/>
                <c:pt idx="0">
                  <c:v>2013 год</c:v>
                </c:pt>
                <c:pt idx="1">
                  <c:v>2014 год</c:v>
                </c:pt>
                <c:pt idx="2">
                  <c:v>2015 год</c:v>
                </c:pt>
                <c:pt idx="3">
                  <c:v>2016 год</c:v>
                </c:pt>
              </c:strCache>
            </c:strRef>
          </c:cat>
          <c:val>
            <c:numRef>
              <c:f>Лист1!$B$2:$B$5</c:f>
              <c:numCache>
                <c:formatCode>General</c:formatCode>
                <c:ptCount val="4"/>
                <c:pt idx="0">
                  <c:v>113</c:v>
                </c:pt>
                <c:pt idx="1">
                  <c:v>116</c:v>
                </c:pt>
                <c:pt idx="2">
                  <c:v>114</c:v>
                </c:pt>
                <c:pt idx="3">
                  <c:v>117</c:v>
                </c:pt>
              </c:numCache>
            </c:numRef>
          </c:val>
        </c:ser>
        <c:ser>
          <c:idx val="1"/>
          <c:order val="1"/>
          <c:tx>
            <c:strRef>
              <c:f>Лист1!$C$1</c:f>
              <c:strCache>
                <c:ptCount val="1"/>
                <c:pt idx="0">
                  <c:v>в том числе общедоступной сети</c:v>
                </c:pt>
              </c:strCache>
            </c:strRef>
          </c:tx>
          <c:spPr>
            <a:solidFill>
              <a:srgbClr val="D50909"/>
            </a:solidFill>
            <a:ln>
              <a:solidFill>
                <a:srgbClr val="C00000"/>
              </a:solidFill>
            </a:ln>
            <a:effectLst>
              <a:innerShdw blurRad="63500" dist="50800" dir="18900000">
                <a:prstClr val="black">
                  <a:alpha val="50000"/>
                </a:prstClr>
              </a:innerShdw>
            </a:effectLst>
            <a:scene3d>
              <a:camera prst="orthographicFront"/>
              <a:lightRig rig="threePt" dir="t"/>
            </a:scene3d>
            <a:sp3d>
              <a:bevelT w="165100" prst="coolSlant"/>
              <a:bevelB w="165100" prst="coolSlant"/>
            </a:sp3d>
          </c:spPr>
          <c:invertIfNegative val="0"/>
          <c:dLbls>
            <c:showLegendKey val="0"/>
            <c:showVal val="1"/>
            <c:showCatName val="0"/>
            <c:showSerName val="0"/>
            <c:showPercent val="0"/>
            <c:showBubbleSize val="0"/>
            <c:showLeaderLines val="0"/>
          </c:dLbls>
          <c:cat>
            <c:strRef>
              <c:f>Лист1!$A$2:$A$5</c:f>
              <c:strCache>
                <c:ptCount val="4"/>
                <c:pt idx="0">
                  <c:v>2013 год</c:v>
                </c:pt>
                <c:pt idx="1">
                  <c:v>2014 год</c:v>
                </c:pt>
                <c:pt idx="2">
                  <c:v>2015 год</c:v>
                </c:pt>
                <c:pt idx="3">
                  <c:v>2016 год</c:v>
                </c:pt>
              </c:strCache>
            </c:strRef>
          </c:cat>
          <c:val>
            <c:numRef>
              <c:f>Лист1!$C$2:$C$5</c:f>
              <c:numCache>
                <c:formatCode>General</c:formatCode>
                <c:ptCount val="4"/>
                <c:pt idx="0">
                  <c:v>52</c:v>
                </c:pt>
                <c:pt idx="1">
                  <c:v>55</c:v>
                </c:pt>
                <c:pt idx="2">
                  <c:v>53</c:v>
                </c:pt>
                <c:pt idx="3">
                  <c:v>56</c:v>
                </c:pt>
              </c:numCache>
            </c:numRef>
          </c:val>
        </c:ser>
        <c:dLbls>
          <c:showLegendKey val="0"/>
          <c:showVal val="0"/>
          <c:showCatName val="0"/>
          <c:showSerName val="0"/>
          <c:showPercent val="0"/>
          <c:showBubbleSize val="0"/>
        </c:dLbls>
        <c:gapWidth val="150"/>
        <c:axId val="93153152"/>
        <c:axId val="93154688"/>
      </c:barChart>
      <c:lineChart>
        <c:grouping val="stacked"/>
        <c:varyColors val="0"/>
        <c:ser>
          <c:idx val="2"/>
          <c:order val="2"/>
          <c:tx>
            <c:strRef>
              <c:f>Лист1!$D$1</c:f>
              <c:strCache>
                <c:ptCount val="1"/>
                <c:pt idx="0">
                  <c:v>обеспеченность посадочными местами (% к нормативу)</c:v>
                </c:pt>
              </c:strCache>
            </c:strRef>
          </c:tx>
          <c:marker>
            <c:symbol val="square"/>
            <c:size val="5"/>
          </c:marker>
          <c:dLbls>
            <c:dLbl>
              <c:idx val="0"/>
              <c:layout>
                <c:manualLayout>
                  <c:x val="-1.0416666666666666E-2"/>
                  <c:y val="-4.7619047619047623E-2"/>
                </c:manualLayout>
              </c:layout>
              <c:dLblPos val="r"/>
              <c:showLegendKey val="0"/>
              <c:showVal val="1"/>
              <c:showCatName val="0"/>
              <c:showSerName val="0"/>
              <c:showPercent val="0"/>
              <c:showBubbleSize val="0"/>
            </c:dLbl>
            <c:dLbl>
              <c:idx val="1"/>
              <c:layout>
                <c:manualLayout>
                  <c:x val="-2.3148148148148147E-3"/>
                  <c:y val="-3.5714285714285712E-2"/>
                </c:manualLayout>
              </c:layout>
              <c:dLblPos val="r"/>
              <c:showLegendKey val="0"/>
              <c:showVal val="1"/>
              <c:showCatName val="0"/>
              <c:showSerName val="0"/>
              <c:showPercent val="0"/>
              <c:showBubbleSize val="0"/>
            </c:dLbl>
            <c:dLbl>
              <c:idx val="2"/>
              <c:layout>
                <c:manualLayout>
                  <c:x val="-4.6296296296296337E-3"/>
                  <c:y val="-4.3650793650793697E-2"/>
                </c:manualLayout>
              </c:layout>
              <c:dLblPos val="r"/>
              <c:showLegendKey val="0"/>
              <c:showVal val="1"/>
              <c:showCatName val="0"/>
              <c:showSerName val="0"/>
              <c:showPercent val="0"/>
              <c:showBubbleSize val="0"/>
            </c:dLbl>
            <c:dLbl>
              <c:idx val="3"/>
              <c:layout>
                <c:manualLayout>
                  <c:x val="2.3148148148148147E-3"/>
                  <c:y val="-4.3650793650793704E-2"/>
                </c:manualLayout>
              </c:layout>
              <c:dLblPos val="r"/>
              <c:showLegendKey val="0"/>
              <c:showVal val="1"/>
              <c:showCatName val="0"/>
              <c:showSerName val="0"/>
              <c:showPercent val="0"/>
              <c:showBubbleSize val="0"/>
            </c:dLbl>
            <c:txPr>
              <a:bodyPr rot="0" vert="horz"/>
              <a:lstStyle/>
              <a:p>
                <a:pPr>
                  <a:defRPr sz="1100"/>
                </a:pPr>
                <a:endParaRPr lang="ru-RU"/>
              </a:p>
            </c:txPr>
            <c:dLblPos val="ctr"/>
            <c:showLegendKey val="0"/>
            <c:showVal val="1"/>
            <c:showCatName val="0"/>
            <c:showSerName val="0"/>
            <c:showPercent val="0"/>
            <c:showBubbleSize val="0"/>
            <c:showLeaderLines val="0"/>
          </c:dLbls>
          <c:cat>
            <c:strRef>
              <c:f>Лист1!$A$2:$A$5</c:f>
              <c:strCache>
                <c:ptCount val="4"/>
                <c:pt idx="0">
                  <c:v>2013 год</c:v>
                </c:pt>
                <c:pt idx="1">
                  <c:v>2014 год</c:v>
                </c:pt>
                <c:pt idx="2">
                  <c:v>2015 год</c:v>
                </c:pt>
                <c:pt idx="3">
                  <c:v>2016 год</c:v>
                </c:pt>
              </c:strCache>
            </c:strRef>
          </c:cat>
          <c:val>
            <c:numRef>
              <c:f>Лист1!$D$2:$D$5</c:f>
              <c:numCache>
                <c:formatCode>General</c:formatCode>
                <c:ptCount val="4"/>
                <c:pt idx="0">
                  <c:v>82</c:v>
                </c:pt>
                <c:pt idx="1">
                  <c:v>87</c:v>
                </c:pt>
                <c:pt idx="2">
                  <c:v>84</c:v>
                </c:pt>
                <c:pt idx="3">
                  <c:v>79</c:v>
                </c:pt>
              </c:numCache>
            </c:numRef>
          </c:val>
          <c:smooth val="0"/>
        </c:ser>
        <c:dLbls>
          <c:showLegendKey val="0"/>
          <c:showVal val="0"/>
          <c:showCatName val="0"/>
          <c:showSerName val="0"/>
          <c:showPercent val="0"/>
          <c:showBubbleSize val="0"/>
        </c:dLbls>
        <c:marker val="1"/>
        <c:smooth val="0"/>
        <c:axId val="93153152"/>
        <c:axId val="93154688"/>
      </c:lineChart>
      <c:dateAx>
        <c:axId val="93153152"/>
        <c:scaling>
          <c:orientation val="minMax"/>
        </c:scaling>
        <c:delete val="0"/>
        <c:axPos val="b"/>
        <c:numFmt formatCode="General" sourceLinked="1"/>
        <c:majorTickMark val="none"/>
        <c:minorTickMark val="none"/>
        <c:tickLblPos val="nextTo"/>
        <c:txPr>
          <a:bodyPr/>
          <a:lstStyle/>
          <a:p>
            <a:pPr>
              <a:defRPr sz="1100" b="1"/>
            </a:pPr>
            <a:endParaRPr lang="ru-RU"/>
          </a:p>
        </c:txPr>
        <c:crossAx val="93154688"/>
        <c:crosses val="autoZero"/>
        <c:auto val="0"/>
        <c:lblOffset val="100"/>
        <c:baseTimeUnit val="days"/>
      </c:dateAx>
      <c:valAx>
        <c:axId val="93154688"/>
        <c:scaling>
          <c:orientation val="minMax"/>
        </c:scaling>
        <c:delete val="0"/>
        <c:axPos val="l"/>
        <c:majorGridlines/>
        <c:numFmt formatCode="General" sourceLinked="1"/>
        <c:majorTickMark val="none"/>
        <c:minorTickMark val="none"/>
        <c:tickLblPos val="nextTo"/>
        <c:txPr>
          <a:bodyPr/>
          <a:lstStyle/>
          <a:p>
            <a:pPr>
              <a:defRPr sz="1100"/>
            </a:pPr>
            <a:endParaRPr lang="ru-RU"/>
          </a:p>
        </c:txPr>
        <c:crossAx val="93153152"/>
        <c:crosses val="autoZero"/>
        <c:crossBetween val="between"/>
      </c:valAx>
    </c:plotArea>
    <c:legend>
      <c:legendPos val="b"/>
      <c:layout/>
      <c:overlay val="0"/>
      <c:spPr>
        <a:effectLst>
          <a:innerShdw blurRad="63500" dist="50800" dir="18900000">
            <a:prstClr val="black">
              <a:alpha val="50000"/>
            </a:prstClr>
          </a:innerShdw>
        </a:effectLst>
      </c:spPr>
    </c:legend>
    <c:plotVisOnly val="1"/>
    <c:dispBlanksAs val="zero"/>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7" b="0" i="0" u="none" strike="noStrike" baseline="0">
                <a:solidFill>
                  <a:srgbClr val="000000"/>
                </a:solidFill>
                <a:latin typeface="Times New Roman"/>
                <a:ea typeface="Times New Roman"/>
                <a:cs typeface="Times New Roman"/>
              </a:defRPr>
            </a:pPr>
            <a:r>
              <a:rPr lang="ru-RU" sz="1107"/>
              <a:t>Объем платных услуг населению за 2015-2016</a:t>
            </a:r>
            <a:r>
              <a:rPr lang="ru-RU" sz="1107" baseline="0"/>
              <a:t>  </a:t>
            </a:r>
            <a:r>
              <a:rPr lang="ru-RU" sz="1107"/>
              <a:t>гг.</a:t>
            </a:r>
          </a:p>
        </c:rich>
      </c:tx>
      <c:layout>
        <c:manualLayout>
          <c:xMode val="edge"/>
          <c:yMode val="edge"/>
          <c:x val="0.13062846541963552"/>
          <c:y val="1.0312397818959498E-2"/>
        </c:manualLayout>
      </c:layout>
      <c:overlay val="0"/>
      <c:spPr>
        <a:noFill/>
        <a:ln w="21703">
          <a:noFill/>
        </a:ln>
      </c:spPr>
    </c:title>
    <c:autoTitleDeleted val="0"/>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9.6247960848287226E-2"/>
          <c:y val="0.13740458015267232"/>
          <c:w val="0.76019575856444055"/>
          <c:h val="0.72900763358778931"/>
        </c:manualLayout>
      </c:layout>
      <c:bar3DChart>
        <c:barDir val="col"/>
        <c:grouping val="clustered"/>
        <c:varyColors val="0"/>
        <c:ser>
          <c:idx val="0"/>
          <c:order val="0"/>
          <c:tx>
            <c:strRef>
              <c:f>Sheet1!$A$2</c:f>
              <c:strCache>
                <c:ptCount val="1"/>
                <c:pt idx="0">
                  <c:v>Восток</c:v>
                </c:pt>
              </c:strCache>
            </c:strRef>
          </c:tx>
          <c:spPr>
            <a:solidFill>
              <a:srgbClr val="33CCCC"/>
            </a:solidFill>
            <a:ln w="10851">
              <a:solidFill>
                <a:srgbClr val="000000"/>
              </a:solidFill>
              <a:prstDash val="solid"/>
            </a:ln>
          </c:spPr>
          <c:invertIfNegative val="0"/>
          <c:dLbls>
            <c:dLbl>
              <c:idx val="0"/>
              <c:layout>
                <c:manualLayout>
                  <c:x val="2.7739212598425236E-2"/>
                  <c:y val="0.17487121006425918"/>
                </c:manualLayout>
              </c:layout>
              <c:tx>
                <c:rich>
                  <a:bodyPr wrap="square" lIns="38100" tIns="19050" rIns="38100" bIns="19050" anchor="ctr">
                    <a:spAutoFit/>
                  </a:bodyPr>
                  <a:lstStyle/>
                  <a:p>
                    <a:pPr>
                      <a:defRPr sz="1022">
                        <a:latin typeface="Times New Roman" panose="02020603050405020304" pitchFamily="18" charset="0"/>
                        <a:cs typeface="Times New Roman" panose="02020603050405020304" pitchFamily="18" charset="0"/>
                      </a:defRPr>
                    </a:pPr>
                    <a:r>
                      <a:rPr lang="ru-RU"/>
                      <a:t>3 221,6</a:t>
                    </a:r>
                    <a:endParaRPr lang="en-US"/>
                  </a:p>
                </c:rich>
              </c:tx>
              <c:spPr>
                <a:noFill/>
                <a:ln w="21633">
                  <a:noFill/>
                </a:ln>
              </c:spPr>
              <c:showLegendKey val="0"/>
              <c:showVal val="0"/>
              <c:showCatName val="0"/>
              <c:showSerName val="0"/>
              <c:showPercent val="0"/>
              <c:showBubbleSize val="0"/>
            </c:dLbl>
            <c:dLbl>
              <c:idx val="1"/>
              <c:layout>
                <c:manualLayout>
                  <c:x val="2.1337885415555334E-2"/>
                  <c:y val="0.16103059581320442"/>
                </c:manualLayout>
              </c:layout>
              <c:tx>
                <c:rich>
                  <a:bodyPr wrap="square" lIns="38100" tIns="19050" rIns="38100" bIns="19050" anchor="ctr">
                    <a:spAutoFit/>
                  </a:bodyPr>
                  <a:lstStyle/>
                  <a:p>
                    <a:pPr>
                      <a:defRPr sz="1022">
                        <a:latin typeface="Times New Roman" panose="02020603050405020304" pitchFamily="18" charset="0"/>
                        <a:cs typeface="Times New Roman" panose="02020603050405020304" pitchFamily="18" charset="0"/>
                      </a:defRPr>
                    </a:pPr>
                    <a:r>
                      <a:rPr lang="ru-RU"/>
                      <a:t>3 879,0</a:t>
                    </a:r>
                    <a:endParaRPr lang="en-US"/>
                  </a:p>
                </c:rich>
              </c:tx>
              <c:spPr>
                <a:noFill/>
                <a:ln w="21633">
                  <a:noFill/>
                </a:ln>
              </c:spPr>
              <c:showLegendKey val="0"/>
              <c:showVal val="0"/>
              <c:showCatName val="0"/>
              <c:showSerName val="0"/>
              <c:showPercent val="0"/>
              <c:showBubbleSize val="0"/>
            </c:dLbl>
            <c:spPr>
              <a:noFill/>
              <a:ln w="21633">
                <a:noFill/>
              </a:ln>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Sheet1!$B$1:$C$1</c:f>
              <c:strCache>
                <c:ptCount val="2"/>
                <c:pt idx="0">
                  <c:v>2015 год</c:v>
                </c:pt>
                <c:pt idx="1">
                  <c:v>2016 год</c:v>
                </c:pt>
              </c:strCache>
            </c:strRef>
          </c:cat>
          <c:val>
            <c:numRef>
              <c:f>Sheet1!$B$2:$C$2</c:f>
              <c:numCache>
                <c:formatCode>General</c:formatCode>
                <c:ptCount val="2"/>
                <c:pt idx="0">
                  <c:v>3221.6</c:v>
                </c:pt>
                <c:pt idx="1">
                  <c:v>3879</c:v>
                </c:pt>
              </c:numCache>
            </c:numRef>
          </c:val>
        </c:ser>
        <c:dLbls>
          <c:showLegendKey val="0"/>
          <c:showVal val="0"/>
          <c:showCatName val="0"/>
          <c:showSerName val="0"/>
          <c:showPercent val="0"/>
          <c:showBubbleSize val="0"/>
        </c:dLbls>
        <c:gapWidth val="150"/>
        <c:gapDepth val="0"/>
        <c:shape val="cylinder"/>
        <c:axId val="93225728"/>
        <c:axId val="93227264"/>
        <c:axId val="0"/>
      </c:bar3DChart>
      <c:catAx>
        <c:axId val="93225728"/>
        <c:scaling>
          <c:orientation val="minMax"/>
        </c:scaling>
        <c:delete val="0"/>
        <c:axPos val="b"/>
        <c:numFmt formatCode="General" sourceLinked="1"/>
        <c:majorTickMark val="out"/>
        <c:minorTickMark val="none"/>
        <c:tickLblPos val="low"/>
        <c:spPr>
          <a:ln w="2713">
            <a:solidFill>
              <a:srgbClr val="000000"/>
            </a:solidFill>
            <a:prstDash val="solid"/>
          </a:ln>
        </c:spPr>
        <c:txPr>
          <a:bodyPr rot="0" vert="horz"/>
          <a:lstStyle/>
          <a:p>
            <a:pPr>
              <a:defRPr sz="1107" b="0" i="0" u="none" strike="noStrike" baseline="0">
                <a:solidFill>
                  <a:srgbClr val="000000"/>
                </a:solidFill>
                <a:latin typeface="Times New Roman"/>
                <a:ea typeface="Times New Roman"/>
                <a:cs typeface="Times New Roman"/>
              </a:defRPr>
            </a:pPr>
            <a:endParaRPr lang="ru-RU"/>
          </a:p>
        </c:txPr>
        <c:crossAx val="93227264"/>
        <c:crosses val="autoZero"/>
        <c:auto val="1"/>
        <c:lblAlgn val="ctr"/>
        <c:lblOffset val="100"/>
        <c:tickLblSkip val="1"/>
        <c:tickMarkSkip val="10"/>
        <c:noMultiLvlLbl val="0"/>
      </c:catAx>
      <c:valAx>
        <c:axId val="93227264"/>
        <c:scaling>
          <c:orientation val="minMax"/>
        </c:scaling>
        <c:delete val="0"/>
        <c:axPos val="l"/>
        <c:title>
          <c:tx>
            <c:rich>
              <a:bodyPr/>
              <a:lstStyle/>
              <a:p>
                <a:pPr>
                  <a:defRPr sz="788" b="0" i="0" u="none" strike="noStrike" baseline="0">
                    <a:solidFill>
                      <a:srgbClr val="000000"/>
                    </a:solidFill>
                    <a:latin typeface="Times New Roman"/>
                    <a:ea typeface="Times New Roman"/>
                    <a:cs typeface="Times New Roman"/>
                  </a:defRPr>
                </a:pPr>
                <a:r>
                  <a:rPr lang="ru-RU"/>
                  <a:t>млн. рублей</a:t>
                </a:r>
              </a:p>
            </c:rich>
          </c:tx>
          <c:layout>
            <c:manualLayout>
              <c:xMode val="edge"/>
              <c:yMode val="edge"/>
              <c:x val="0"/>
              <c:y val="0.38167925978949607"/>
            </c:manualLayout>
          </c:layout>
          <c:overlay val="0"/>
          <c:spPr>
            <a:noFill/>
            <a:ln w="21703">
              <a:noFill/>
            </a:ln>
          </c:spPr>
        </c:title>
        <c:numFmt formatCode="General" sourceLinked="1"/>
        <c:majorTickMark val="out"/>
        <c:minorTickMark val="none"/>
        <c:tickLblPos val="nextTo"/>
        <c:spPr>
          <a:ln w="2713">
            <a:solidFill>
              <a:srgbClr val="000000"/>
            </a:solidFill>
            <a:prstDash val="solid"/>
          </a:ln>
        </c:spPr>
        <c:txPr>
          <a:bodyPr rot="0" vert="horz"/>
          <a:lstStyle/>
          <a:p>
            <a:pPr>
              <a:defRPr sz="749" b="0" i="0" u="none" strike="noStrike" baseline="0">
                <a:solidFill>
                  <a:srgbClr val="000000"/>
                </a:solidFill>
                <a:latin typeface="Times New Roman"/>
                <a:ea typeface="Times New Roman"/>
                <a:cs typeface="Times New Roman"/>
              </a:defRPr>
            </a:pPr>
            <a:endParaRPr lang="ru-RU"/>
          </a:p>
        </c:txPr>
        <c:crossAx val="93225728"/>
        <c:crosses val="autoZero"/>
        <c:crossBetween val="between"/>
      </c:valAx>
      <c:spPr>
        <a:noFill/>
        <a:ln w="21633">
          <a:noFill/>
        </a:ln>
      </c:spPr>
    </c:plotArea>
    <c:plotVisOnly val="1"/>
    <c:dispBlanksAs val="gap"/>
    <c:showDLblsOverMax val="0"/>
  </c:chart>
  <c:spPr>
    <a:noFill/>
    <a:ln>
      <a:noFill/>
    </a:ln>
  </c:spPr>
  <c:txPr>
    <a:bodyPr/>
    <a:lstStyle/>
    <a:p>
      <a:pPr>
        <a:defRPr sz="984" b="1" i="0" u="none" strike="noStrike" baseline="0">
          <a:solidFill>
            <a:srgbClr val="000000"/>
          </a:solidFill>
          <a:latin typeface="Arial Cyr"/>
          <a:ea typeface="Arial Cyr"/>
          <a:cs typeface="Arial Cyr"/>
        </a:defRPr>
      </a:pPr>
      <a:endParaRPr lang="ru-RU"/>
    </a:p>
  </c:tx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0.73441</cdr:x>
      <cdr:y>0.74502</cdr:y>
    </cdr:from>
    <cdr:to>
      <cdr:x>0.85711</cdr:x>
      <cdr:y>0.82244</cdr:y>
    </cdr:to>
    <cdr:sp macro="" textlink="">
      <cdr:nvSpPr>
        <cdr:cNvPr id="2" name="Поле 1"/>
        <cdr:cNvSpPr txBox="1"/>
      </cdr:nvSpPr>
      <cdr:spPr>
        <a:xfrm xmlns:a="http://schemas.openxmlformats.org/drawingml/2006/main">
          <a:off x="4581914" y="2547570"/>
          <a:ext cx="765510" cy="2647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a:latin typeface="Times New Roman" panose="02020603050405020304" pitchFamily="18" charset="0"/>
              <a:cs typeface="Times New Roman" panose="02020603050405020304" pitchFamily="18" charset="0"/>
            </a:rPr>
            <a:t>+4,44%</a:t>
          </a:r>
        </a:p>
      </cdr:txBody>
    </cdr:sp>
  </cdr:relSizeAnchor>
  <cdr:relSizeAnchor xmlns:cdr="http://schemas.openxmlformats.org/drawingml/2006/chartDrawing">
    <cdr:from>
      <cdr:x>0.72107</cdr:x>
      <cdr:y>0.49971</cdr:y>
    </cdr:from>
    <cdr:to>
      <cdr:x>0.84838</cdr:x>
      <cdr:y>0.58359</cdr:y>
    </cdr:to>
    <cdr:sp macro="" textlink="">
      <cdr:nvSpPr>
        <cdr:cNvPr id="4" name="Поле 1"/>
        <cdr:cNvSpPr txBox="1"/>
      </cdr:nvSpPr>
      <cdr:spPr>
        <a:xfrm xmlns:a="http://schemas.openxmlformats.org/drawingml/2006/main">
          <a:off x="4498682" y="1708744"/>
          <a:ext cx="794271" cy="2868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a:latin typeface="Times New Roman" panose="02020603050405020304" pitchFamily="18" charset="0"/>
              <a:cs typeface="Times New Roman" panose="02020603050405020304" pitchFamily="18" charset="0"/>
            </a:rPr>
            <a:t>+0,52%</a:t>
          </a:r>
        </a:p>
      </cdr:txBody>
    </cdr:sp>
  </cdr:relSizeAnchor>
  <cdr:relSizeAnchor xmlns:cdr="http://schemas.openxmlformats.org/drawingml/2006/chartDrawing">
    <cdr:from>
      <cdr:x>0.8113</cdr:x>
      <cdr:y>0.32814</cdr:y>
    </cdr:from>
    <cdr:to>
      <cdr:x>0.93247</cdr:x>
      <cdr:y>0.41201</cdr:y>
    </cdr:to>
    <cdr:sp macro="" textlink="">
      <cdr:nvSpPr>
        <cdr:cNvPr id="7" name="Поле 1"/>
        <cdr:cNvSpPr txBox="1"/>
      </cdr:nvSpPr>
      <cdr:spPr>
        <a:xfrm xmlns:a="http://schemas.openxmlformats.org/drawingml/2006/main">
          <a:off x="5061572" y="1122074"/>
          <a:ext cx="755965" cy="2867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a:latin typeface="Times New Roman" panose="02020603050405020304" pitchFamily="18" charset="0"/>
              <a:cs typeface="Times New Roman" panose="02020603050405020304" pitchFamily="18" charset="0"/>
            </a:rPr>
            <a:t>+1,01%</a:t>
          </a:r>
        </a:p>
      </cdr:txBody>
    </cdr:sp>
  </cdr:relSizeAnchor>
  <cdr:relSizeAnchor xmlns:cdr="http://schemas.openxmlformats.org/drawingml/2006/chartDrawing">
    <cdr:from>
      <cdr:x>0.72372</cdr:x>
      <cdr:y>0.13111</cdr:y>
    </cdr:from>
    <cdr:to>
      <cdr:x>0.83568</cdr:x>
      <cdr:y>0.21498</cdr:y>
    </cdr:to>
    <cdr:sp macro="" textlink="">
      <cdr:nvSpPr>
        <cdr:cNvPr id="8" name="Поле 1"/>
        <cdr:cNvSpPr txBox="1"/>
      </cdr:nvSpPr>
      <cdr:spPr>
        <a:xfrm xmlns:a="http://schemas.openxmlformats.org/drawingml/2006/main">
          <a:off x="4515195" y="448318"/>
          <a:ext cx="698504" cy="2867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200">
              <a:latin typeface="Times New Roman" panose="02020603050405020304" pitchFamily="18" charset="0"/>
              <a:cs typeface="Times New Roman" panose="02020603050405020304" pitchFamily="18" charset="0"/>
            </a:rPr>
            <a:t>+0,73%</a:t>
          </a:r>
        </a:p>
      </cdr:txBody>
    </cdr:sp>
  </cdr:relSizeAnchor>
  <cdr:relSizeAnchor xmlns:cdr="http://schemas.openxmlformats.org/drawingml/2006/chartDrawing">
    <cdr:from>
      <cdr:x>0.70015</cdr:x>
      <cdr:y>0.28418</cdr:y>
    </cdr:from>
    <cdr:to>
      <cdr:x>0.81613</cdr:x>
      <cdr:y>0.46974</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21088706">
          <a:off x="4381500" y="971751"/>
          <a:ext cx="725806" cy="634513"/>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1B874-573D-4F03-AC92-F2FF6056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12254</TotalTime>
  <Pages>63</Pages>
  <Words>12459</Words>
  <Characters>88978</Characters>
  <Application>Microsoft Office Word</Application>
  <DocSecurity>0</DocSecurity>
  <Lines>741</Lines>
  <Paragraphs>202</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LinksUpToDate>false</LinksUpToDate>
  <CharactersWithSpaces>101235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user</dc:creator>
  <cp:keywords/>
  <dc:description/>
  <cp:lastModifiedBy>Комарова Станислава Александровна</cp:lastModifiedBy>
  <cp:revision>775</cp:revision>
  <cp:lastPrinted>2017-05-02T11:09:00Z</cp:lastPrinted>
  <dcterms:created xsi:type="dcterms:W3CDTF">2013-04-19T11:50:00Z</dcterms:created>
  <dcterms:modified xsi:type="dcterms:W3CDTF">2017-05-02T11:18:00Z</dcterms:modified>
</cp:coreProperties>
</file>