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11" w:rsidRDefault="00DB4611" w:rsidP="00DB4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B4611" w:rsidRDefault="00DB4611" w:rsidP="00DB46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:rsidR="00DB4611" w:rsidRDefault="00DB4611" w:rsidP="00DB46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DB4611" w:rsidRDefault="00DB4611" w:rsidP="00DB46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DB4611" w:rsidRDefault="00DB4611" w:rsidP="00DB46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июля 2020 г. N 1095</w:t>
      </w:r>
    </w:p>
    <w:p w:rsidR="00DB4611" w:rsidRDefault="00DB4611" w:rsidP="00DB46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DB4611" w:rsidRDefault="00DB4611" w:rsidP="00DB46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ФЕДЕРАЛЬНОГО СТАНДАРТА</w:t>
      </w:r>
    </w:p>
    <w:p w:rsidR="00DB4611" w:rsidRDefault="00DB4611" w:rsidP="00DB46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ГОСУДАРСТВЕННОГО (МУНИЦИПАЛЬНОГО) ФИНАНСОВОГО</w:t>
      </w:r>
    </w:p>
    <w:p w:rsidR="00DB4611" w:rsidRDefault="00DB4611" w:rsidP="00DB46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КОНТРОЛЯ "РЕАЛИЗАЦИЯ РЕЗУЛЬТАТОВ ПРОВЕРОК,</w:t>
      </w:r>
    </w:p>
    <w:p w:rsidR="00DB4611" w:rsidRDefault="00DB4611" w:rsidP="00DB46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РЕВИЗИЙ И ОБСЛЕДОВАНИЙ"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Правительство Российской Федерации постановляет: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внутреннего государственного (муниципального) финансового контроля "Реализация результатов проверок, ревизий и обследований" (далее - стандарт).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3"/>
      <w:bookmarkEnd w:id="0"/>
      <w:r>
        <w:rPr>
          <w:rFonts w:ascii="Arial" w:hAnsi="Arial" w:cs="Arial"/>
          <w:sz w:val="20"/>
          <w:szCs w:val="20"/>
        </w:rPr>
        <w:t xml:space="preserve">2.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 постановления, за исключением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пункта 18</w:t>
        </w:r>
      </w:hyperlink>
      <w:r>
        <w:rPr>
          <w:rFonts w:ascii="Arial" w:hAnsi="Arial" w:cs="Arial"/>
          <w:sz w:val="20"/>
          <w:szCs w:val="20"/>
        </w:rPr>
        <w:t xml:space="preserve"> стандарта, который вступает в силу с 1 января 2021 г.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до вступления в силу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пункта 18</w:t>
        </w:r>
      </w:hyperlink>
      <w:r>
        <w:rPr>
          <w:rFonts w:ascii="Arial" w:hAnsi="Arial" w:cs="Arial"/>
          <w:sz w:val="20"/>
          <w:szCs w:val="20"/>
        </w:rPr>
        <w:t xml:space="preserve"> стандарта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пункта</w:t>
        </w:r>
      </w:hyperlink>
      <w:r>
        <w:rPr>
          <w:rFonts w:ascii="Arial" w:hAnsi="Arial" w:cs="Arial"/>
          <w:sz w:val="20"/>
          <w:szCs w:val="20"/>
        </w:rPr>
        <w:t xml:space="preserve"> стандарта.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июля 2020 г. N 1095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4611" w:rsidRDefault="00DB4611" w:rsidP="00DB46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9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ФЕДЕРАЛЬНЫЙ СТАНДАРТ</w:t>
      </w:r>
    </w:p>
    <w:p w:rsidR="00DB4611" w:rsidRDefault="00DB4611" w:rsidP="00DB46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ГОСУДАРСТВЕННОГО (МУНИЦИПАЛЬНОГО) ФИНАНСОВОГО</w:t>
      </w:r>
    </w:p>
    <w:p w:rsidR="00DB4611" w:rsidRDefault="00DB4611" w:rsidP="00DB46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КОНТРОЛЯ "РЕАЛИЗАЦИЯ РЕЗУЛЬТАТОВ ПРОВЕРОК,</w:t>
      </w:r>
    </w:p>
    <w:p w:rsidR="00DB4611" w:rsidRDefault="00DB4611" w:rsidP="00DB46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РЕВИЗИЙ И ОБСЛЕДОВАНИЙ"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4611" w:rsidRDefault="00DB4611" w:rsidP="00DB46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государственного (муниципального) финансового контроля (далее - орган контроля);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порядка продления срока исполнения представления (предписания) органа контроля.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Документы, оформляемые в целях реализации результатов контрольного мероприятия, предусматривающие требования к объекту внутреннего государственного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</w:t>
      </w:r>
      <w:r>
        <w:rPr>
          <w:rFonts w:ascii="Arial" w:hAnsi="Arial" w:cs="Arial"/>
          <w:sz w:val="20"/>
          <w:szCs w:val="20"/>
        </w:rPr>
        <w:lastRenderedPageBreak/>
        <w:t>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4611" w:rsidRDefault="00DB4611" w:rsidP="00DB46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Реализация результатов контрольного мероприятия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наличии или об отсутствии оснований для направления представления и (или) предписания объекту контроля;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признаков нарушений, которые не могут в полной мере быть подтверждены в рамках проведенной проверки (ревизии).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представления и (или) предписания объекту контроля;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в правоохранительные органы, органы прокуратуры и иные государственные (муниципальные) органы.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одновременно с представлением в случае невозможности устранения нарушения;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 не позднее 5 рабочих дней со дня окончания срока исполнения представления в случае </w:t>
      </w:r>
      <w:proofErr w:type="spellStart"/>
      <w:r>
        <w:rPr>
          <w:rFonts w:ascii="Arial" w:hAnsi="Arial" w:cs="Arial"/>
          <w:sz w:val="20"/>
          <w:szCs w:val="20"/>
        </w:rPr>
        <w:t>неустранения</w:t>
      </w:r>
      <w:proofErr w:type="spellEnd"/>
      <w:r>
        <w:rPr>
          <w:rFonts w:ascii="Arial" w:hAnsi="Arial" w:cs="Arial"/>
          <w:sz w:val="20"/>
          <w:szCs w:val="20"/>
        </w:rPr>
        <w:t xml:space="preserve"> нарушения либо частичного </w:t>
      </w:r>
      <w:proofErr w:type="spellStart"/>
      <w:r>
        <w:rPr>
          <w:rFonts w:ascii="Arial" w:hAnsi="Arial" w:cs="Arial"/>
          <w:sz w:val="20"/>
          <w:szCs w:val="20"/>
        </w:rPr>
        <w:t>неустранения</w:t>
      </w:r>
      <w:proofErr w:type="spellEnd"/>
      <w:r>
        <w:rPr>
          <w:rFonts w:ascii="Arial" w:hAnsi="Arial" w:cs="Arial"/>
          <w:sz w:val="20"/>
          <w:szCs w:val="20"/>
        </w:rPr>
        <w:t xml:space="preserve"> нарушения в установленный в представлении срок.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Одновременно с направлением объекту контроля представления, предписания орган контроля в порядке, установленном ведомственным стандартом органа контроля, направляет их копии: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главному распорядителю бюджетных средств в случае, если объект контроля является подведомственным ему получателем бюджетных средств;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В представлении помимо требований, предусмотренных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270.2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указываются: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 контроля, тема проверки (ревизии), проверенный период;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основания проведения проверки (ревизии), реквизиты акта проверки (ревизии);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В предписании помимо требований, предусмотренных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270.2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указываются: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 контроля, тема проверки (ревизии), проверенный период;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>
        <w:rPr>
          <w:rFonts w:ascii="Arial" w:hAnsi="Arial" w:cs="Arial"/>
          <w:sz w:val="20"/>
          <w:szCs w:val="20"/>
        </w:rPr>
        <w:t>претензионно</w:t>
      </w:r>
      <w:proofErr w:type="spellEnd"/>
      <w:r>
        <w:rPr>
          <w:rFonts w:ascii="Arial" w:hAnsi="Arial" w:cs="Arial"/>
          <w:sz w:val="20"/>
          <w:szCs w:val="20"/>
        </w:rPr>
        <w:t>-исковой работы;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Контроль за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</w:t>
      </w:r>
      <w:r>
        <w:rPr>
          <w:rFonts w:ascii="Arial" w:hAnsi="Arial" w:cs="Arial"/>
          <w:sz w:val="20"/>
          <w:szCs w:val="20"/>
        </w:rPr>
        <w:lastRenderedPageBreak/>
        <w:t>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Неисполнение представления является основанием для принятия решения 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Обжалование представлений и предписаний органа контроля осуществляется: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досудебном порядке в соответствии с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судебном порядке по правилам, установленным законодательством Российской Федерации.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В уведомлении о применении бюджетных мер принуждения помимо информации, предусмотренной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5 статьи 306.2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 статьи 306.2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основаниям и в порядке, которые предусмотрены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абзацем четвертым пункта 5 статьи 306.2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5 статьи 306.2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указание на объект контроля, тему проверки (ревизии), проверенный период.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B461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B4611" w:rsidRDefault="00DB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DB4611" w:rsidRDefault="00DB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П. 18 </w:t>
            </w:r>
            <w:hyperlink w:anchor="Par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01.01.2021.</w:t>
            </w:r>
          </w:p>
        </w:tc>
      </w:tr>
    </w:tbl>
    <w:p w:rsidR="00DB4611" w:rsidRDefault="00DB4611" w:rsidP="00DB461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1"/>
      <w:bookmarkEnd w:id="2"/>
      <w:r>
        <w:rPr>
          <w:rFonts w:ascii="Arial" w:hAnsi="Arial" w:cs="Arial"/>
          <w:sz w:val="20"/>
          <w:szCs w:val="20"/>
        </w:rPr>
        <w:t>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4611" w:rsidRDefault="00DB4611" w:rsidP="00DB46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Продление срока исполнения представления, предписания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осуществление объектом контроля </w:t>
      </w:r>
      <w:proofErr w:type="spellStart"/>
      <w:r>
        <w:rPr>
          <w:rFonts w:ascii="Arial" w:hAnsi="Arial" w:cs="Arial"/>
          <w:sz w:val="20"/>
          <w:szCs w:val="20"/>
        </w:rPr>
        <w:t>претензионно</w:t>
      </w:r>
      <w:proofErr w:type="spellEnd"/>
      <w:r>
        <w:rPr>
          <w:rFonts w:ascii="Arial" w:hAnsi="Arial" w:cs="Arial"/>
          <w:sz w:val="20"/>
          <w:szCs w:val="20"/>
        </w:rPr>
        <w:t>-исковой работы в целях исполнения представления (предписания);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реорганизации объекта контроля;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рассмотрение жалобы объекта контроля (его уполномоченного представителя) 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Обращение, содержащее основания для продления срока исполнения представления (предписания), может быть направлено органу контроля не позднее чем за 10 рабочих дней до окончания срока исполнения представления (предписания).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1"/>
      <w:bookmarkEnd w:id="3"/>
      <w:r>
        <w:rPr>
          <w:rFonts w:ascii="Arial" w:hAnsi="Arial" w:cs="Arial"/>
          <w:sz w:val="20"/>
          <w:szCs w:val="20"/>
        </w:rPr>
        <w:t>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</w:t>
      </w:r>
    </w:p>
    <w:p w:rsidR="00DB4611" w:rsidRDefault="00DB4611" w:rsidP="00DB46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Орган контроля уведомляет объект контроля о решении, принятом в соответствии с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пунктом 21</w:t>
        </w:r>
      </w:hyperlink>
      <w:r>
        <w:rPr>
          <w:rFonts w:ascii="Arial" w:hAnsi="Arial" w:cs="Arial"/>
          <w:sz w:val="20"/>
          <w:szCs w:val="20"/>
        </w:rPr>
        <w:t xml:space="preserve"> стандарта, не позднее дня, следующего за днем принятия указанного решения.</w:t>
      </w: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4611" w:rsidRDefault="00DB4611" w:rsidP="00DB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EAD" w:rsidRDefault="00EE6EAD">
      <w:bookmarkStart w:id="4" w:name="_GoBack"/>
      <w:bookmarkEnd w:id="4"/>
    </w:p>
    <w:sectPr w:rsidR="00EE6EAD" w:rsidSect="005D6A7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FB"/>
    <w:rsid w:val="00DB4611"/>
    <w:rsid w:val="00EE6EAD"/>
    <w:rsid w:val="00FA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EE0A-B96E-47D6-8258-A3CA8F5C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AD48C1A9351AA488BE45D0C237FBDAC2B842B91C1AC077CAF3F660133A54B47217774B523081276F717359973BC8989BAB722EE05YAM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AAD48C1A9351AA488BE45D0C237FBDAC2B812D9FC2AC077CAF3F660133A54B47217771BC2A0C1822AD0731D026B89781A6A822F005ADF6Y8MEE" TargetMode="External"/><Relationship Id="rId12" Type="http://schemas.openxmlformats.org/officeDocument/2006/relationships/hyperlink" Target="consultantplus://offline/ref=DAAAD48C1A9351AA488BE45D0C237FBDAC2B812D9FC2AC077CAF3F660133A54B47217771BC2A0C1822AD0731D026B89781A6A822F005ADF6Y8M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AAD48C1A9351AA488BE45D0C237FBDAC2B842B91C1AC077CAF3F660133A54B47217775B4290B1276F717359973BC8989BAB722EE05YAMDE" TargetMode="External"/><Relationship Id="rId11" Type="http://schemas.openxmlformats.org/officeDocument/2006/relationships/hyperlink" Target="consultantplus://offline/ref=DAAAD48C1A9351AA488BE45D0C237FBDAC2B842B91C1AC077CAF3F660133A54B47217774B523081276F717359973BC8989BAB722EE05YAMDE" TargetMode="External"/><Relationship Id="rId5" Type="http://schemas.openxmlformats.org/officeDocument/2006/relationships/hyperlink" Target="consultantplus://offline/ref=DAAAD48C1A9351AA488BE45D0C237FBDAC2B842B91C1AC077CAF3F660133A54B47217775B429081276F717359973BC8989BAB722EE05YAMDE" TargetMode="External"/><Relationship Id="rId10" Type="http://schemas.openxmlformats.org/officeDocument/2006/relationships/hyperlink" Target="consultantplus://offline/ref=DAAAD48C1A9351AA488BE45D0C237FBDAC2B842B91C1AC077CAF3F660133A54B47217774B5230B1276F717359973BC8989BAB722EE05YAMDE" TargetMode="External"/><Relationship Id="rId4" Type="http://schemas.openxmlformats.org/officeDocument/2006/relationships/hyperlink" Target="consultantplus://offline/ref=DAAAD48C1A9351AA488BE45D0C237FBDAC2B842B91C1AC077CAF3F660133A54B47217775B42A0E1276F717359973BC8989BAB722EE05YAMDE" TargetMode="External"/><Relationship Id="rId9" Type="http://schemas.openxmlformats.org/officeDocument/2006/relationships/hyperlink" Target="consultantplus://offline/ref=DAAAD48C1A9351AA488BE45D0C237FBDAC2B842B91C1AC077CAF3F660133A54B47217774B5230A1276F717359973BC8989BAB722EE05YAM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2474</Words>
  <Characters>14104</Characters>
  <Application>Microsoft Office Word</Application>
  <DocSecurity>0</DocSecurity>
  <Lines>117</Lines>
  <Paragraphs>33</Paragraphs>
  <ScaleCrop>false</ScaleCrop>
  <Company/>
  <LinksUpToDate>false</LinksUpToDate>
  <CharactersWithSpaces>16545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Мяч Наталья Дмитриевна</dc:creator>
  <cp:keywords/>
  <dc:description/>
  <cp:lastModifiedBy>Мяч Наталья Дмитриевна</cp:lastModifiedBy>
  <cp:revision>2</cp:revision>
  <dcterms:created xsi:type="dcterms:W3CDTF">2020-12-09T04:12:00Z</dcterms:created>
  <dcterms:modified xsi:type="dcterms:W3CDTF">2020-12-09T04:12:00Z</dcterms:modified>
</cp:coreProperties>
</file>