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5F" w:rsidRPr="00A05015" w:rsidRDefault="009E405F" w:rsidP="009E405F">
      <w:pPr>
        <w:spacing w:after="0" w:line="240" w:lineRule="auto"/>
        <w:jc w:val="both"/>
        <w:rPr>
          <w:rFonts w:ascii="Times New Roman" w:hAnsi="Times New Roman" w:cs="Times New Roman"/>
          <w:b/>
          <w:sz w:val="28"/>
          <w:szCs w:val="28"/>
        </w:rPr>
      </w:pPr>
      <w:bookmarkStart w:id="0" w:name="_GoBack"/>
      <w:r w:rsidRPr="00A05015">
        <w:rPr>
          <w:rFonts w:ascii="Times New Roman" w:hAnsi="Times New Roman" w:cs="Times New Roman"/>
          <w:b/>
          <w:sz w:val="28"/>
          <w:szCs w:val="28"/>
        </w:rPr>
        <w:t>Приоритет Конституции Российской Федерации</w:t>
      </w:r>
      <w:bookmarkEnd w:id="0"/>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Частью 1 статьи 15 Конституции Российской Федерации установлено, что именно Конституция имеет высшую юридическую силу в правовой системе Российской Федерации.</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Из части 4 статьи 15 Конституции Российской Федерации следует, что составной частью правовой системы Российской Федерации являются общепризнанные принципы и нормы международного права и международные договоры, если же международным договором Российской Федерации предусмотрены иные правила, чем предусмотренные законом, то применяются правила международного договора.</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 xml:space="preserve">Статьей 46 Европейской Конвенции о защите прав человека и основных свобод установлена обязанность страны </w:t>
      </w:r>
      <w:proofErr w:type="gramStart"/>
      <w:r w:rsidRPr="005E5C07">
        <w:rPr>
          <w:rFonts w:ascii="Times New Roman" w:hAnsi="Times New Roman" w:cs="Times New Roman"/>
          <w:sz w:val="28"/>
          <w:szCs w:val="28"/>
        </w:rPr>
        <w:t>исполнять</w:t>
      </w:r>
      <w:proofErr w:type="gramEnd"/>
      <w:r w:rsidRPr="005E5C07">
        <w:rPr>
          <w:rFonts w:ascii="Times New Roman" w:hAnsi="Times New Roman" w:cs="Times New Roman"/>
          <w:sz w:val="28"/>
          <w:szCs w:val="28"/>
        </w:rPr>
        <w:t xml:space="preserve"> обязательные постановления Суда, по которым она является стороной.</w:t>
      </w:r>
    </w:p>
    <w:p w:rsidR="009E405F" w:rsidRPr="005E5C07" w:rsidRDefault="009E405F" w:rsidP="009E405F">
      <w:pPr>
        <w:spacing w:after="0" w:line="240" w:lineRule="auto"/>
        <w:jc w:val="both"/>
        <w:rPr>
          <w:rFonts w:ascii="Times New Roman" w:hAnsi="Times New Roman" w:cs="Times New Roman"/>
          <w:sz w:val="28"/>
          <w:szCs w:val="28"/>
        </w:rPr>
      </w:pPr>
      <w:proofErr w:type="gramStart"/>
      <w:r w:rsidRPr="005E5C07">
        <w:rPr>
          <w:rFonts w:ascii="Times New Roman" w:hAnsi="Times New Roman" w:cs="Times New Roman"/>
          <w:sz w:val="28"/>
          <w:szCs w:val="28"/>
        </w:rPr>
        <w:t>Согласно статьи</w:t>
      </w:r>
      <w:proofErr w:type="gramEnd"/>
      <w:r w:rsidRPr="005E5C07">
        <w:rPr>
          <w:rFonts w:ascii="Times New Roman" w:hAnsi="Times New Roman" w:cs="Times New Roman"/>
          <w:sz w:val="28"/>
          <w:szCs w:val="28"/>
        </w:rPr>
        <w:t xml:space="preserve"> 1 Федерального закона «О ратификации Конвенции о защите прав человека и основных свобод и Протоколов к ней» Россия признает Конвенцию в качестве составной части своей правовой системы и признает обязательной юрисдикцию Европейского Суда по вопросам толкования и применения Конвенции.</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Между тем, в правовой позиции, изложенной в Постановлении Конституционного Суда Российской Федерации от 14.07.2015 № 21-П, установлено, что в случае если Конституция Российской Федерации не позволяет согласиться с отдельным постановлением Европейского Суда по правам человека, Конституционный Суд Российской Федерации обязан отразить это несогласие в своем решении.</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В Постановлении от 19.04.2016 № 12-П Конституционный Суд Российской Федерации указывает, что реализация индивидуальных мер, а также мер общего характера «должна осуществляться в соответствии со статьей 15 Конституции Российской Федерации также на началах признания такого постановления составной частью российской правовой системы».</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При этом указанное положение не отменяет для России приоритета норм Конституции Российской Федерации над остальными источниками права, включая и источники международного права, в той мере, в какой Конституция Российской Федерации в большей степени гарантирует права и свободы человека.</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Исходя из этого, в случаях интерпретации положений Европейской конвенции по правам человека Европейским Судом по правам человека, в том ключе, когда такая интерпретация расходится с положением, закрепленным в Конституции, Российская Федерация вправе отказаться от исполнения постановления Европейского суда.</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Конституционный Суд Российской Федерации в настоящее время дважды реализовал указанные полномочия.</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Так, по запросу Министерства юстиции Российской Федерации по исполнению Постановления Европейского суда по правам человека по делу «</w:t>
      </w:r>
      <w:proofErr w:type="spellStart"/>
      <w:r w:rsidRPr="005E5C07">
        <w:rPr>
          <w:rFonts w:ascii="Times New Roman" w:hAnsi="Times New Roman" w:cs="Times New Roman"/>
          <w:sz w:val="28"/>
          <w:szCs w:val="28"/>
        </w:rPr>
        <w:t>Анчугов</w:t>
      </w:r>
      <w:proofErr w:type="spellEnd"/>
      <w:r w:rsidRPr="005E5C07">
        <w:rPr>
          <w:rFonts w:ascii="Times New Roman" w:hAnsi="Times New Roman" w:cs="Times New Roman"/>
          <w:sz w:val="28"/>
          <w:szCs w:val="28"/>
        </w:rPr>
        <w:t xml:space="preserve"> и Гладков против России» Конституционный суд Российской Федерации указал, что исполнение мер общего характера невозможно в связи </w:t>
      </w:r>
      <w:r w:rsidRPr="005E5C07">
        <w:rPr>
          <w:rFonts w:ascii="Times New Roman" w:hAnsi="Times New Roman" w:cs="Times New Roman"/>
          <w:sz w:val="28"/>
          <w:szCs w:val="28"/>
        </w:rPr>
        <w:lastRenderedPageBreak/>
        <w:t>с необходимостью для исполнения внесения изменений во 2 главу Конституции Российской Федерации.</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 xml:space="preserve">В другом случае по запросу Министерства юстиции Российской Федерации по исполнению Постановления Европейского суда по правам человека по делу «ОАО Нефтяная компания «ЮКОС» против России Конституционный суд Российской Федерации указал, что по конституционно-правовому смыслу положений налогового законодательства, примененных в деле компании «ЮКОС», что данные положения </w:t>
      </w:r>
      <w:proofErr w:type="gramStart"/>
      <w:r w:rsidRPr="005E5C07">
        <w:rPr>
          <w:rFonts w:ascii="Times New Roman" w:hAnsi="Times New Roman" w:cs="Times New Roman"/>
          <w:sz w:val="28"/>
          <w:szCs w:val="28"/>
        </w:rPr>
        <w:t>применены</w:t>
      </w:r>
      <w:proofErr w:type="gramEnd"/>
      <w:r w:rsidRPr="005E5C07">
        <w:rPr>
          <w:rFonts w:ascii="Times New Roman" w:hAnsi="Times New Roman" w:cs="Times New Roman"/>
          <w:sz w:val="28"/>
          <w:szCs w:val="28"/>
        </w:rPr>
        <w:t xml:space="preserve"> верно, исходя из конституционных принципов справедливости и соразмерности. В свою очередь потери компании «явились следствием незаконных действий самой компании, государство же было вынуждено применять меры ответственности, в том числе административной, с </w:t>
      </w:r>
      <w:proofErr w:type="gramStart"/>
      <w:r w:rsidRPr="005E5C07">
        <w:rPr>
          <w:rFonts w:ascii="Times New Roman" w:hAnsi="Times New Roman" w:cs="Times New Roman"/>
          <w:sz w:val="28"/>
          <w:szCs w:val="28"/>
        </w:rPr>
        <w:t>тем</w:t>
      </w:r>
      <w:proofErr w:type="gramEnd"/>
      <w:r w:rsidRPr="005E5C07">
        <w:rPr>
          <w:rFonts w:ascii="Times New Roman" w:hAnsi="Times New Roman" w:cs="Times New Roman"/>
          <w:sz w:val="28"/>
          <w:szCs w:val="28"/>
        </w:rPr>
        <w:t xml:space="preserve"> чтобы компенсировать причиненный ему имущественный вред».</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В связи с этим выплата бывшим акционерам компании, присужденной ЕСПЧ компенсации, «противоречит конституционным принципам равенства и справедливости в налоговых правоотношениях».</w:t>
      </w:r>
    </w:p>
    <w:p w:rsidR="009E405F" w:rsidRPr="005E5C07" w:rsidRDefault="009E405F" w:rsidP="009E405F">
      <w:pPr>
        <w:spacing w:after="0" w:line="240" w:lineRule="auto"/>
        <w:jc w:val="both"/>
        <w:rPr>
          <w:rFonts w:ascii="Times New Roman" w:hAnsi="Times New Roman" w:cs="Times New Roman"/>
          <w:sz w:val="28"/>
          <w:szCs w:val="28"/>
        </w:rPr>
      </w:pPr>
      <w:r w:rsidRPr="005E5C07">
        <w:rPr>
          <w:rFonts w:ascii="Times New Roman" w:hAnsi="Times New Roman" w:cs="Times New Roman"/>
          <w:sz w:val="28"/>
          <w:szCs w:val="28"/>
        </w:rPr>
        <w:t>Учитывая изложенное, можно сделать вывод, что Конституционный Суд Российской Федерации в случаях, когда вынесенное Европейским судом по правам человека решение противоречит конституционным положениям, вправе санкционировать отказ от его исполнения.</w:t>
      </w:r>
    </w:p>
    <w:p w:rsidR="000E4D22" w:rsidRDefault="009E405F"/>
    <w:sectPr w:rsidR="000E4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5F"/>
    <w:rsid w:val="00280688"/>
    <w:rsid w:val="009E405F"/>
    <w:rsid w:val="00BA4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5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5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Калугин Андрей Александрович</dc:creator>
  <cp:lastModifiedBy>Калугин Андрей Александрович</cp:lastModifiedBy>
  <cp:revision>1</cp:revision>
  <dcterms:created xsi:type="dcterms:W3CDTF">2018-12-26T12:14:00Z</dcterms:created>
  <dcterms:modified xsi:type="dcterms:W3CDTF">2018-12-26T12:15:00Z</dcterms:modified>
</cp:coreProperties>
</file>