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63" w:rsidRPr="00D04E63" w:rsidRDefault="00D04E63" w:rsidP="001B7B5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color w:val="3366FF"/>
          <w:sz w:val="32"/>
          <w:szCs w:val="32"/>
        </w:rPr>
      </w:pPr>
      <w:bookmarkStart w:id="0" w:name="_GoBack"/>
      <w:bookmarkEnd w:id="0"/>
      <w:r w:rsidRPr="00D04E63">
        <w:rPr>
          <w:rFonts w:ascii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1" allowOverlap="1" wp14:anchorId="70B63113" wp14:editId="1885A821">
            <wp:simplePos x="0" y="0"/>
            <wp:positionH relativeFrom="margin">
              <wp:posOffset>2552700</wp:posOffset>
            </wp:positionH>
            <wp:positionV relativeFrom="paragraph">
              <wp:posOffset>-638175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E63">
        <w:rPr>
          <w:b/>
          <w:caps/>
          <w:color w:val="3366FF"/>
          <w:sz w:val="32"/>
          <w:szCs w:val="32"/>
        </w:rPr>
        <w:t>РЕШЕНИЕ</w:t>
      </w:r>
    </w:p>
    <w:p w:rsidR="00D04E63" w:rsidRPr="00D04E63" w:rsidRDefault="00D04E63" w:rsidP="001B7B52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D04E63">
        <w:rPr>
          <w:b/>
          <w:caps/>
          <w:color w:val="3366FF"/>
          <w:sz w:val="32"/>
          <w:szCs w:val="32"/>
        </w:rPr>
        <w:t>ДУМЫ ГОРОДА КОГАЛЫМА</w:t>
      </w:r>
    </w:p>
    <w:p w:rsidR="00D04E63" w:rsidRPr="00D04E63" w:rsidRDefault="00D04E63" w:rsidP="00D04E63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D04E63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D04E63" w:rsidRPr="00D04E63" w:rsidRDefault="00D04E63" w:rsidP="00D04E63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D04E63" w:rsidRPr="00D04E63" w:rsidRDefault="00D04E63" w:rsidP="00D04E63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D04E63" w:rsidRPr="00D04E63" w:rsidRDefault="00D04E63" w:rsidP="001B7B52">
      <w:pPr>
        <w:widowControl w:val="0"/>
        <w:autoSpaceDE w:val="0"/>
        <w:autoSpaceDN w:val="0"/>
        <w:adjustRightInd w:val="0"/>
        <w:ind w:right="-2"/>
        <w:rPr>
          <w:color w:val="3366FF"/>
        </w:rPr>
      </w:pPr>
      <w:r w:rsidRPr="001B7B52">
        <w:rPr>
          <w:color w:val="3366FF"/>
          <w:u w:val="single"/>
        </w:rPr>
        <w:t>От «</w:t>
      </w:r>
      <w:r w:rsidR="001B7B52" w:rsidRPr="001B7B52">
        <w:rPr>
          <w:color w:val="3366FF"/>
          <w:u w:val="single"/>
        </w:rPr>
        <w:t>22</w:t>
      </w:r>
      <w:r w:rsidRPr="001B7B52">
        <w:rPr>
          <w:color w:val="3366FF"/>
          <w:u w:val="single"/>
        </w:rPr>
        <w:t>»</w:t>
      </w:r>
      <w:r w:rsidR="001B7B52" w:rsidRPr="001B7B52">
        <w:rPr>
          <w:color w:val="3366FF"/>
          <w:u w:val="single"/>
        </w:rPr>
        <w:t xml:space="preserve"> июня </w:t>
      </w:r>
      <w:r w:rsidRPr="001B7B52">
        <w:rPr>
          <w:color w:val="3366FF"/>
          <w:u w:val="single"/>
        </w:rPr>
        <w:t>20</w:t>
      </w:r>
      <w:r w:rsidR="001B7B52" w:rsidRPr="001B7B52">
        <w:rPr>
          <w:color w:val="3366FF"/>
          <w:u w:val="single"/>
        </w:rPr>
        <w:t>16</w:t>
      </w:r>
      <w:r w:rsidRPr="001B7B52">
        <w:rPr>
          <w:color w:val="3366FF"/>
          <w:u w:val="single"/>
        </w:rPr>
        <w:t>г.</w:t>
      </w:r>
      <w:r w:rsidR="001B7B52">
        <w:rPr>
          <w:color w:val="3366FF"/>
        </w:rPr>
        <w:tab/>
      </w:r>
      <w:r w:rsidR="001B7B52">
        <w:rPr>
          <w:color w:val="3366FF"/>
        </w:rPr>
        <w:tab/>
      </w:r>
      <w:r w:rsidR="001B7B52">
        <w:rPr>
          <w:color w:val="3366FF"/>
        </w:rPr>
        <w:tab/>
      </w:r>
      <w:r w:rsidR="001B7B52">
        <w:rPr>
          <w:color w:val="3366FF"/>
        </w:rPr>
        <w:tab/>
      </w:r>
      <w:r w:rsidR="001B7B52">
        <w:rPr>
          <w:color w:val="3366FF"/>
        </w:rPr>
        <w:tab/>
      </w:r>
      <w:r w:rsidR="001B7B52">
        <w:rPr>
          <w:color w:val="3366FF"/>
        </w:rPr>
        <w:tab/>
      </w:r>
      <w:r w:rsidR="001B7B52">
        <w:rPr>
          <w:color w:val="3366FF"/>
        </w:rPr>
        <w:tab/>
      </w:r>
      <w:r w:rsidRPr="001B7B52">
        <w:rPr>
          <w:color w:val="3366FF"/>
          <w:u w:val="single"/>
        </w:rPr>
        <w:t>№</w:t>
      </w:r>
      <w:r w:rsidR="001B7B52" w:rsidRPr="001B7B52">
        <w:rPr>
          <w:color w:val="3366FF"/>
          <w:u w:val="single"/>
        </w:rPr>
        <w:t>689-ГД</w:t>
      </w:r>
      <w:r w:rsidRPr="00D04E63">
        <w:rPr>
          <w:color w:val="3366FF"/>
        </w:rPr>
        <w:t xml:space="preserve"> </w:t>
      </w:r>
    </w:p>
    <w:p w:rsidR="0079398E" w:rsidRPr="00A50BA5" w:rsidRDefault="0079398E" w:rsidP="0079398E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FFFFFF" w:themeColor="background1"/>
          <w:sz w:val="28"/>
          <w:szCs w:val="28"/>
        </w:rPr>
      </w:pPr>
      <w:r w:rsidRPr="00A50BA5">
        <w:rPr>
          <w:b/>
          <w:color w:val="FFFFFF" w:themeColor="background1"/>
          <w:sz w:val="28"/>
          <w:szCs w:val="28"/>
        </w:rPr>
        <w:t>Ханты-Мансийского автономного округа - Югры</w:t>
      </w:r>
    </w:p>
    <w:p w:rsidR="0079398E" w:rsidRPr="00A50BA5" w:rsidRDefault="0079398E" w:rsidP="0079398E">
      <w:pPr>
        <w:widowControl w:val="0"/>
        <w:autoSpaceDE w:val="0"/>
        <w:autoSpaceDN w:val="0"/>
        <w:adjustRightInd w:val="0"/>
        <w:ind w:right="2"/>
        <w:jc w:val="center"/>
        <w:rPr>
          <w:color w:val="FFFFFF" w:themeColor="background1"/>
          <w:sz w:val="2"/>
          <w:szCs w:val="20"/>
        </w:rPr>
      </w:pPr>
    </w:p>
    <w:p w:rsidR="0079398E" w:rsidRPr="00A50BA5" w:rsidRDefault="0079398E" w:rsidP="0079398E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  <w:sz w:val="20"/>
          <w:szCs w:val="20"/>
        </w:rPr>
      </w:pPr>
    </w:p>
    <w:p w:rsidR="009E7515" w:rsidRPr="00D04E63" w:rsidRDefault="0079398E" w:rsidP="00D04E63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</w:rPr>
      </w:pPr>
      <w:r w:rsidRPr="00A50BA5">
        <w:rPr>
          <w:color w:val="FFFFFF" w:themeColor="background1"/>
        </w:rPr>
        <w:t xml:space="preserve">От «___»_______________20___г.                                      </w:t>
      </w:r>
      <w:r w:rsidR="00D04E63">
        <w:rPr>
          <w:color w:val="FFFFFF" w:themeColor="background1"/>
        </w:rPr>
        <w:t xml:space="preserve">                       №_______</w:t>
      </w:r>
    </w:p>
    <w:p w:rsidR="00514010" w:rsidRDefault="00514010" w:rsidP="009E7515"/>
    <w:p w:rsidR="009E7515" w:rsidRPr="000D2A48" w:rsidRDefault="000D2A48" w:rsidP="00FF1C49">
      <w:pPr>
        <w:ind w:right="3684"/>
        <w:jc w:val="both"/>
      </w:pPr>
      <w:r>
        <w:rPr>
          <w:rFonts w:eastAsiaTheme="minorHAnsi"/>
          <w:lang w:eastAsia="en-US"/>
        </w:rPr>
        <w:t>О</w:t>
      </w:r>
      <w:r w:rsidRPr="000D2A48">
        <w:rPr>
          <w:rFonts w:eastAsiaTheme="minorHAnsi"/>
          <w:lang w:eastAsia="en-US"/>
        </w:rPr>
        <w:t xml:space="preserve"> проведении оценки регулирующего воздействия проектов нормативных правовых актов </w:t>
      </w:r>
      <w:r>
        <w:rPr>
          <w:rFonts w:eastAsiaTheme="minorHAnsi"/>
          <w:lang w:eastAsia="en-US"/>
        </w:rPr>
        <w:t>Д</w:t>
      </w:r>
      <w:r w:rsidRPr="000D2A48">
        <w:rPr>
          <w:rFonts w:eastAsiaTheme="minorHAnsi"/>
          <w:lang w:eastAsia="en-US"/>
        </w:rPr>
        <w:t xml:space="preserve">умы </w:t>
      </w:r>
      <w:r>
        <w:rPr>
          <w:rFonts w:eastAsiaTheme="minorHAnsi"/>
          <w:lang w:eastAsia="en-US"/>
        </w:rPr>
        <w:t>города Когалыма</w:t>
      </w:r>
      <w:r w:rsidRPr="000D2A48">
        <w:rPr>
          <w:rFonts w:eastAsiaTheme="minorHAnsi"/>
          <w:lang w:eastAsia="en-US"/>
        </w:rPr>
        <w:t>, затрагивающих вопросы осуществления предпринимательской</w:t>
      </w:r>
      <w:r w:rsidR="00FF1C49">
        <w:rPr>
          <w:rFonts w:eastAsiaTheme="minorHAnsi"/>
          <w:lang w:eastAsia="en-US"/>
        </w:rPr>
        <w:t xml:space="preserve"> </w:t>
      </w:r>
      <w:r w:rsidRPr="000D2A48">
        <w:rPr>
          <w:rFonts w:eastAsiaTheme="minorHAnsi"/>
          <w:lang w:eastAsia="en-US"/>
        </w:rPr>
        <w:t>и инвестиционной</w:t>
      </w:r>
      <w:r w:rsidR="00FF1C49">
        <w:rPr>
          <w:rFonts w:eastAsiaTheme="minorHAnsi"/>
          <w:lang w:eastAsia="en-US"/>
        </w:rPr>
        <w:t xml:space="preserve"> </w:t>
      </w:r>
      <w:r w:rsidRPr="000D2A48">
        <w:rPr>
          <w:rFonts w:eastAsiaTheme="minorHAnsi"/>
          <w:lang w:eastAsia="en-US"/>
        </w:rPr>
        <w:t xml:space="preserve">деятельности, экспертизы принятых </w:t>
      </w:r>
      <w:r w:rsidR="00FF1C49">
        <w:rPr>
          <w:rFonts w:eastAsiaTheme="minorHAnsi"/>
          <w:lang w:eastAsia="en-US"/>
        </w:rPr>
        <w:t>Д</w:t>
      </w:r>
      <w:r w:rsidR="00FF1C49" w:rsidRPr="000D2A48">
        <w:rPr>
          <w:rFonts w:eastAsiaTheme="minorHAnsi"/>
          <w:lang w:eastAsia="en-US"/>
        </w:rPr>
        <w:t>ум</w:t>
      </w:r>
      <w:r w:rsidR="00FF1C49">
        <w:rPr>
          <w:rFonts w:eastAsiaTheme="minorHAnsi"/>
          <w:lang w:eastAsia="en-US"/>
        </w:rPr>
        <w:t>ой</w:t>
      </w:r>
      <w:r w:rsidR="00FF1C49" w:rsidRPr="000D2A48">
        <w:rPr>
          <w:rFonts w:eastAsiaTheme="minorHAnsi"/>
          <w:lang w:eastAsia="en-US"/>
        </w:rPr>
        <w:t xml:space="preserve"> </w:t>
      </w:r>
      <w:r w:rsidR="00FF1C49">
        <w:rPr>
          <w:rFonts w:eastAsiaTheme="minorHAnsi"/>
          <w:lang w:eastAsia="en-US"/>
        </w:rPr>
        <w:t>города Когалыма</w:t>
      </w:r>
      <w:r w:rsidR="00FF1C49" w:rsidRPr="000D2A48">
        <w:rPr>
          <w:rFonts w:eastAsiaTheme="minorHAnsi"/>
          <w:lang w:eastAsia="en-US"/>
        </w:rPr>
        <w:t xml:space="preserve"> </w:t>
      </w:r>
      <w:r w:rsidRPr="000D2A48">
        <w:rPr>
          <w:rFonts w:eastAsiaTheme="minorHAnsi"/>
          <w:lang w:eastAsia="en-US"/>
        </w:rPr>
        <w:t>нормативных правовых актов, затрагивающих вопросы осуществления предпринимательской и инвестиционной деятельности</w:t>
      </w:r>
    </w:p>
    <w:p w:rsidR="009E7515" w:rsidRDefault="009E7515" w:rsidP="009E7515"/>
    <w:p w:rsidR="00105567" w:rsidRDefault="00105567" w:rsidP="009E7515"/>
    <w:p w:rsidR="00681F56" w:rsidRDefault="00681F56" w:rsidP="00681F56">
      <w:pPr>
        <w:pStyle w:val="ConsPlusNormal"/>
        <w:ind w:firstLine="709"/>
        <w:jc w:val="both"/>
      </w:pPr>
      <w:r w:rsidRPr="00681F56">
        <w:t xml:space="preserve">В соответствии с Федеральным </w:t>
      </w:r>
      <w:hyperlink r:id="rId8" w:history="1">
        <w:r w:rsidRPr="00681F56">
          <w:t>законом</w:t>
        </w:r>
      </w:hyperlink>
      <w:r w:rsidRPr="00681F56">
        <w:t xml:space="preserve"> </w:t>
      </w:r>
      <w:r w:rsidRPr="00D04768">
        <w:t xml:space="preserve">от 06.10.2003 </w:t>
      </w:r>
      <w:r>
        <w:t>№</w:t>
      </w:r>
      <w:r w:rsidRPr="00D04768">
        <w:t xml:space="preserve">131-ФЗ </w:t>
      </w:r>
      <w:r>
        <w:t>«</w:t>
      </w:r>
      <w:r w:rsidRPr="00D04768">
        <w:t>Об общих принципах организации местного самоуправления в Российской Федерации</w:t>
      </w:r>
      <w:r>
        <w:t>»</w:t>
      </w:r>
      <w:r w:rsidRPr="00681F56">
        <w:t xml:space="preserve">, </w:t>
      </w:r>
      <w:hyperlink r:id="rId9" w:history="1">
        <w:r w:rsidRPr="00681F56">
          <w:t>Законом</w:t>
        </w:r>
      </w:hyperlink>
      <w:r w:rsidRPr="00681F56">
        <w:t xml:space="preserve"> Ханты-Мансийского автономного округа - Югры от 29</w:t>
      </w:r>
      <w:r>
        <w:t>.05.</w:t>
      </w:r>
      <w:r w:rsidRPr="00681F56">
        <w:t>2014</w:t>
      </w:r>
      <w:hyperlink r:id="rId10" w:history="1">
        <w:r w:rsidRPr="00681F56">
          <w:t xml:space="preserve"> </w:t>
        </w:r>
        <w:r>
          <w:t xml:space="preserve"> №</w:t>
        </w:r>
        <w:r w:rsidRPr="00681F56">
          <w:t>42-оз</w:t>
        </w:r>
      </w:hyperlink>
      <w:r>
        <w:t xml:space="preserve"> «</w:t>
      </w:r>
      <w:r w:rsidRPr="00681F56">
        <w:t>Об отдель</w:t>
      </w:r>
      <w:r>
        <w:t xml:space="preserve">ных вопросах организации оценки </w:t>
      </w:r>
      <w:r w:rsidRPr="00681F56">
        <w:t xml:space="preserve">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</w:t>
      </w:r>
      <w:r>
        <w:t>«</w:t>
      </w:r>
      <w:r w:rsidRPr="00681F56">
        <w:t xml:space="preserve">О нормативных правовых актах Ханты-Мансийского автономного округа </w:t>
      </w:r>
      <w:r>
        <w:t>–</w:t>
      </w:r>
      <w:r w:rsidRPr="00681F56">
        <w:t xml:space="preserve"> Югры</w:t>
      </w:r>
      <w:r>
        <w:t>»</w:t>
      </w:r>
      <w:r w:rsidRPr="00681F56">
        <w:t xml:space="preserve">, </w:t>
      </w:r>
      <w:hyperlink r:id="rId11" w:history="1">
        <w:r w:rsidRPr="00681F56">
          <w:t>Уставом</w:t>
        </w:r>
      </w:hyperlink>
      <w:r w:rsidRPr="00681F56">
        <w:t xml:space="preserve"> </w:t>
      </w:r>
      <w:r>
        <w:t>города Когалыма</w:t>
      </w:r>
      <w:r w:rsidRPr="00681F56">
        <w:t xml:space="preserve">, Дума </w:t>
      </w:r>
      <w:r>
        <w:t>города Когалыма</w:t>
      </w:r>
      <w:r w:rsidRPr="00681F56">
        <w:t xml:space="preserve"> РЕШИЛА:</w:t>
      </w:r>
    </w:p>
    <w:p w:rsidR="00E158C8" w:rsidRPr="00681F56" w:rsidRDefault="00E158C8" w:rsidP="00681F56">
      <w:pPr>
        <w:pStyle w:val="ConsPlusNormal"/>
        <w:ind w:firstLine="709"/>
        <w:jc w:val="both"/>
      </w:pPr>
    </w:p>
    <w:p w:rsidR="00681F56" w:rsidRDefault="00681F56" w:rsidP="00681F56">
      <w:pPr>
        <w:pStyle w:val="ConsPlusNormal"/>
        <w:ind w:firstLine="709"/>
        <w:jc w:val="both"/>
      </w:pPr>
      <w:r w:rsidRPr="00681F56">
        <w:t xml:space="preserve">1. Уполномочить администрацию </w:t>
      </w:r>
      <w:r w:rsidR="00000002">
        <w:t>города Когалыма</w:t>
      </w:r>
      <w:r w:rsidR="00000002" w:rsidRPr="00681F56">
        <w:t xml:space="preserve"> </w:t>
      </w:r>
      <w:r w:rsidRPr="00681F56">
        <w:t xml:space="preserve">на проведение оценки регулирующего воздействия проектов нормативных правовых актов Думы </w:t>
      </w:r>
      <w:r w:rsidR="00000002">
        <w:t>города Когалыма</w:t>
      </w:r>
      <w:r w:rsidRPr="00681F56">
        <w:t xml:space="preserve">, затрагивающих вопросы осуществления предпринимательской и инвестиционной деятельности, экспертизы принятых Думой </w:t>
      </w:r>
      <w:r w:rsidR="00000002">
        <w:t>города Когалыма</w:t>
      </w:r>
      <w:r w:rsidR="00000002" w:rsidRPr="00681F56">
        <w:t xml:space="preserve"> </w:t>
      </w:r>
      <w:r w:rsidRPr="00681F56">
        <w:t xml:space="preserve">нормативных правовых актов, затрагивающих вопросы осуществления предпринимательской и инвестиционной деятельности в соответствии с </w:t>
      </w:r>
      <w:hyperlink r:id="rId12" w:history="1">
        <w:r w:rsidRPr="00681F56">
          <w:t>порядком</w:t>
        </w:r>
      </w:hyperlink>
      <w:r w:rsidRPr="00681F56">
        <w:t xml:space="preserve">, установленным постановлением администрации </w:t>
      </w:r>
      <w:r w:rsidR="00000002">
        <w:t>города Когалыма</w:t>
      </w:r>
      <w:r w:rsidRPr="00681F56">
        <w:t>.</w:t>
      </w:r>
    </w:p>
    <w:p w:rsidR="00E158C8" w:rsidRPr="00681F56" w:rsidRDefault="00E158C8" w:rsidP="00681F56">
      <w:pPr>
        <w:pStyle w:val="ConsPlusNormal"/>
        <w:ind w:firstLine="709"/>
        <w:jc w:val="both"/>
      </w:pPr>
    </w:p>
    <w:p w:rsidR="009E7515" w:rsidRDefault="003B03FA" w:rsidP="003B03FA">
      <w:pPr>
        <w:pStyle w:val="ConsPlusNormal"/>
        <w:tabs>
          <w:tab w:val="left" w:pos="993"/>
        </w:tabs>
        <w:ind w:firstLine="709"/>
        <w:jc w:val="both"/>
      </w:pPr>
      <w:r>
        <w:t xml:space="preserve">2. </w:t>
      </w:r>
      <w:r w:rsidR="00681F56" w:rsidRPr="00681F56">
        <w:t xml:space="preserve">Администрации </w:t>
      </w:r>
      <w:r w:rsidR="00000002">
        <w:t xml:space="preserve">города Когалыма </w:t>
      </w:r>
      <w:r w:rsidR="00681F56" w:rsidRPr="00681F56">
        <w:t xml:space="preserve">рекомендовать внести соответствующие изменения в </w:t>
      </w:r>
      <w:hyperlink r:id="rId13" w:history="1">
        <w:r w:rsidR="00681F56" w:rsidRPr="00681F56">
          <w:t>Порядок</w:t>
        </w:r>
      </w:hyperlink>
      <w:r w:rsidR="00681F56" w:rsidRPr="00681F56">
        <w:t xml:space="preserve"> </w:t>
      </w:r>
      <w:r w:rsidR="000B0F08">
        <w:t>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681F56" w:rsidRPr="00681F56">
        <w:t xml:space="preserve">, утвержденный постановлением администрации </w:t>
      </w:r>
      <w:r w:rsidR="000B0F08">
        <w:t>города Когалыма</w:t>
      </w:r>
      <w:r>
        <w:t xml:space="preserve"> </w:t>
      </w:r>
      <w:r w:rsidRPr="003B03FA">
        <w:t xml:space="preserve">Ханты-Мансийского </w:t>
      </w:r>
      <w:r w:rsidRPr="003B03FA">
        <w:lastRenderedPageBreak/>
        <w:t>автономного окру</w:t>
      </w:r>
      <w:r>
        <w:t xml:space="preserve">га Югры от </w:t>
      </w:r>
      <w:r w:rsidRPr="003B03FA">
        <w:t>23</w:t>
      </w:r>
      <w:r>
        <w:t>.09.</w:t>
      </w:r>
      <w:r w:rsidRPr="003B03FA">
        <w:t>2015 года №2856</w:t>
      </w:r>
      <w:r w:rsidR="00681F56" w:rsidRPr="00681F56">
        <w:t xml:space="preserve">, </w:t>
      </w:r>
      <w:r w:rsidRPr="003B03FA">
        <w:t>с учетом положений настоящего решения</w:t>
      </w:r>
      <w:r w:rsidR="00681F56" w:rsidRPr="00681F56">
        <w:t>.</w:t>
      </w:r>
    </w:p>
    <w:p w:rsidR="00E158C8" w:rsidRDefault="00E158C8" w:rsidP="000B0F08">
      <w:pPr>
        <w:pStyle w:val="ConsPlusNormal"/>
        <w:ind w:firstLine="709"/>
        <w:jc w:val="both"/>
      </w:pPr>
    </w:p>
    <w:p w:rsidR="00E158C8" w:rsidRDefault="00E158C8" w:rsidP="00E158C8">
      <w:pPr>
        <w:pStyle w:val="ConsPlusNormal"/>
        <w:ind w:firstLine="709"/>
        <w:jc w:val="both"/>
      </w:pPr>
      <w:r>
        <w:t xml:space="preserve">3. Рекомендовать главе города Когалыма назначить ответственных лиц в </w:t>
      </w:r>
      <w:r w:rsidRPr="00681F56">
        <w:t xml:space="preserve">Администрации </w:t>
      </w:r>
      <w:r>
        <w:t>города Когалыма за исполнение настоящего решения.</w:t>
      </w:r>
    </w:p>
    <w:p w:rsidR="00E158C8" w:rsidRDefault="00E158C8" w:rsidP="00E158C8">
      <w:pPr>
        <w:pStyle w:val="ConsPlusNormal"/>
        <w:ind w:firstLine="709"/>
        <w:jc w:val="both"/>
      </w:pPr>
    </w:p>
    <w:p w:rsidR="009E7515" w:rsidRDefault="00E158C8" w:rsidP="0079398E">
      <w:pPr>
        <w:ind w:firstLine="709"/>
        <w:jc w:val="both"/>
      </w:pPr>
      <w:r>
        <w:t>4</w:t>
      </w:r>
      <w:r w:rsidR="009E7515">
        <w:t xml:space="preserve">. Опубликовать настоящее решение в </w:t>
      </w:r>
      <w:r w:rsidR="00987B5D">
        <w:t>газете «Когалымский вестник</w:t>
      </w:r>
      <w:r w:rsidR="007E535E">
        <w:t>»</w:t>
      </w:r>
      <w:r w:rsidR="009E7515">
        <w:t>.</w:t>
      </w:r>
    </w:p>
    <w:p w:rsidR="00BF74E8" w:rsidRDefault="00BF74E8" w:rsidP="00BF74E8">
      <w:pPr>
        <w:jc w:val="both"/>
      </w:pPr>
    </w:p>
    <w:p w:rsidR="00B44B79" w:rsidRDefault="00B44B79" w:rsidP="00BF74E8">
      <w:pPr>
        <w:jc w:val="both"/>
      </w:pPr>
    </w:p>
    <w:p w:rsidR="000C79E9" w:rsidRPr="009955FF" w:rsidRDefault="000C79E9" w:rsidP="00BF74E8">
      <w:pPr>
        <w:jc w:val="both"/>
      </w:pPr>
    </w:p>
    <w:tbl>
      <w:tblPr>
        <w:tblStyle w:val="ad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0C79E9" w:rsidRPr="000C79E9" w:rsidTr="00830AB2">
        <w:tc>
          <w:tcPr>
            <w:tcW w:w="3977" w:type="dxa"/>
          </w:tcPr>
          <w:p w:rsidR="000C79E9" w:rsidRPr="000C79E9" w:rsidRDefault="000C79E9" w:rsidP="000C79E9">
            <w:pPr>
              <w:tabs>
                <w:tab w:val="left" w:pos="1620"/>
              </w:tabs>
              <w:ind w:left="-108"/>
              <w:contextualSpacing/>
              <w:jc w:val="both"/>
              <w:rPr>
                <w:color w:val="000000"/>
              </w:rPr>
            </w:pPr>
            <w:r w:rsidRPr="000C79E9">
              <w:rPr>
                <w:color w:val="000000"/>
              </w:rPr>
              <w:t xml:space="preserve">Председатель </w:t>
            </w:r>
          </w:p>
          <w:p w:rsidR="000C79E9" w:rsidRPr="000C79E9" w:rsidRDefault="000C79E9" w:rsidP="000C79E9">
            <w:pPr>
              <w:tabs>
                <w:tab w:val="left" w:pos="1620"/>
              </w:tabs>
              <w:ind w:left="-108"/>
              <w:contextualSpacing/>
              <w:jc w:val="both"/>
              <w:rPr>
                <w:color w:val="000000"/>
              </w:rPr>
            </w:pPr>
            <w:r w:rsidRPr="000C79E9">
              <w:rPr>
                <w:color w:val="000000"/>
              </w:rPr>
              <w:t xml:space="preserve">Думы города Когалыма </w:t>
            </w:r>
          </w:p>
          <w:p w:rsidR="000C79E9" w:rsidRPr="000C79E9" w:rsidRDefault="000C79E9" w:rsidP="000C79E9">
            <w:pPr>
              <w:tabs>
                <w:tab w:val="left" w:pos="1620"/>
              </w:tabs>
              <w:ind w:left="-108"/>
              <w:contextualSpacing/>
              <w:rPr>
                <w:color w:val="000000"/>
              </w:rPr>
            </w:pPr>
          </w:p>
          <w:p w:rsidR="000C79E9" w:rsidRPr="000C79E9" w:rsidRDefault="000C79E9" w:rsidP="000C79E9">
            <w:pPr>
              <w:tabs>
                <w:tab w:val="left" w:pos="1620"/>
              </w:tabs>
              <w:ind w:left="-108"/>
              <w:contextualSpacing/>
              <w:rPr>
                <w:color w:val="000000"/>
              </w:rPr>
            </w:pPr>
            <w:r w:rsidRPr="000C79E9">
              <w:rPr>
                <w:color w:val="000000"/>
              </w:rPr>
              <w:t>_____________ А.Ю.Говорищева</w:t>
            </w:r>
          </w:p>
          <w:p w:rsidR="000C79E9" w:rsidRPr="000C79E9" w:rsidRDefault="000C79E9" w:rsidP="000C79E9">
            <w:pPr>
              <w:tabs>
                <w:tab w:val="left" w:pos="1620"/>
              </w:tabs>
              <w:ind w:left="-108"/>
              <w:contextualSpacing/>
              <w:rPr>
                <w:color w:val="000000"/>
              </w:rPr>
            </w:pPr>
          </w:p>
        </w:tc>
        <w:tc>
          <w:tcPr>
            <w:tcW w:w="417" w:type="dxa"/>
          </w:tcPr>
          <w:p w:rsidR="000C79E9" w:rsidRPr="000C79E9" w:rsidRDefault="000C79E9" w:rsidP="000C79E9">
            <w:pPr>
              <w:tabs>
                <w:tab w:val="left" w:pos="1620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16458" w:type="dxa"/>
          </w:tcPr>
          <w:p w:rsidR="000C79E9" w:rsidRPr="000C79E9" w:rsidRDefault="000C79E9" w:rsidP="000C79E9">
            <w:pPr>
              <w:tabs>
                <w:tab w:val="left" w:pos="1620"/>
              </w:tabs>
              <w:contextualSpacing/>
              <w:jc w:val="both"/>
              <w:rPr>
                <w:color w:val="000000"/>
              </w:rPr>
            </w:pPr>
            <w:r w:rsidRPr="000C79E9">
              <w:rPr>
                <w:color w:val="000000"/>
              </w:rPr>
              <w:t xml:space="preserve">Глава </w:t>
            </w:r>
          </w:p>
          <w:p w:rsidR="000C79E9" w:rsidRPr="000C79E9" w:rsidRDefault="000C79E9" w:rsidP="000C79E9">
            <w:pPr>
              <w:tabs>
                <w:tab w:val="left" w:pos="1620"/>
              </w:tabs>
              <w:contextualSpacing/>
              <w:jc w:val="both"/>
              <w:rPr>
                <w:color w:val="000000"/>
              </w:rPr>
            </w:pPr>
            <w:r w:rsidRPr="000C79E9">
              <w:rPr>
                <w:color w:val="000000"/>
              </w:rPr>
              <w:t>города Когалыма</w:t>
            </w:r>
          </w:p>
          <w:p w:rsidR="000C79E9" w:rsidRPr="000C79E9" w:rsidRDefault="000C79E9" w:rsidP="000C79E9">
            <w:pPr>
              <w:tabs>
                <w:tab w:val="left" w:pos="1620"/>
              </w:tabs>
              <w:ind w:left="49"/>
              <w:contextualSpacing/>
              <w:jc w:val="both"/>
              <w:rPr>
                <w:color w:val="000000"/>
              </w:rPr>
            </w:pPr>
          </w:p>
          <w:p w:rsidR="000C79E9" w:rsidRPr="000C79E9" w:rsidRDefault="000C79E9" w:rsidP="000C79E9">
            <w:pPr>
              <w:tabs>
                <w:tab w:val="left" w:pos="1620"/>
              </w:tabs>
              <w:contextualSpacing/>
              <w:jc w:val="both"/>
              <w:rPr>
                <w:color w:val="000000"/>
              </w:rPr>
            </w:pPr>
            <w:r w:rsidRPr="000C79E9">
              <w:rPr>
                <w:color w:val="000000"/>
              </w:rPr>
              <w:t xml:space="preserve"> _____________ Н.Н.Пальчиков</w:t>
            </w:r>
          </w:p>
          <w:p w:rsidR="000C79E9" w:rsidRPr="000C79E9" w:rsidRDefault="000C79E9" w:rsidP="000C79E9">
            <w:pPr>
              <w:tabs>
                <w:tab w:val="left" w:pos="1620"/>
                <w:tab w:val="left" w:pos="3722"/>
              </w:tabs>
              <w:ind w:left="191"/>
              <w:contextualSpacing/>
              <w:jc w:val="both"/>
              <w:rPr>
                <w:color w:val="000000"/>
              </w:rPr>
            </w:pPr>
          </w:p>
        </w:tc>
      </w:tr>
    </w:tbl>
    <w:p w:rsidR="009E7515" w:rsidRDefault="009E7515" w:rsidP="0079398E">
      <w:pPr>
        <w:ind w:firstLine="709"/>
        <w:jc w:val="both"/>
      </w:pPr>
    </w:p>
    <w:p w:rsidR="009E7515" w:rsidRDefault="009E7515" w:rsidP="009E7515">
      <w:pPr>
        <w:ind w:firstLine="650"/>
        <w:jc w:val="both"/>
      </w:pPr>
    </w:p>
    <w:p w:rsidR="009E7515" w:rsidRDefault="009E7515" w:rsidP="009E7515">
      <w:pPr>
        <w:ind w:firstLine="650"/>
        <w:jc w:val="both"/>
      </w:pPr>
    </w:p>
    <w:p w:rsidR="009E7515" w:rsidRDefault="009E7515" w:rsidP="009E7515">
      <w:pPr>
        <w:ind w:firstLine="650"/>
        <w:jc w:val="both"/>
      </w:pPr>
    </w:p>
    <w:p w:rsidR="009E7515" w:rsidRDefault="009E7515" w:rsidP="009E7515">
      <w:pPr>
        <w:ind w:firstLine="650"/>
        <w:jc w:val="both"/>
      </w:pPr>
    </w:p>
    <w:p w:rsidR="00D00AFA" w:rsidRDefault="00D00AFA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1B2EE7" w:rsidP="009E7515">
      <w:pPr>
        <w:ind w:firstLine="650"/>
        <w:jc w:val="both"/>
      </w:pPr>
      <w:r>
        <w:t xml:space="preserve"> </w:t>
      </w:r>
    </w:p>
    <w:p w:rsidR="007E535E" w:rsidRDefault="007E535E" w:rsidP="009E7515">
      <w:pPr>
        <w:ind w:firstLine="650"/>
        <w:jc w:val="both"/>
      </w:pPr>
    </w:p>
    <w:p w:rsidR="007E535E" w:rsidRDefault="007E535E" w:rsidP="009E7515">
      <w:pPr>
        <w:ind w:firstLine="650"/>
        <w:jc w:val="both"/>
      </w:pPr>
    </w:p>
    <w:p w:rsidR="007E535E" w:rsidRDefault="007E535E" w:rsidP="00B45455">
      <w:pPr>
        <w:jc w:val="both"/>
      </w:pPr>
    </w:p>
    <w:p w:rsidR="00BA74C1" w:rsidRDefault="00BA74C1" w:rsidP="00651EB2">
      <w:pPr>
        <w:jc w:val="center"/>
        <w:rPr>
          <w:b/>
          <w:caps/>
        </w:rPr>
      </w:pPr>
    </w:p>
    <w:sectPr w:rsidR="00BA74C1" w:rsidSect="00DA37E5">
      <w:footerReference w:type="even" r:id="rId14"/>
      <w:footerReference w:type="default" r:id="rId15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93" w:rsidRDefault="00C94893">
      <w:r>
        <w:separator/>
      </w:r>
    </w:p>
  </w:endnote>
  <w:endnote w:type="continuationSeparator" w:id="0">
    <w:p w:rsidR="00C94893" w:rsidRDefault="00C9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4D" w:rsidRDefault="00DA37E5" w:rsidP="007E1C4D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1C4D" w:rsidRDefault="008106A7" w:rsidP="007E1C4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4D" w:rsidRDefault="008106A7" w:rsidP="007E1C4D">
    <w:pPr>
      <w:pStyle w:val="a5"/>
      <w:framePr w:wrap="around" w:vAnchor="text" w:hAnchor="margin" w:xAlign="inside" w:y="1"/>
      <w:rPr>
        <w:rStyle w:val="a7"/>
      </w:rPr>
    </w:pPr>
  </w:p>
  <w:p w:rsidR="007E1C4D" w:rsidRDefault="008106A7" w:rsidP="007E1C4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93" w:rsidRDefault="00C94893">
      <w:r>
        <w:separator/>
      </w:r>
    </w:p>
  </w:footnote>
  <w:footnote w:type="continuationSeparator" w:id="0">
    <w:p w:rsidR="00C94893" w:rsidRDefault="00C9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5AB0"/>
    <w:multiLevelType w:val="multilevel"/>
    <w:tmpl w:val="B95E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A5"/>
    <w:rsid w:val="00000002"/>
    <w:rsid w:val="00012B26"/>
    <w:rsid w:val="00024562"/>
    <w:rsid w:val="0005111A"/>
    <w:rsid w:val="000B0F08"/>
    <w:rsid w:val="000C79E9"/>
    <w:rsid w:val="000D2A48"/>
    <w:rsid w:val="00105567"/>
    <w:rsid w:val="001833C8"/>
    <w:rsid w:val="001A1330"/>
    <w:rsid w:val="001B2EE7"/>
    <w:rsid w:val="001B7B52"/>
    <w:rsid w:val="001D0AD8"/>
    <w:rsid w:val="0025282E"/>
    <w:rsid w:val="00293F68"/>
    <w:rsid w:val="00365262"/>
    <w:rsid w:val="003B03FA"/>
    <w:rsid w:val="003B1163"/>
    <w:rsid w:val="00404FD0"/>
    <w:rsid w:val="00485D90"/>
    <w:rsid w:val="004978A8"/>
    <w:rsid w:val="00514010"/>
    <w:rsid w:val="00522BA2"/>
    <w:rsid w:val="0056531B"/>
    <w:rsid w:val="00576C66"/>
    <w:rsid w:val="006338C0"/>
    <w:rsid w:val="00651EB2"/>
    <w:rsid w:val="0065617B"/>
    <w:rsid w:val="00672210"/>
    <w:rsid w:val="00677D79"/>
    <w:rsid w:val="00681F56"/>
    <w:rsid w:val="006F7FA4"/>
    <w:rsid w:val="007505C7"/>
    <w:rsid w:val="00761B47"/>
    <w:rsid w:val="007773A5"/>
    <w:rsid w:val="0079398E"/>
    <w:rsid w:val="00797379"/>
    <w:rsid w:val="007E535E"/>
    <w:rsid w:val="008106A7"/>
    <w:rsid w:val="00813F5F"/>
    <w:rsid w:val="0084056A"/>
    <w:rsid w:val="008436BD"/>
    <w:rsid w:val="0085764E"/>
    <w:rsid w:val="00864D34"/>
    <w:rsid w:val="008861B4"/>
    <w:rsid w:val="008F2104"/>
    <w:rsid w:val="00925AA7"/>
    <w:rsid w:val="00953925"/>
    <w:rsid w:val="0098293D"/>
    <w:rsid w:val="00987B5D"/>
    <w:rsid w:val="009E09DF"/>
    <w:rsid w:val="009E7515"/>
    <w:rsid w:val="00A50BA5"/>
    <w:rsid w:val="00A66C39"/>
    <w:rsid w:val="00B44B79"/>
    <w:rsid w:val="00B45455"/>
    <w:rsid w:val="00B84893"/>
    <w:rsid w:val="00B86780"/>
    <w:rsid w:val="00BA74C1"/>
    <w:rsid w:val="00BF74E8"/>
    <w:rsid w:val="00C16CFD"/>
    <w:rsid w:val="00C94893"/>
    <w:rsid w:val="00CA62AB"/>
    <w:rsid w:val="00CD51CB"/>
    <w:rsid w:val="00D00AFA"/>
    <w:rsid w:val="00D04768"/>
    <w:rsid w:val="00D04E63"/>
    <w:rsid w:val="00D272BF"/>
    <w:rsid w:val="00D828A6"/>
    <w:rsid w:val="00DA37E5"/>
    <w:rsid w:val="00E158C8"/>
    <w:rsid w:val="00E21A4B"/>
    <w:rsid w:val="00E82EB7"/>
    <w:rsid w:val="00E86811"/>
    <w:rsid w:val="00F3705A"/>
    <w:rsid w:val="00F82C4A"/>
    <w:rsid w:val="00F84239"/>
    <w:rsid w:val="00FA5333"/>
    <w:rsid w:val="00FC0969"/>
    <w:rsid w:val="00FE70B7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13371-F7D5-43F2-994D-A028ED7E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4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7515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9E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9E7515"/>
  </w:style>
  <w:style w:type="paragraph" w:styleId="a8">
    <w:name w:val="List Paragraph"/>
    <w:basedOn w:val="a"/>
    <w:uiPriority w:val="34"/>
    <w:qFormat/>
    <w:rsid w:val="008576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1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50B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0BA5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d">
    <w:name w:val="Table Grid"/>
    <w:basedOn w:val="a1"/>
    <w:uiPriority w:val="39"/>
    <w:rsid w:val="000C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1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2DA0DD2A09296116778C1329F13FDAF8E4FCD7FD8EF41E47A6CC4F8A0F729AB1615D72BBE9730BF8V9K" TargetMode="External"/><Relationship Id="rId13" Type="http://schemas.openxmlformats.org/officeDocument/2006/relationships/hyperlink" Target="consultantplus://offline/ref=592DA0DD2A0929611677921E3F9D68D5FFE6A6DAFF85FE4C1CF2CA18D55F74CFF1215B27F8AC7C038116B9F8F3V8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92DA0DD2A0929611677921E3F9D68D5FFE6A6DAFF85FE4C1CF2CA18D55F74CFF1215B27F8AC7C038116B9F8F3V8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2DA0DD2A0929611677921E3F9D68D5FFE6A6DAFF86F64E1EF3CA18D55F74CFF1F2V1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92DA0DD2A0929611677921E3F9D68D5FFE6A6DAFF85F64E1DF5CA18D55F74CFF1215B27F8AC7C038116B9FEF3V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2DA0DD2A0929611677921E3F9D68D5FFE6A6DAFF85F64E1DF5CA18D55F74CFF1215B27F8AC7C038116B9FDF3V5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Крылова Маргарита Евгеньевна</cp:lastModifiedBy>
  <cp:revision>2</cp:revision>
  <cp:lastPrinted>2016-06-07T13:14:00Z</cp:lastPrinted>
  <dcterms:created xsi:type="dcterms:W3CDTF">2019-09-23T03:26:00Z</dcterms:created>
  <dcterms:modified xsi:type="dcterms:W3CDTF">2019-09-23T03:26:00Z</dcterms:modified>
</cp:coreProperties>
</file>