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1D" w:rsidRPr="00252697" w:rsidRDefault="004130C1" w:rsidP="00327948">
      <w:pPr>
        <w:widowControl w:val="0"/>
        <w:autoSpaceDE w:val="0"/>
        <w:autoSpaceDN w:val="0"/>
        <w:spacing w:after="0" w:line="240" w:lineRule="auto"/>
        <w:ind w:left="4962"/>
        <w:outlineLvl w:val="0"/>
        <w:rPr>
          <w:rFonts w:ascii="Times New Roman" w:eastAsia="Times New Roman" w:hAnsi="Times New Roman"/>
          <w:sz w:val="26"/>
          <w:szCs w:val="26"/>
          <w:lang w:eastAsia="ru-RU"/>
        </w:rPr>
      </w:pPr>
      <w:r>
        <w:rPr>
          <w:rFonts w:ascii="Times New Roman" w:eastAsia="Times New Roman" w:hAnsi="Times New Roman"/>
          <w:noProof/>
          <w:szCs w:val="20"/>
          <w:lang w:eastAsia="ru-RU"/>
        </w:rPr>
        <w:drawing>
          <wp:anchor distT="0" distB="0" distL="114300" distR="114300" simplePos="0" relativeHeight="251672576" behindDoc="1" locked="0" layoutInCell="1" allowOverlap="1" wp14:editId="0870AD3A">
            <wp:simplePos x="0" y="0"/>
            <wp:positionH relativeFrom="column">
              <wp:posOffset>1889125</wp:posOffset>
            </wp:positionH>
            <wp:positionV relativeFrom="paragraph">
              <wp:posOffset>-198120</wp:posOffset>
            </wp:positionV>
            <wp:extent cx="1362075" cy="136207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1D" w:rsidRPr="00252697">
        <w:rPr>
          <w:rFonts w:ascii="Times New Roman" w:eastAsia="Times New Roman" w:hAnsi="Times New Roman"/>
          <w:sz w:val="26"/>
          <w:szCs w:val="26"/>
          <w:lang w:eastAsia="ru-RU"/>
        </w:rPr>
        <w:t xml:space="preserve">Приложение 5 </w:t>
      </w:r>
    </w:p>
    <w:p w:rsidR="009D491D" w:rsidRPr="00252697" w:rsidRDefault="009D491D" w:rsidP="00327948">
      <w:pPr>
        <w:widowControl w:val="0"/>
        <w:autoSpaceDE w:val="0"/>
        <w:autoSpaceDN w:val="0"/>
        <w:spacing w:after="0" w:line="240" w:lineRule="auto"/>
        <w:ind w:left="4962"/>
        <w:outlineLvl w:val="0"/>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 xml:space="preserve">к постановлению Администрации </w:t>
      </w:r>
    </w:p>
    <w:p w:rsidR="009D491D" w:rsidRPr="00252697" w:rsidRDefault="009D491D" w:rsidP="00327948">
      <w:pPr>
        <w:widowControl w:val="0"/>
        <w:autoSpaceDE w:val="0"/>
        <w:autoSpaceDN w:val="0"/>
        <w:spacing w:after="0" w:line="240" w:lineRule="auto"/>
        <w:ind w:left="4962"/>
        <w:outlineLvl w:val="0"/>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 xml:space="preserve">города Когалыма </w:t>
      </w:r>
    </w:p>
    <w:p w:rsidR="009D491D" w:rsidRPr="00252697" w:rsidRDefault="009D491D" w:rsidP="00327948">
      <w:pPr>
        <w:widowControl w:val="0"/>
        <w:autoSpaceDE w:val="0"/>
        <w:autoSpaceDN w:val="0"/>
        <w:spacing w:after="0" w:line="240" w:lineRule="auto"/>
        <w:ind w:left="4962"/>
        <w:outlineLvl w:val="0"/>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 xml:space="preserve">от </w:t>
      </w:r>
      <w:r w:rsidR="00FB475F">
        <w:rPr>
          <w:rFonts w:ascii="Times New Roman" w:eastAsia="Times New Roman" w:hAnsi="Times New Roman"/>
          <w:sz w:val="26"/>
          <w:szCs w:val="26"/>
          <w:lang w:eastAsia="ru-RU"/>
        </w:rPr>
        <w:t xml:space="preserve">23.08.2019 </w:t>
      </w:r>
      <w:r w:rsidRPr="00252697">
        <w:rPr>
          <w:rFonts w:ascii="Times New Roman" w:eastAsia="Times New Roman" w:hAnsi="Times New Roman"/>
          <w:sz w:val="26"/>
          <w:szCs w:val="26"/>
          <w:lang w:eastAsia="ru-RU"/>
        </w:rPr>
        <w:t>№</w:t>
      </w:r>
      <w:r w:rsidR="00FB475F">
        <w:rPr>
          <w:rFonts w:ascii="Times New Roman" w:eastAsia="Times New Roman" w:hAnsi="Times New Roman"/>
          <w:sz w:val="26"/>
          <w:szCs w:val="26"/>
          <w:lang w:eastAsia="ru-RU"/>
        </w:rPr>
        <w:t>1848</w:t>
      </w:r>
    </w:p>
    <w:p w:rsidR="009D491D" w:rsidRPr="00252697" w:rsidRDefault="009D491D" w:rsidP="00D84D43">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p>
    <w:p w:rsidR="00D84D43" w:rsidRPr="0053159E"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53159E">
        <w:rPr>
          <w:rFonts w:ascii="Times New Roman" w:eastAsia="Times New Roman" w:hAnsi="Times New Roman"/>
          <w:sz w:val="26"/>
          <w:szCs w:val="26"/>
          <w:lang w:eastAsia="ru-RU"/>
        </w:rPr>
        <w:t>Форма</w:t>
      </w:r>
    </w:p>
    <w:p w:rsidR="00D84D43" w:rsidRPr="0053159E"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53159E">
        <w:rPr>
          <w:rFonts w:ascii="Times New Roman" w:eastAsia="Times New Roman" w:hAnsi="Times New Roman"/>
          <w:sz w:val="26"/>
          <w:szCs w:val="26"/>
          <w:lang w:eastAsia="ru-RU"/>
        </w:rPr>
        <w:t>сводного отчета об оценке фактического воздействия</w:t>
      </w:r>
    </w:p>
    <w:p w:rsidR="00D84D43" w:rsidRPr="0053159E"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53159E">
        <w:rPr>
          <w:rFonts w:ascii="Times New Roman" w:eastAsia="Times New Roman" w:hAnsi="Times New Roman"/>
          <w:sz w:val="26"/>
          <w:szCs w:val="26"/>
          <w:lang w:eastAsia="ru-RU"/>
        </w:rPr>
        <w:t xml:space="preserve">муниципального нормативного правового акта </w:t>
      </w:r>
      <w:hyperlink w:anchor="P1466" w:history="1">
        <w:r w:rsidRPr="0053159E">
          <w:rPr>
            <w:rFonts w:ascii="Times New Roman" w:eastAsia="Times New Roman" w:hAnsi="Times New Roman"/>
            <w:color w:val="0000FF"/>
            <w:sz w:val="26"/>
            <w:szCs w:val="26"/>
            <w:lang w:eastAsia="ru-RU"/>
          </w:rPr>
          <w:t>&lt;*&gt;</w:t>
        </w:r>
      </w:hyperlink>
    </w:p>
    <w:p w:rsidR="00D84D43" w:rsidRPr="00252697" w:rsidRDefault="00D84D43" w:rsidP="00D84D43">
      <w:pPr>
        <w:widowControl w:val="0"/>
        <w:autoSpaceDE w:val="0"/>
        <w:autoSpaceDN w:val="0"/>
        <w:spacing w:after="0" w:line="240" w:lineRule="auto"/>
        <w:jc w:val="both"/>
        <w:rPr>
          <w:rFonts w:ascii="Times New Roman" w:eastAsia="Times New Roman" w:hAnsi="Times New Roman"/>
          <w:sz w:val="26"/>
          <w:szCs w:val="26"/>
          <w:lang w:eastAsia="ru-RU"/>
        </w:rPr>
      </w:pPr>
    </w:p>
    <w:p w:rsidR="00D84D43" w:rsidRPr="00252697" w:rsidRDefault="00D84D43" w:rsidP="00D84D43">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1. Общая информация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8778"/>
      </w:tblGrid>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орган, осуществляющий оценку фактического воздействия муниципального нормативного правового акта):</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w:t>
            </w:r>
            <w:r>
              <w:rPr>
                <w:rFonts w:ascii="Times New Roman" w:eastAsia="Times New Roman" w:hAnsi="Times New Roman"/>
                <w:szCs w:val="20"/>
                <w:lang w:eastAsia="ru-RU"/>
              </w:rPr>
              <w:t>____________</w:t>
            </w:r>
            <w:r w:rsidRPr="00D84D43">
              <w:rPr>
                <w:rFonts w:ascii="Times New Roman" w:eastAsia="Times New Roman" w:hAnsi="Times New Roman"/>
                <w:szCs w:val="20"/>
                <w:lang w:eastAsia="ru-RU"/>
              </w:rPr>
              <w:t>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(указываются полное и краткое наименования)</w:t>
            </w:r>
          </w:p>
        </w:tc>
      </w:tr>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1.2. Сведения о структурных подразделениях администрации города - соисполнителях: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w:t>
            </w:r>
            <w:r>
              <w:rPr>
                <w:rFonts w:ascii="Times New Roman" w:eastAsia="Times New Roman" w:hAnsi="Times New Roman"/>
                <w:szCs w:val="20"/>
                <w:lang w:eastAsia="ru-RU"/>
              </w:rPr>
              <w:t>___________________</w:t>
            </w:r>
            <w:r w:rsidRPr="00D84D43">
              <w:rPr>
                <w:rFonts w:ascii="Times New Roman" w:eastAsia="Times New Roman" w:hAnsi="Times New Roman"/>
                <w:szCs w:val="20"/>
                <w:lang w:eastAsia="ru-RU"/>
              </w:rPr>
              <w:t>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(указываются полное и краткое наименования)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1.3. Вид и наименование муниципального нормативного правового акта, реквизиты и источники его официального опубликования:</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1.4. Сведения о вносившихся в муниципальный нормативный правовой акт изменениях: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w:t>
            </w:r>
            <w:r w:rsidR="00252697">
              <w:rPr>
                <w:rFonts w:ascii="Times New Roman" w:eastAsia="Times New Roman" w:hAnsi="Times New Roman"/>
                <w:szCs w:val="20"/>
                <w:lang w:eastAsia="ru-RU"/>
              </w:rPr>
              <w:t>_</w:t>
            </w:r>
            <w:r w:rsidRPr="00D84D43">
              <w:rPr>
                <w:rFonts w:ascii="Times New Roman" w:eastAsia="Times New Roman" w:hAnsi="Times New Roman"/>
                <w:szCs w:val="20"/>
                <w:lang w:eastAsia="ru-RU"/>
              </w:rPr>
              <w:t>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1.5. Дата вступления в силу муниципального нормативного правового акта и (или) его отдельных положений:</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1.6. Краткое описание содержания правового регулирования: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w:t>
            </w:r>
            <w:r w:rsidR="0080554C">
              <w:rPr>
                <w:rFonts w:ascii="Times New Roman" w:eastAsia="Times New Roman" w:hAnsi="Times New Roman"/>
                <w:szCs w:val="20"/>
                <w:lang w:eastAsia="ru-RU"/>
              </w:rPr>
              <w:t>_______________</w:t>
            </w:r>
            <w:r w:rsidRPr="00D84D43">
              <w:rPr>
                <w:rFonts w:ascii="Times New Roman" w:eastAsia="Times New Roman" w:hAnsi="Times New Roman"/>
                <w:szCs w:val="20"/>
                <w:lang w:eastAsia="ru-RU"/>
              </w:rPr>
              <w:t>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327948">
        <w:tc>
          <w:tcPr>
            <w:tcW w:w="5000" w:type="pct"/>
            <w:tcBorders>
              <w:left w:val="single" w:sz="4" w:space="0" w:color="auto"/>
              <w:right w:val="single" w:sz="4" w:space="0" w:color="auto"/>
            </w:tcBorders>
          </w:tcPr>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w:t>
            </w:r>
            <w:r>
              <w:rPr>
                <w:rFonts w:ascii="Times New Roman" w:eastAsia="Times New Roman" w:hAnsi="Times New Roman"/>
                <w:szCs w:val="20"/>
                <w:lang w:eastAsia="ru-RU"/>
              </w:rPr>
              <w:t>7</w:t>
            </w:r>
            <w:r w:rsidRPr="0080554C">
              <w:rPr>
                <w:rFonts w:ascii="Times New Roman" w:eastAsia="Times New Roman" w:hAnsi="Times New Roman"/>
                <w:szCs w:val="20"/>
                <w:lang w:eastAsia="ru-RU"/>
              </w:rPr>
              <w:t>. Сведения о результатах ОРВ:</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1.7.1. </w:t>
            </w:r>
            <w:r w:rsidRPr="0080554C">
              <w:rPr>
                <w:rFonts w:ascii="Times New Roman" w:eastAsia="Times New Roman" w:hAnsi="Times New Roman"/>
                <w:szCs w:val="20"/>
                <w:lang w:eastAsia="ru-RU"/>
              </w:rPr>
              <w:t>Дата проведения публичных консультаций по проекту нормативного правового акта, в отношении которого проведена ОРВ: «___»_______201_г.</w:t>
            </w:r>
          </w:p>
          <w:p w:rsid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Заключение уполномоченного органа об ОРВ (дата и номер): «___»_______201_г. № _____.</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1.7.2. </w:t>
            </w:r>
            <w:r w:rsidRPr="0080554C">
              <w:rPr>
                <w:rFonts w:ascii="Times New Roman" w:eastAsia="Times New Roman" w:hAnsi="Times New Roman"/>
                <w:szCs w:val="20"/>
                <w:lang w:eastAsia="ru-RU"/>
              </w:rPr>
              <w:t>Степень регулирующего воздействия положений проекта муниципального нормативного правового акта: высокая/средняя/низкая.</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1.7.</w:t>
            </w:r>
            <w:r>
              <w:rPr>
                <w:rFonts w:ascii="Times New Roman" w:eastAsia="Times New Roman" w:hAnsi="Times New Roman"/>
                <w:szCs w:val="20"/>
                <w:lang w:eastAsia="ru-RU"/>
              </w:rPr>
              <w:t>3.</w:t>
            </w:r>
            <w:r w:rsidRPr="0080554C">
              <w:rPr>
                <w:rFonts w:ascii="Times New Roman" w:eastAsia="Times New Roman" w:hAnsi="Times New Roman"/>
                <w:szCs w:val="20"/>
                <w:lang w:eastAsia="ru-RU"/>
              </w:rPr>
              <w:t xml:space="preserve"> Дата размещения отчета об оценке фактического воздействия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w:t>
            </w:r>
            <w:r>
              <w:rPr>
                <w:rFonts w:ascii="Times New Roman" w:eastAsia="Times New Roman" w:hAnsi="Times New Roman"/>
                <w:szCs w:val="20"/>
                <w:lang w:eastAsia="ru-RU"/>
              </w:rPr>
              <w:t>7</w:t>
            </w:r>
            <w:r w:rsidRPr="0080554C">
              <w:rPr>
                <w:rFonts w:ascii="Times New Roman" w:eastAsia="Times New Roman" w:hAnsi="Times New Roman"/>
                <w:szCs w:val="20"/>
                <w:lang w:eastAsia="ru-RU"/>
              </w:rPr>
              <w:t>.</w:t>
            </w:r>
            <w:r>
              <w:rPr>
                <w:rFonts w:ascii="Times New Roman" w:eastAsia="Times New Roman" w:hAnsi="Times New Roman"/>
                <w:szCs w:val="20"/>
                <w:lang w:eastAsia="ru-RU"/>
              </w:rPr>
              <w:t>4.</w:t>
            </w:r>
            <w:r w:rsidRPr="0080554C">
              <w:rPr>
                <w:rFonts w:ascii="Times New Roman" w:eastAsia="Times New Roman" w:hAnsi="Times New Roman"/>
                <w:szCs w:val="20"/>
                <w:lang w:eastAsia="ru-RU"/>
              </w:rPr>
              <w:t xml:space="preserve"> Сведения о количестве замечаний и предложений, полученных в ходе публичных консультаций по нормативному правовому акту:</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Всего замечаний и предложений: ________, из них:</w:t>
            </w:r>
          </w:p>
          <w:p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учтено полностью: ________, учтено частично: ________, не учтено ________.</w:t>
            </w:r>
          </w:p>
          <w:p w:rsidR="00D84D43" w:rsidRPr="00D84D43"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1.7.5.</w:t>
            </w:r>
            <w:r w:rsidRPr="0080554C">
              <w:rPr>
                <w:rFonts w:ascii="Times New Roman" w:eastAsia="Times New Roman" w:hAnsi="Times New Roman"/>
                <w:szCs w:val="20"/>
                <w:lang w:eastAsia="ru-RU"/>
              </w:rPr>
              <w:t xml:space="preserve">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«___»________201_г.</w:t>
            </w:r>
          </w:p>
        </w:tc>
      </w:tr>
      <w:tr w:rsidR="00D84D43" w:rsidRPr="00D84D43" w:rsidTr="00327948">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1.8. Контактная информация исполнителя органа, осуществляющего оценку фактического воздействия муниципального нормативного правового акта:</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фамилия, имя, отчество: ______________________________________________</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должность: ________________________________________________________</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телефон: __________________________________________________________</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адрес электронной почты: _____________________________________________</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D1275C">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2. Основные группы субъектов предпринимательской</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и инвестиционной деятельности, иные заинтересованные лица,</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включая органы местного самоуправления города Когалыма,</w:t>
      </w:r>
    </w:p>
    <w:p w:rsidR="00D84D43" w:rsidRPr="00252697" w:rsidRDefault="00D84D43" w:rsidP="00D1275C">
      <w:pPr>
        <w:widowControl w:val="0"/>
        <w:autoSpaceDE w:val="0"/>
        <w:autoSpaceDN w:val="0"/>
        <w:spacing w:after="0" w:line="240" w:lineRule="auto"/>
        <w:jc w:val="center"/>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интересы которых затрагиваются регулированием, установленным</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муниципальным нормативным правовым актом, оценка количества</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таких субъектов на день подготовки отчета об оценке</w:t>
      </w:r>
    </w:p>
    <w:p w:rsidR="00D84D43" w:rsidRPr="00252697" w:rsidRDefault="00D84D43" w:rsidP="00D1275C">
      <w:pPr>
        <w:widowControl w:val="0"/>
        <w:autoSpaceDE w:val="0"/>
        <w:autoSpaceDN w:val="0"/>
        <w:spacing w:after="0" w:line="240" w:lineRule="auto"/>
        <w:jc w:val="center"/>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фактического воздействия муниципального нормативного</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правового акта, изменение численности и состава таких групп</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по сравнению со сведениями, представленными регулирующим</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органом при проведении оценки регулирующего воздействия</w:t>
      </w:r>
      <w:r w:rsidR="00D1275C"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проекта муниципального нормативного правового акта</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08"/>
        <w:gridCol w:w="2268"/>
        <w:gridCol w:w="2126"/>
      </w:tblGrid>
      <w:tr w:rsidR="00D84D43" w:rsidRPr="00D84D43" w:rsidTr="00D1275C">
        <w:tc>
          <w:tcPr>
            <w:tcW w:w="2721" w:type="dxa"/>
            <w:vMerge w:val="restart"/>
          </w:tcPr>
          <w:p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bookmarkStart w:id="0" w:name="P1212"/>
            <w:bookmarkEnd w:id="0"/>
            <w:r w:rsidRPr="00D84D43">
              <w:rPr>
                <w:rFonts w:ascii="Times New Roman" w:eastAsia="Times New Roman" w:hAnsi="Times New Roman"/>
                <w:szCs w:val="20"/>
                <w:lang w:eastAsia="ru-RU"/>
              </w:rPr>
              <w:t>2.1. Группы заинтересованных лиц, интересы которых затронуты введенным правовым регулированием</w:t>
            </w:r>
          </w:p>
        </w:tc>
        <w:tc>
          <w:tcPr>
            <w:tcW w:w="2808" w:type="dxa"/>
            <w:vMerge w:val="restart"/>
          </w:tcPr>
          <w:p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2.2. Количество участников группы на момент проведения оценки фактического воздействия</w:t>
            </w:r>
          </w:p>
        </w:tc>
        <w:tc>
          <w:tcPr>
            <w:tcW w:w="4394" w:type="dxa"/>
            <w:gridSpan w:val="2"/>
          </w:tcPr>
          <w:p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2.3. Данные об изменении числа участников с даты принятия муниципального нормативного правового акта</w:t>
            </w:r>
          </w:p>
        </w:tc>
      </w:tr>
      <w:tr w:rsidR="00D84D43" w:rsidRPr="00D84D43" w:rsidTr="00D1275C">
        <w:tc>
          <w:tcPr>
            <w:tcW w:w="2721" w:type="dxa"/>
            <w:vMerge/>
          </w:tcPr>
          <w:p w:rsidR="00D84D43" w:rsidRPr="00D84D43" w:rsidRDefault="00D84D43" w:rsidP="00D84D43"/>
        </w:tc>
        <w:tc>
          <w:tcPr>
            <w:tcW w:w="2808" w:type="dxa"/>
            <w:vMerge/>
          </w:tcPr>
          <w:p w:rsidR="00D84D43" w:rsidRPr="00D84D43" w:rsidRDefault="00D84D43" w:rsidP="00D84D43"/>
        </w:tc>
        <w:tc>
          <w:tcPr>
            <w:tcW w:w="2268" w:type="dxa"/>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возросло/снизилось/осталось неизмененным</w:t>
            </w:r>
          </w:p>
        </w:tc>
        <w:tc>
          <w:tcPr>
            <w:tcW w:w="2126" w:type="dxa"/>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количественная оценка изменений</w:t>
            </w:r>
          </w:p>
        </w:tc>
      </w:tr>
      <w:tr w:rsidR="00D84D43" w:rsidRPr="00D84D43" w:rsidTr="00D1275C">
        <w:tc>
          <w:tcPr>
            <w:tcW w:w="2721" w:type="dxa"/>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(Описание группы заинтересованных лиц 1)</w:t>
            </w:r>
          </w:p>
        </w:tc>
        <w:tc>
          <w:tcPr>
            <w:tcW w:w="2808" w:type="dxa"/>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4394" w:type="dxa"/>
            <w:gridSpan w:val="2"/>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D1275C">
        <w:tc>
          <w:tcPr>
            <w:tcW w:w="2721" w:type="dxa"/>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(Описание группы заинтересованных лиц N)</w:t>
            </w:r>
          </w:p>
        </w:tc>
        <w:tc>
          <w:tcPr>
            <w:tcW w:w="2808" w:type="dxa"/>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4394" w:type="dxa"/>
            <w:gridSpan w:val="2"/>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D1275C">
        <w:tc>
          <w:tcPr>
            <w:tcW w:w="9923" w:type="dxa"/>
            <w:gridSpan w:val="4"/>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2.4.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w:t>
            </w:r>
            <w:r w:rsidR="00D1275C" w:rsidRPr="002358FF">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89247E">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3. Изменение расходов и доходов бюджета города Когалыма</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от реализации предусмотренных муниципальным нормативным</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правовым актом функций, полномочий, обязанностей и прав</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органов местного самоуправления города Когалыма</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07"/>
        <w:gridCol w:w="3711"/>
        <w:gridCol w:w="2660"/>
      </w:tblGrid>
      <w:tr w:rsidR="00D84D43" w:rsidRPr="00D84D43" w:rsidTr="00252697">
        <w:tc>
          <w:tcPr>
            <w:tcW w:w="1371"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3.1. Реализация функций, полномочий, обязанностей или прав</w:t>
            </w:r>
          </w:p>
        </w:tc>
        <w:tc>
          <w:tcPr>
            <w:tcW w:w="21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3.2. Описание расходов и доходов бюджета города Когалыма</w:t>
            </w:r>
          </w:p>
        </w:tc>
        <w:tc>
          <w:tcPr>
            <w:tcW w:w="1515"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3.3. Количественная оценка расходов и доходов</w:t>
            </w:r>
          </w:p>
        </w:tc>
      </w:tr>
      <w:tr w:rsidR="00D84D43" w:rsidRPr="00D84D43" w:rsidTr="00252697">
        <w:tc>
          <w:tcPr>
            <w:tcW w:w="5000" w:type="pct"/>
            <w:gridSpan w:val="3"/>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Наименование структурного подразделения администрации города </w:t>
            </w:r>
            <w:r w:rsidR="00D1275C">
              <w:rPr>
                <w:rFonts w:ascii="Times New Roman" w:eastAsia="Times New Roman" w:hAnsi="Times New Roman"/>
                <w:szCs w:val="20"/>
                <w:lang w:eastAsia="ru-RU"/>
              </w:rPr>
              <w:t>Когалыма 1</w:t>
            </w:r>
            <w:r w:rsidRPr="00D84D43">
              <w:rPr>
                <w:rFonts w:ascii="Times New Roman" w:eastAsia="Times New Roman" w:hAnsi="Times New Roman"/>
                <w:szCs w:val="20"/>
                <w:lang w:eastAsia="ru-RU"/>
              </w:rPr>
              <w:t>:</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tc>
      </w:tr>
      <w:tr w:rsidR="00D84D43" w:rsidRPr="00D84D43" w:rsidTr="00252697">
        <w:tc>
          <w:tcPr>
            <w:tcW w:w="1371" w:type="pct"/>
            <w:vMerge w:val="restar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Функция (полномочие, обязанность или право)</w:t>
            </w:r>
          </w:p>
        </w:tc>
        <w:tc>
          <w:tcPr>
            <w:tcW w:w="21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Расходы за период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расходов:</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Единовременные расходы в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Периодические расходы за период _____ 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1371" w:type="pct"/>
            <w:vMerge/>
          </w:tcPr>
          <w:p w:rsidR="00D84D43" w:rsidRPr="00D84D43" w:rsidRDefault="00D84D43" w:rsidP="00D84D43"/>
        </w:tc>
        <w:tc>
          <w:tcPr>
            <w:tcW w:w="21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Доходы за период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доходов за период ______ 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расходов:</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доходов:</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5000" w:type="pct"/>
            <w:gridSpan w:val="3"/>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Наименование структурного подразделения администрации города </w:t>
            </w:r>
            <w:r w:rsidR="00D1275C">
              <w:rPr>
                <w:rFonts w:ascii="Times New Roman" w:eastAsia="Times New Roman" w:hAnsi="Times New Roman"/>
                <w:szCs w:val="20"/>
                <w:lang w:eastAsia="ru-RU"/>
              </w:rPr>
              <w:t xml:space="preserve">Когалыма </w:t>
            </w:r>
            <w:r w:rsidRPr="00D84D43">
              <w:rPr>
                <w:rFonts w:ascii="Times New Roman" w:eastAsia="Times New Roman" w:hAnsi="Times New Roman"/>
                <w:szCs w:val="20"/>
                <w:lang w:eastAsia="ru-RU"/>
              </w:rPr>
              <w:t>N:</w:t>
            </w:r>
          </w:p>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tc>
      </w:tr>
      <w:tr w:rsidR="00D84D43" w:rsidRPr="00D84D43" w:rsidTr="00252697">
        <w:tc>
          <w:tcPr>
            <w:tcW w:w="1371" w:type="pct"/>
            <w:vMerge w:val="restar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Функция (полномочие, обязанность или право)</w:t>
            </w:r>
          </w:p>
        </w:tc>
        <w:tc>
          <w:tcPr>
            <w:tcW w:w="21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Расходы за период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расходов:</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Единовременные расходы в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Периодические расходы за период _____ 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1371" w:type="pct"/>
            <w:vMerge/>
          </w:tcPr>
          <w:p w:rsidR="00D84D43" w:rsidRPr="00D84D43" w:rsidRDefault="00D84D43" w:rsidP="00D84D43"/>
        </w:tc>
        <w:tc>
          <w:tcPr>
            <w:tcW w:w="21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Доходы за период ______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доходов за период ______ 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расходов:</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доходов:</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3.4. Итого расходов за период ___________ гг.: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3485"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3.5. Итого доходов за период ___________ гг.:</w:t>
            </w:r>
          </w:p>
        </w:tc>
        <w:tc>
          <w:tcPr>
            <w:tcW w:w="1515"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5000" w:type="pct"/>
            <w:gridSpan w:val="3"/>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3.6. Иные сведения о расходах и доходах бюджета города Когалыма в связи с правовым регулированием:</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252697">
        <w:tc>
          <w:tcPr>
            <w:tcW w:w="5000" w:type="pct"/>
            <w:gridSpan w:val="3"/>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3.7.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89247E">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4. Оценка фактических расходов субъектов предпринимательской</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и инвестиционной деятельности, связанных с необходимостью</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соблюдения установленных муниципальным нормативным правовым</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актом обязанностей или ограничений</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07"/>
        <w:gridCol w:w="2607"/>
        <w:gridCol w:w="2168"/>
        <w:gridCol w:w="1696"/>
      </w:tblGrid>
      <w:tr w:rsidR="00D84D43" w:rsidRPr="00252697" w:rsidTr="00252697">
        <w:tc>
          <w:tcPr>
            <w:tcW w:w="1314" w:type="pc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4.1. Группа заинтересованных лиц, интересы которых затронуты введенным правовым регулированием</w:t>
            </w:r>
          </w:p>
        </w:tc>
        <w:tc>
          <w:tcPr>
            <w:tcW w:w="1485" w:type="pc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4.2. Обязанности или ограничения, введенные правовым регулированием (с указанием соответствующих положений муниципального нормативного правового акта)</w:t>
            </w:r>
          </w:p>
        </w:tc>
        <w:tc>
          <w:tcPr>
            <w:tcW w:w="1235" w:type="pc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4.3. Описание единовременных и периодических расходов и выгод, связанных с правовым регулированием</w:t>
            </w:r>
          </w:p>
        </w:tc>
        <w:tc>
          <w:tcPr>
            <w:tcW w:w="966" w:type="pc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4.4. Количественная оценка</w:t>
            </w:r>
          </w:p>
        </w:tc>
      </w:tr>
      <w:tr w:rsidR="00D84D43" w:rsidRPr="00252697" w:rsidTr="00252697">
        <w:tc>
          <w:tcPr>
            <w:tcW w:w="1314" w:type="pct"/>
            <w:vMerge w:val="restar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(Группа субъектов предпринимательской и инвестиционной деятельности 1)</w:t>
            </w:r>
          </w:p>
        </w:tc>
        <w:tc>
          <w:tcPr>
            <w:tcW w:w="148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123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966"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r>
      <w:tr w:rsidR="00D84D43" w:rsidRPr="00252697" w:rsidTr="00252697">
        <w:trPr>
          <w:trHeight w:val="262"/>
        </w:trPr>
        <w:tc>
          <w:tcPr>
            <w:tcW w:w="1314" w:type="pct"/>
            <w:vMerge/>
          </w:tcPr>
          <w:p w:rsidR="00D84D43" w:rsidRPr="00252697" w:rsidRDefault="00D84D43" w:rsidP="00D84D43"/>
        </w:tc>
        <w:tc>
          <w:tcPr>
            <w:tcW w:w="148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123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966"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r>
      <w:tr w:rsidR="00D84D43" w:rsidRPr="00252697" w:rsidTr="00252697">
        <w:tc>
          <w:tcPr>
            <w:tcW w:w="1314" w:type="pct"/>
            <w:vMerge w:val="restart"/>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lastRenderedPageBreak/>
              <w:t>(Группа субъектов предпринимательской и инвестиционной деятельности N)</w:t>
            </w:r>
          </w:p>
        </w:tc>
        <w:tc>
          <w:tcPr>
            <w:tcW w:w="148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123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966"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r>
      <w:tr w:rsidR="00D84D43" w:rsidRPr="00252697" w:rsidTr="00252697">
        <w:tc>
          <w:tcPr>
            <w:tcW w:w="1314" w:type="pct"/>
            <w:vMerge/>
          </w:tcPr>
          <w:p w:rsidR="00D84D43" w:rsidRPr="00252697" w:rsidRDefault="00D84D43" w:rsidP="00D84D43"/>
        </w:tc>
        <w:tc>
          <w:tcPr>
            <w:tcW w:w="148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1235"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c>
          <w:tcPr>
            <w:tcW w:w="966" w:type="pct"/>
          </w:tcPr>
          <w:p w:rsidR="00D84D43" w:rsidRPr="00252697" w:rsidRDefault="00D84D43" w:rsidP="00D84D43">
            <w:pPr>
              <w:widowControl w:val="0"/>
              <w:autoSpaceDE w:val="0"/>
              <w:autoSpaceDN w:val="0"/>
              <w:spacing w:after="0" w:line="240" w:lineRule="auto"/>
              <w:rPr>
                <w:rFonts w:ascii="Times New Roman" w:eastAsia="Times New Roman" w:hAnsi="Times New Roman"/>
                <w:lang w:eastAsia="ru-RU"/>
              </w:rPr>
            </w:pPr>
          </w:p>
        </w:tc>
      </w:tr>
      <w:tr w:rsidR="00D84D43" w:rsidRPr="00252697" w:rsidTr="00252697">
        <w:trPr>
          <w:trHeight w:val="984"/>
        </w:trPr>
        <w:tc>
          <w:tcPr>
            <w:tcW w:w="5000" w:type="pct"/>
            <w:gridSpan w:val="4"/>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4.5. Итого совокупные единовременные расходы:</w:t>
            </w:r>
          </w:p>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252697" w:rsidTr="00252697">
        <w:trPr>
          <w:trHeight w:val="1058"/>
        </w:trPr>
        <w:tc>
          <w:tcPr>
            <w:tcW w:w="5000" w:type="pct"/>
            <w:gridSpan w:val="4"/>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4.6. Итого совокупные периодические расходы:</w:t>
            </w:r>
          </w:p>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252697" w:rsidTr="00252697">
        <w:trPr>
          <w:trHeight w:val="920"/>
        </w:trPr>
        <w:tc>
          <w:tcPr>
            <w:tcW w:w="5000" w:type="pct"/>
            <w:gridSpan w:val="4"/>
          </w:tcPr>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4.7. Источники данных:</w:t>
            </w:r>
          </w:p>
          <w:p w:rsidR="00D84D43" w:rsidRPr="00252697" w:rsidRDefault="00D84D43" w:rsidP="00D84D43">
            <w:pPr>
              <w:widowControl w:val="0"/>
              <w:autoSpaceDE w:val="0"/>
              <w:autoSpaceDN w:val="0"/>
              <w:spacing w:after="0" w:line="240" w:lineRule="auto"/>
              <w:jc w:val="both"/>
              <w:rPr>
                <w:rFonts w:ascii="Times New Roman" w:eastAsia="Times New Roman" w:hAnsi="Times New Roman"/>
                <w:lang w:eastAsia="ru-RU"/>
              </w:rPr>
            </w:pPr>
            <w:r w:rsidRPr="00252697">
              <w:rPr>
                <w:rFonts w:ascii="Times New Roman" w:eastAsia="Times New Roman" w:hAnsi="Times New Roman"/>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252697" w:rsidRDefault="00252697" w:rsidP="0089247E">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D84D43" w:rsidRPr="00252697" w:rsidRDefault="00D84D43" w:rsidP="0089247E">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5. Оценка фактических положительных и отрицательных</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последствий установленного правового регулирования</w:t>
      </w:r>
    </w:p>
    <w:p w:rsidR="00D84D43" w:rsidRPr="00DF5D40" w:rsidRDefault="00D84D43" w:rsidP="00D84D43">
      <w:pPr>
        <w:widowControl w:val="0"/>
        <w:autoSpaceDE w:val="0"/>
        <w:autoSpaceDN w:val="0"/>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09"/>
        <w:gridCol w:w="2858"/>
        <w:gridCol w:w="2911"/>
      </w:tblGrid>
      <w:tr w:rsidR="00D84D43" w:rsidRPr="00D84D43" w:rsidTr="00DF5D40">
        <w:trPr>
          <w:trHeight w:val="1787"/>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5.1. Последствия правового регулирования</w:t>
            </w:r>
          </w:p>
        </w:tc>
        <w:tc>
          <w:tcPr>
            <w:tcW w:w="1628"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5.2. Группы заинтересованных лиц, для которых последствия являются значимыми (в соответствии с </w:t>
            </w:r>
            <w:hyperlink w:anchor="P1212" w:history="1">
              <w:r w:rsidRPr="00D84D43">
                <w:rPr>
                  <w:rFonts w:ascii="Times New Roman" w:eastAsia="Times New Roman" w:hAnsi="Times New Roman"/>
                  <w:szCs w:val="20"/>
                  <w:lang w:eastAsia="ru-RU"/>
                </w:rPr>
                <w:t>пунктом 2.1</w:t>
              </w:r>
            </w:hyperlink>
            <w:r w:rsidRPr="00D84D43">
              <w:rPr>
                <w:rFonts w:ascii="Times New Roman" w:eastAsia="Times New Roman" w:hAnsi="Times New Roman"/>
                <w:szCs w:val="20"/>
                <w:lang w:eastAsia="ru-RU"/>
              </w:rPr>
              <w:t xml:space="preserve"> отчета)</w:t>
            </w:r>
          </w:p>
        </w:tc>
        <w:tc>
          <w:tcPr>
            <w:tcW w:w="1658"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5.3. Количественная оценка положительных и отрицательных последствий</w:t>
            </w:r>
          </w:p>
        </w:tc>
      </w:tr>
      <w:tr w:rsidR="00D84D43" w:rsidRPr="00D84D43" w:rsidTr="00DF5D40">
        <w:trPr>
          <w:trHeight w:val="922"/>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Положительные последствия правового регулирования</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DF5D40">
        <w:trPr>
          <w:trHeight w:val="499"/>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DF5D40">
        <w:trPr>
          <w:trHeight w:val="481"/>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rPr>
          <w:trHeight w:val="693"/>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Отрицательные последствия правового регулирования</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rPr>
          <w:trHeight w:val="479"/>
        </w:trPr>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162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658"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DF5D40">
        <w:trPr>
          <w:trHeight w:val="988"/>
        </w:trPr>
        <w:tc>
          <w:tcPr>
            <w:tcW w:w="5000" w:type="pct"/>
            <w:gridSpan w:val="3"/>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5.4.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252697" w:rsidRPr="00D84D43" w:rsidRDefault="00252697"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E002C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lastRenderedPageBreak/>
        <w:t>6. Сведения о реализации методов контроля эффективности</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достижения цели правового регулирования, установленных</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муниципальным нормативным правовым актом, а также</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организационно-технических, методологических, информационных</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и иных мероприятий с указанием соответствующих расходов</w:t>
      </w:r>
      <w:r w:rsidR="00E002CA">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бюджета города Когалыма</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11"/>
        <w:gridCol w:w="3009"/>
        <w:gridCol w:w="2458"/>
      </w:tblGrid>
      <w:tr w:rsidR="00D84D43" w:rsidRPr="00D84D43" w:rsidTr="00252697">
        <w:tc>
          <w:tcPr>
            <w:tcW w:w="1886"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6.1. Описание реализованных методов контроля эффективности достижения целей правового регулирования</w:t>
            </w:r>
          </w:p>
        </w:tc>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6.2. Описание результатов реализации методов контроля эффективности достижения целей и необходимых для достижения целей мероприятий</w:t>
            </w:r>
          </w:p>
        </w:tc>
        <w:tc>
          <w:tcPr>
            <w:tcW w:w="1400"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6.3. Оценка расходов бюджета города</w:t>
            </w:r>
          </w:p>
        </w:tc>
      </w:tr>
      <w:tr w:rsidR="00D84D43" w:rsidRPr="00D84D43" w:rsidTr="00252697">
        <w:tc>
          <w:tcPr>
            <w:tcW w:w="1886"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Мероприятие 1</w:t>
            </w:r>
          </w:p>
        </w:tc>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(Сведения о реализации)</w:t>
            </w:r>
          </w:p>
        </w:tc>
        <w:tc>
          <w:tcPr>
            <w:tcW w:w="1400"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1886"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Мероприятие N</w:t>
            </w:r>
          </w:p>
        </w:tc>
        <w:tc>
          <w:tcPr>
            <w:tcW w:w="1714"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(Сведения о реализации)</w:t>
            </w:r>
          </w:p>
        </w:tc>
        <w:tc>
          <w:tcPr>
            <w:tcW w:w="1400"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5000" w:type="pct"/>
            <w:gridSpan w:val="3"/>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6.4.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89247E">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7. Оценка эффективности достижения заявленных целей</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правового регулирования и сравнительный анализ установленных</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в сводном отчете о результатах проведения оценки</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регулирующего воздействия индикативных показателей</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достижения целей</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5"/>
        <w:gridCol w:w="1755"/>
        <w:gridCol w:w="1605"/>
        <w:gridCol w:w="1656"/>
        <w:gridCol w:w="2007"/>
      </w:tblGrid>
      <w:tr w:rsidR="00D84D43" w:rsidRPr="00D84D43" w:rsidTr="00252697">
        <w:tc>
          <w:tcPr>
            <w:tcW w:w="1000" w:type="pct"/>
            <w:vMerge w:val="restar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7.1. Цели правового регулирования</w:t>
            </w:r>
            <w:r w:rsidR="0089247E">
              <w:rPr>
                <w:rFonts w:ascii="Times New Roman" w:eastAsia="Times New Roman" w:hAnsi="Times New Roman"/>
                <w:szCs w:val="20"/>
                <w:lang w:eastAsia="ru-RU"/>
              </w:rPr>
              <w:t xml:space="preserve"> </w:t>
            </w:r>
            <w:r w:rsidR="0089247E" w:rsidRPr="0089247E">
              <w:rPr>
                <w:rFonts w:ascii="Times New Roman" w:eastAsia="Times New Roman" w:hAnsi="Times New Roman"/>
                <w:i/>
                <w:szCs w:val="20"/>
                <w:lang w:eastAsia="ru-RU"/>
              </w:rPr>
              <w:t>(в соответствии с разделом 3 сводного отчета об ОРВ)</w:t>
            </w:r>
          </w:p>
        </w:tc>
        <w:tc>
          <w:tcPr>
            <w:tcW w:w="1000" w:type="pct"/>
            <w:vMerge w:val="restar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7.2. Индикативные показатели достижения целей правового регулирования</w:t>
            </w:r>
          </w:p>
        </w:tc>
        <w:tc>
          <w:tcPr>
            <w:tcW w:w="914" w:type="pct"/>
            <w:vMerge w:val="restar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7.3. Единица измерения индикативных показателей</w:t>
            </w:r>
          </w:p>
        </w:tc>
        <w:tc>
          <w:tcPr>
            <w:tcW w:w="2086"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7.4. Целевые значения индикативных показателей по годам</w:t>
            </w:r>
            <w:r w:rsidR="0089247E">
              <w:rPr>
                <w:rFonts w:ascii="Times New Roman" w:eastAsia="Times New Roman" w:hAnsi="Times New Roman"/>
                <w:szCs w:val="20"/>
                <w:lang w:eastAsia="ru-RU"/>
              </w:rPr>
              <w:t xml:space="preserve"> </w:t>
            </w:r>
          </w:p>
        </w:tc>
      </w:tr>
      <w:tr w:rsidR="00D84D43" w:rsidRPr="00D84D43" w:rsidTr="00252697">
        <w:trPr>
          <w:trHeight w:val="1164"/>
        </w:trPr>
        <w:tc>
          <w:tcPr>
            <w:tcW w:w="1000" w:type="pct"/>
            <w:vMerge/>
          </w:tcPr>
          <w:p w:rsidR="00D84D43" w:rsidRPr="00D84D43" w:rsidRDefault="00D84D43" w:rsidP="00D84D43"/>
        </w:tc>
        <w:tc>
          <w:tcPr>
            <w:tcW w:w="1000" w:type="pct"/>
            <w:vMerge/>
          </w:tcPr>
          <w:p w:rsidR="00D84D43" w:rsidRPr="00D84D43" w:rsidRDefault="00D84D43" w:rsidP="00D84D43"/>
        </w:tc>
        <w:tc>
          <w:tcPr>
            <w:tcW w:w="914" w:type="pct"/>
            <w:vMerge/>
          </w:tcPr>
          <w:p w:rsidR="00D84D43" w:rsidRPr="00D84D43" w:rsidRDefault="00D84D43" w:rsidP="00D84D43"/>
        </w:tc>
        <w:tc>
          <w:tcPr>
            <w:tcW w:w="943" w:type="pct"/>
          </w:tcPr>
          <w:p w:rsidR="00D84D43" w:rsidRPr="00D84D43" w:rsidRDefault="00D84D43" w:rsidP="0089247E">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значение, указанное в сводном отчете об </w:t>
            </w:r>
            <w:r w:rsidR="0089247E">
              <w:rPr>
                <w:rFonts w:ascii="Times New Roman" w:eastAsia="Times New Roman" w:hAnsi="Times New Roman"/>
                <w:szCs w:val="20"/>
                <w:lang w:eastAsia="ru-RU"/>
              </w:rPr>
              <w:t>ОРВ</w:t>
            </w:r>
          </w:p>
        </w:tc>
        <w:tc>
          <w:tcPr>
            <w:tcW w:w="1143"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фактическое значение</w:t>
            </w:r>
          </w:p>
        </w:tc>
      </w:tr>
      <w:tr w:rsidR="00D84D43" w:rsidRPr="00D84D43" w:rsidTr="00252697">
        <w:trPr>
          <w:trHeight w:val="473"/>
        </w:trPr>
        <w:tc>
          <w:tcPr>
            <w:tcW w:w="1000"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(Цель N)</w:t>
            </w:r>
          </w:p>
        </w:tc>
        <w:tc>
          <w:tcPr>
            <w:tcW w:w="1000"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(Показатель N 1)</w:t>
            </w:r>
          </w:p>
        </w:tc>
        <w:tc>
          <w:tcPr>
            <w:tcW w:w="914"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943"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143"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1000"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000"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(Показатель N N)</w:t>
            </w:r>
          </w:p>
        </w:tc>
        <w:tc>
          <w:tcPr>
            <w:tcW w:w="914"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943"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143"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5000" w:type="pct"/>
            <w:gridSpan w:val="5"/>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7.5. Методы расчета индикативных показателей достижения целей правового регулирования, источники информации для расчетов:</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252697">
        <w:trPr>
          <w:trHeight w:val="976"/>
        </w:trPr>
        <w:tc>
          <w:tcPr>
            <w:tcW w:w="5000" w:type="pct"/>
            <w:gridSpan w:val="5"/>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7.6. Оценка затрат на проведение мониторинга достижения целей правового регулирования: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E002CA">
        <w:trPr>
          <w:trHeight w:val="946"/>
        </w:trPr>
        <w:tc>
          <w:tcPr>
            <w:tcW w:w="5000" w:type="pct"/>
            <w:gridSpan w:val="5"/>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7.7.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252697" w:rsidRPr="00D84D43" w:rsidRDefault="00252697"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E002C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lastRenderedPageBreak/>
        <w:t>8. Сведения о привлечении к ответственности за нарушение</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установленных муниципальным нормативным правовым актом</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требований в случае, если муниципальным нормативным правовым</w:t>
      </w:r>
      <w:r w:rsidR="00E002CA">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63"/>
        <w:gridCol w:w="4615"/>
      </w:tblGrid>
      <w:tr w:rsidR="00D84D43" w:rsidRPr="00D84D43" w:rsidTr="00252697">
        <w:tc>
          <w:tcPr>
            <w:tcW w:w="2371"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8.1. Ответственность за нарушение требований, установленных муниципальным нормативным правовым актом (вид ответственности)</w:t>
            </w:r>
          </w:p>
        </w:tc>
        <w:tc>
          <w:tcPr>
            <w:tcW w:w="2629"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8.2. Количественная оценка числа привлеченных к ответственности субъектов</w:t>
            </w:r>
          </w:p>
        </w:tc>
      </w:tr>
      <w:tr w:rsidR="00D84D43" w:rsidRPr="00D84D43" w:rsidTr="00252697">
        <w:tc>
          <w:tcPr>
            <w:tcW w:w="2371"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2629"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2371"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2629" w:type="pct"/>
          </w:tcPr>
          <w:p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rsidTr="00252697">
        <w:tc>
          <w:tcPr>
            <w:tcW w:w="5000"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8.3. Иные количественные оценки, позволяющие сделать вывод о фактическом воздействии введенного правового регулирования: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r w:rsidR="00D84D43" w:rsidRPr="00D84D43" w:rsidTr="00252697">
        <w:tc>
          <w:tcPr>
            <w:tcW w:w="5000"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8.4.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E002C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9. Иные сведения, которые, по мнению органа, осуществляющего</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оценку фактического воздействия муниципального нормативного</w:t>
      </w:r>
      <w:r w:rsidR="0089247E"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правового акта, позволяют оценить фактическое воздействие</w:t>
      </w:r>
      <w:r w:rsidR="00E002CA">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муниципального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8778"/>
      </w:tblGrid>
      <w:tr w:rsidR="00D84D43" w:rsidRPr="00D84D43" w:rsidTr="00252697">
        <w:trPr>
          <w:trHeight w:val="1577"/>
        </w:trPr>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9.1. Текстовое описание:</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w:t>
            </w:r>
            <w:r w:rsidR="0089247E">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w:t>
            </w:r>
          </w:p>
          <w:p w:rsidR="00D84D43" w:rsidRPr="00252697" w:rsidRDefault="00D84D43" w:rsidP="0089247E">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w:t>
            </w:r>
            <w:r w:rsidR="0089247E" w:rsidRPr="00252697">
              <w:rPr>
                <w:rFonts w:ascii="Times New Roman" w:eastAsia="Times New Roman" w:hAnsi="Times New Roman"/>
                <w:sz w:val="20"/>
                <w:szCs w:val="20"/>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r w:rsidRPr="00252697">
              <w:rPr>
                <w:rFonts w:ascii="Times New Roman" w:eastAsia="Times New Roman" w:hAnsi="Times New Roman"/>
                <w:sz w:val="20"/>
                <w:szCs w:val="20"/>
                <w:lang w:eastAsia="ru-RU"/>
              </w:rPr>
              <w:t>)</w:t>
            </w:r>
          </w:p>
        </w:tc>
      </w:tr>
      <w:tr w:rsidR="00D84D43" w:rsidRPr="00D84D43" w:rsidTr="00252697">
        <w:trPr>
          <w:trHeight w:val="697"/>
        </w:trPr>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9.2. Методы расчетов:</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r w:rsidR="00D84D43" w:rsidRPr="00D84D43" w:rsidTr="00252697">
        <w:tc>
          <w:tcPr>
            <w:tcW w:w="5000" w:type="pct"/>
            <w:tcBorders>
              <w:left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9.3. Источники данных:</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D84D43">
      <w:pPr>
        <w:widowControl w:val="0"/>
        <w:autoSpaceDE w:val="0"/>
        <w:autoSpaceDN w:val="0"/>
        <w:spacing w:after="0" w:line="240" w:lineRule="auto"/>
        <w:jc w:val="center"/>
        <w:outlineLvl w:val="1"/>
        <w:rPr>
          <w:rFonts w:ascii="Times New Roman" w:eastAsia="Times New Roman" w:hAnsi="Times New Roman"/>
          <w:sz w:val="26"/>
          <w:szCs w:val="26"/>
          <w:lang w:eastAsia="ru-RU"/>
        </w:rPr>
      </w:pPr>
      <w:bookmarkStart w:id="1" w:name="P1424"/>
      <w:bookmarkEnd w:id="1"/>
      <w:r w:rsidRPr="00252697">
        <w:rPr>
          <w:rFonts w:ascii="Times New Roman" w:eastAsia="Times New Roman" w:hAnsi="Times New Roman"/>
          <w:sz w:val="26"/>
          <w:szCs w:val="26"/>
          <w:lang w:eastAsia="ru-RU"/>
        </w:rPr>
        <w:t>10. Сведения о проведении публичного обсуждения отчета</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об оценке фактического воздействия и сроках его проведения</w:t>
      </w:r>
    </w:p>
    <w:p w:rsidR="00D3515B" w:rsidRPr="00252697" w:rsidRDefault="00D3515B" w:rsidP="00D84D43">
      <w:pPr>
        <w:widowControl w:val="0"/>
        <w:autoSpaceDE w:val="0"/>
        <w:autoSpaceDN w:val="0"/>
        <w:spacing w:after="0" w:line="240" w:lineRule="auto"/>
        <w:jc w:val="center"/>
        <w:rPr>
          <w:rFonts w:ascii="Times New Roman" w:eastAsia="Times New Roman" w:hAnsi="Times New Roman"/>
          <w:sz w:val="14"/>
          <w:szCs w:val="1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14"/>
        <w:gridCol w:w="4264"/>
      </w:tblGrid>
      <w:tr w:rsidR="00D84D43" w:rsidRPr="00D84D43" w:rsidTr="00252697">
        <w:trPr>
          <w:trHeight w:val="753"/>
        </w:trPr>
        <w:tc>
          <w:tcPr>
            <w:tcW w:w="5000"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10.1. Общие сроки проведения публичного обсуждения: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начало: "___" ___________ 20__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окончание: "___" __________ 20__ г.</w:t>
            </w:r>
          </w:p>
        </w:tc>
      </w:tr>
      <w:tr w:rsidR="00D84D43" w:rsidRPr="00D84D43" w:rsidTr="00252697">
        <w:tc>
          <w:tcPr>
            <w:tcW w:w="2571"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10.2. Описание форм проведения публичного обсуждения с указанием способа предоставления мнений:</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w:t>
            </w:r>
          </w:p>
          <w:p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252697">
              <w:rPr>
                <w:rFonts w:ascii="Times New Roman" w:eastAsia="Times New Roman" w:hAnsi="Times New Roman"/>
                <w:sz w:val="20"/>
                <w:szCs w:val="20"/>
                <w:lang w:eastAsia="ru-RU"/>
              </w:rPr>
              <w:t>(место для текстового описания</w:t>
            </w:r>
            <w:r w:rsidRPr="00D84D43">
              <w:rPr>
                <w:rFonts w:ascii="Times New Roman" w:eastAsia="Times New Roman" w:hAnsi="Times New Roman"/>
                <w:szCs w:val="20"/>
                <w:lang w:eastAsia="ru-RU"/>
              </w:rPr>
              <w:t>)</w:t>
            </w:r>
          </w:p>
        </w:tc>
        <w:tc>
          <w:tcPr>
            <w:tcW w:w="2429" w:type="pct"/>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10.3. Сроки проведения:</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начало: "___" ___________ 20__ г.</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окончание: "___" ________ 20__ г.</w:t>
            </w:r>
          </w:p>
        </w:tc>
      </w:tr>
      <w:tr w:rsidR="00D84D43" w:rsidRPr="00D84D43" w:rsidTr="00252697">
        <w:tc>
          <w:tcPr>
            <w:tcW w:w="5000" w:type="pct"/>
            <w:gridSpan w:val="2"/>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10.4. Иные сведения о проведении публичного обсуждения муниципального нормативного правового акта и отчета:</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w:t>
            </w:r>
            <w:r w:rsidR="00CB3E9A">
              <w:rPr>
                <w:rFonts w:ascii="Times New Roman" w:eastAsia="Times New Roman" w:hAnsi="Times New Roman"/>
                <w:szCs w:val="20"/>
                <w:lang w:eastAsia="ru-RU"/>
              </w:rPr>
              <w:t>___________</w:t>
            </w:r>
            <w:r w:rsidRPr="00D84D43">
              <w:rPr>
                <w:rFonts w:ascii="Times New Roman" w:eastAsia="Times New Roman" w:hAnsi="Times New Roman"/>
                <w:szCs w:val="20"/>
                <w:lang w:eastAsia="ru-RU"/>
              </w:rPr>
              <w:t>____</w:t>
            </w:r>
          </w:p>
          <w:p w:rsidR="00D84D43" w:rsidRPr="00252697" w:rsidRDefault="00D84D43" w:rsidP="00D84D43">
            <w:pPr>
              <w:widowControl w:val="0"/>
              <w:autoSpaceDE w:val="0"/>
              <w:autoSpaceDN w:val="0"/>
              <w:spacing w:after="0" w:line="240" w:lineRule="auto"/>
              <w:jc w:val="center"/>
              <w:rPr>
                <w:rFonts w:ascii="Times New Roman" w:eastAsia="Times New Roman" w:hAnsi="Times New Roman"/>
                <w:sz w:val="20"/>
                <w:szCs w:val="20"/>
                <w:lang w:eastAsia="ru-RU"/>
              </w:rPr>
            </w:pPr>
            <w:r w:rsidRPr="00252697">
              <w:rPr>
                <w:rFonts w:ascii="Times New Roman" w:eastAsia="Times New Roman" w:hAnsi="Times New Roman"/>
                <w:sz w:val="20"/>
                <w:szCs w:val="20"/>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252697" w:rsidRDefault="00D84D43" w:rsidP="00252697">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52697">
        <w:rPr>
          <w:rFonts w:ascii="Times New Roman" w:eastAsia="Times New Roman" w:hAnsi="Times New Roman"/>
          <w:sz w:val="26"/>
          <w:szCs w:val="26"/>
          <w:lang w:eastAsia="ru-RU"/>
        </w:rPr>
        <w:t>11. Подготовленные на основе полученных выводов предложения</w:t>
      </w:r>
      <w:r w:rsidR="00D3515B"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об отмене или изменении муниципального нормативного</w:t>
      </w:r>
      <w:r w:rsidR="00D3515B" w:rsidRP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правового акта или его отдельных положений, а также</w:t>
      </w:r>
      <w:r w:rsidR="00252697">
        <w:rPr>
          <w:rFonts w:ascii="Times New Roman" w:eastAsia="Times New Roman" w:hAnsi="Times New Roman"/>
          <w:sz w:val="26"/>
          <w:szCs w:val="26"/>
          <w:lang w:eastAsia="ru-RU"/>
        </w:rPr>
        <w:t xml:space="preserve"> </w:t>
      </w:r>
      <w:r w:rsidRPr="00252697">
        <w:rPr>
          <w:rFonts w:ascii="Times New Roman" w:eastAsia="Times New Roman" w:hAnsi="Times New Roman"/>
          <w:sz w:val="26"/>
          <w:szCs w:val="26"/>
          <w:lang w:eastAsia="ru-RU"/>
        </w:rPr>
        <w:t>о принятии иных мер</w:t>
      </w:r>
    </w:p>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firstRow="0" w:lastRow="0" w:firstColumn="0" w:lastColumn="0" w:noHBand="0" w:noVBand="0"/>
      </w:tblPr>
      <w:tblGrid>
        <w:gridCol w:w="8778"/>
      </w:tblGrid>
      <w:tr w:rsidR="00D84D43" w:rsidRPr="00D84D43" w:rsidTr="00252697">
        <w:tc>
          <w:tcPr>
            <w:tcW w:w="5000" w:type="pct"/>
            <w:tcBorders>
              <w:top w:val="single" w:sz="4" w:space="0" w:color="auto"/>
              <w:left w:val="single" w:sz="4" w:space="0" w:color="auto"/>
              <w:bottom w:val="single" w:sz="4" w:space="0" w:color="auto"/>
              <w:right w:val="single" w:sz="4" w:space="0" w:color="auto"/>
            </w:tcBorders>
          </w:tcPr>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w:t>
            </w:r>
            <w:r w:rsidR="00CB3E9A">
              <w:rPr>
                <w:rFonts w:ascii="Times New Roman" w:eastAsia="Times New Roman" w:hAnsi="Times New Roman"/>
                <w:szCs w:val="20"/>
                <w:lang w:eastAsia="ru-RU"/>
              </w:rPr>
              <w:t>____________</w:t>
            </w:r>
            <w:r w:rsidRPr="00D84D43">
              <w:rPr>
                <w:rFonts w:ascii="Times New Roman" w:eastAsia="Times New Roman" w:hAnsi="Times New Roman"/>
                <w:szCs w:val="20"/>
                <w:lang w:eastAsia="ru-RU"/>
              </w:rPr>
              <w:t>____</w:t>
            </w:r>
          </w:p>
          <w:p w:rsidR="00D84D43" w:rsidRPr="00D3515B"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3515B">
              <w:rPr>
                <w:rFonts w:ascii="Times New Roman" w:eastAsia="Times New Roman" w:hAnsi="Times New Roman"/>
                <w:sz w:val="18"/>
                <w:szCs w:val="18"/>
                <w:lang w:eastAsia="ru-RU"/>
              </w:rPr>
              <w:t>(место для текстового описания)</w:t>
            </w:r>
          </w:p>
        </w:tc>
      </w:tr>
    </w:tbl>
    <w:p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rsidR="00D84D43" w:rsidRPr="00D84D43" w:rsidRDefault="00D84D43" w:rsidP="002526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Приложение:</w:t>
      </w:r>
    </w:p>
    <w:p w:rsidR="00D84D43" w:rsidRPr="00D84D43" w:rsidRDefault="00D84D43" w:rsidP="002526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1. Свод предложений, поступивших в ходе публичных консультаций, с указанием сведений об их учете или причинах отклонения.</w:t>
      </w:r>
    </w:p>
    <w:p w:rsidR="00D84D43" w:rsidRPr="00D84D43" w:rsidRDefault="00D84D43" w:rsidP="002526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2. Расчеты, выполненные в ходе составления отчета об оценке фактического воздействия муниципального нормативного правового акта.</w:t>
      </w:r>
    </w:p>
    <w:p w:rsidR="00D84D43" w:rsidRPr="00D84D43" w:rsidRDefault="00D84D43" w:rsidP="002526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3. Иные приложения по усмотрени</w:t>
      </w:r>
      <w:r w:rsidR="00252697">
        <w:rPr>
          <w:rFonts w:ascii="Times New Roman" w:eastAsia="Times New Roman" w:hAnsi="Times New Roman"/>
          <w:sz w:val="20"/>
          <w:szCs w:val="20"/>
          <w:lang w:eastAsia="ru-RU"/>
        </w:rPr>
        <w:t xml:space="preserve">ю </w:t>
      </w:r>
      <w:r w:rsidRPr="00D84D43">
        <w:rPr>
          <w:rFonts w:ascii="Times New Roman" w:eastAsia="Times New Roman" w:hAnsi="Times New Roman"/>
          <w:sz w:val="20"/>
          <w:szCs w:val="20"/>
          <w:lang w:eastAsia="ru-RU"/>
        </w:rPr>
        <w:t>составителя отчета (при необходимости).</w:t>
      </w:r>
    </w:p>
    <w:p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Руководитель (заместитель руководителя)</w:t>
      </w:r>
    </w:p>
    <w:p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 xml:space="preserve">органа, осуществляющего </w:t>
      </w:r>
    </w:p>
    <w:p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 xml:space="preserve">оценку фактического воздействия </w:t>
      </w:r>
    </w:p>
    <w:p w:rsidR="00D84D43" w:rsidRPr="00D84D43"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3515B">
        <w:rPr>
          <w:rFonts w:ascii="Times New Roman" w:eastAsia="Times New Roman" w:hAnsi="Times New Roman"/>
          <w:lang w:eastAsia="ru-RU"/>
        </w:rPr>
        <w:t>нормативных правовых актов</w:t>
      </w:r>
      <w:r>
        <w:rPr>
          <w:rFonts w:ascii="Times New Roman" w:eastAsia="Times New Roman" w:hAnsi="Times New Roman"/>
          <w:sz w:val="20"/>
          <w:szCs w:val="20"/>
          <w:lang w:eastAsia="ru-RU"/>
        </w:rPr>
        <w:t xml:space="preserve"> </w:t>
      </w:r>
      <w:r w:rsidR="00D84D43" w:rsidRPr="00D84D43">
        <w:rPr>
          <w:rFonts w:ascii="Times New Roman" w:eastAsia="Times New Roman" w:hAnsi="Times New Roman"/>
          <w:sz w:val="20"/>
          <w:szCs w:val="20"/>
          <w:lang w:eastAsia="ru-RU"/>
        </w:rPr>
        <w:t>____</w:t>
      </w:r>
      <w:r w:rsidR="00CB3E9A">
        <w:rPr>
          <w:rFonts w:ascii="Times New Roman" w:eastAsia="Times New Roman" w:hAnsi="Times New Roman"/>
          <w:sz w:val="20"/>
          <w:szCs w:val="20"/>
          <w:lang w:eastAsia="ru-RU"/>
        </w:rPr>
        <w:t>__</w:t>
      </w:r>
      <w:r w:rsidR="00D84D43" w:rsidRPr="00D84D43">
        <w:rPr>
          <w:rFonts w:ascii="Times New Roman" w:eastAsia="Times New Roman" w:hAnsi="Times New Roman"/>
          <w:sz w:val="20"/>
          <w:szCs w:val="20"/>
          <w:lang w:eastAsia="ru-RU"/>
        </w:rPr>
        <w:t xml:space="preserve">_____   </w:t>
      </w:r>
      <w:r>
        <w:rPr>
          <w:rFonts w:ascii="Times New Roman" w:eastAsia="Times New Roman" w:hAnsi="Times New Roman"/>
          <w:sz w:val="20"/>
          <w:szCs w:val="20"/>
          <w:lang w:eastAsia="ru-RU"/>
        </w:rPr>
        <w:t xml:space="preserve">              </w:t>
      </w:r>
      <w:r w:rsidR="00D84D43" w:rsidRPr="00D84D43">
        <w:rPr>
          <w:rFonts w:ascii="Times New Roman" w:eastAsia="Times New Roman" w:hAnsi="Times New Roman"/>
          <w:sz w:val="20"/>
          <w:szCs w:val="20"/>
          <w:lang w:eastAsia="ru-RU"/>
        </w:rPr>
        <w:t>_________________________________</w:t>
      </w:r>
    </w:p>
    <w:p w:rsidR="00D84D43" w:rsidRPr="00CB3E9A"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CB3E9A">
        <w:rPr>
          <w:rFonts w:ascii="Times New Roman" w:eastAsia="Times New Roman" w:hAnsi="Times New Roman"/>
          <w:sz w:val="20"/>
          <w:szCs w:val="20"/>
          <w:lang w:eastAsia="ru-RU"/>
        </w:rPr>
        <w:t xml:space="preserve">                           </w:t>
      </w:r>
      <w:r w:rsidR="00D3515B" w:rsidRPr="00CB3E9A">
        <w:rPr>
          <w:rFonts w:ascii="Times New Roman" w:eastAsia="Times New Roman" w:hAnsi="Times New Roman"/>
          <w:sz w:val="20"/>
          <w:szCs w:val="20"/>
          <w:lang w:eastAsia="ru-RU"/>
        </w:rPr>
        <w:t xml:space="preserve">                    </w:t>
      </w:r>
      <w:r w:rsidRPr="00CB3E9A">
        <w:rPr>
          <w:rFonts w:ascii="Times New Roman" w:eastAsia="Times New Roman" w:hAnsi="Times New Roman"/>
          <w:sz w:val="20"/>
          <w:szCs w:val="20"/>
          <w:lang w:eastAsia="ru-RU"/>
        </w:rPr>
        <w:t xml:space="preserve"> </w:t>
      </w:r>
      <w:r w:rsidR="00D3515B" w:rsidRPr="00CB3E9A">
        <w:rPr>
          <w:rFonts w:ascii="Times New Roman" w:eastAsia="Times New Roman" w:hAnsi="Times New Roman"/>
          <w:sz w:val="20"/>
          <w:szCs w:val="20"/>
          <w:lang w:eastAsia="ru-RU"/>
        </w:rPr>
        <w:t xml:space="preserve">        </w:t>
      </w:r>
      <w:r w:rsidRPr="00CB3E9A">
        <w:rPr>
          <w:rFonts w:ascii="Times New Roman" w:eastAsia="Times New Roman" w:hAnsi="Times New Roman"/>
          <w:sz w:val="20"/>
          <w:szCs w:val="20"/>
          <w:lang w:eastAsia="ru-RU"/>
        </w:rPr>
        <w:t xml:space="preserve"> (</w:t>
      </w:r>
      <w:r w:rsidR="00D3515B" w:rsidRPr="00CB3E9A">
        <w:rPr>
          <w:rFonts w:ascii="Times New Roman" w:eastAsia="Times New Roman" w:hAnsi="Times New Roman"/>
          <w:sz w:val="20"/>
          <w:szCs w:val="20"/>
          <w:lang w:eastAsia="ru-RU"/>
        </w:rPr>
        <w:t xml:space="preserve">подпись)  </w:t>
      </w:r>
      <w:r w:rsidRPr="00CB3E9A">
        <w:rPr>
          <w:rFonts w:ascii="Times New Roman" w:eastAsia="Times New Roman" w:hAnsi="Times New Roman"/>
          <w:sz w:val="20"/>
          <w:szCs w:val="20"/>
          <w:lang w:eastAsia="ru-RU"/>
        </w:rPr>
        <w:t xml:space="preserve">            </w:t>
      </w:r>
      <w:r w:rsidR="00D3515B" w:rsidRPr="00CB3E9A">
        <w:rPr>
          <w:rFonts w:ascii="Times New Roman" w:eastAsia="Times New Roman" w:hAnsi="Times New Roman"/>
          <w:sz w:val="20"/>
          <w:szCs w:val="20"/>
          <w:lang w:eastAsia="ru-RU"/>
        </w:rPr>
        <w:t xml:space="preserve">                 </w:t>
      </w:r>
      <w:r w:rsidRPr="00CB3E9A">
        <w:rPr>
          <w:rFonts w:ascii="Times New Roman" w:eastAsia="Times New Roman" w:hAnsi="Times New Roman"/>
          <w:sz w:val="20"/>
          <w:szCs w:val="20"/>
          <w:lang w:eastAsia="ru-RU"/>
        </w:rPr>
        <w:t xml:space="preserve"> (инициалы, фамилия)</w:t>
      </w: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4098A" w:rsidRDefault="00D4098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CB3E9A" w:rsidRDefault="00CB3E9A"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w:t>
      </w:r>
    </w:p>
    <w:p w:rsidR="00D84D43" w:rsidRDefault="00D84D43" w:rsidP="00D84D43">
      <w:pPr>
        <w:spacing w:after="0" w:line="240" w:lineRule="auto"/>
        <w:rPr>
          <w:rFonts w:ascii="Times New Roman" w:hAnsi="Times New Roman"/>
          <w:sz w:val="18"/>
          <w:szCs w:val="18"/>
        </w:rPr>
      </w:pPr>
      <w:bookmarkStart w:id="2" w:name="P1466"/>
      <w:bookmarkEnd w:id="2"/>
      <w:r w:rsidRPr="00D3515B">
        <w:rPr>
          <w:rFonts w:ascii="Times New Roman" w:hAnsi="Times New Roman"/>
          <w:sz w:val="18"/>
          <w:szCs w:val="18"/>
        </w:rPr>
        <w:t xml:space="preserve">    &lt;*&gt; Заполняется до проведения публичных консультаций по отчету об оценке фактического воздействия муниципального нормативного правового акта, за </w:t>
      </w:r>
      <w:r w:rsidR="009D491D" w:rsidRPr="00D3515B">
        <w:rPr>
          <w:rFonts w:ascii="Times New Roman" w:hAnsi="Times New Roman"/>
          <w:sz w:val="18"/>
          <w:szCs w:val="18"/>
        </w:rPr>
        <w:t>исключением раздела отчета</w:t>
      </w:r>
      <w:r w:rsidRPr="00D3515B">
        <w:rPr>
          <w:rFonts w:ascii="Times New Roman" w:hAnsi="Times New Roman"/>
          <w:sz w:val="18"/>
          <w:szCs w:val="18"/>
        </w:rPr>
        <w:t>, заполняемого по результатам публичных консультаций по указанному отчету.</w:t>
      </w:r>
      <w:bookmarkStart w:id="3" w:name="_GoBack"/>
      <w:bookmarkEnd w:id="3"/>
    </w:p>
    <w:sectPr w:rsidR="00D84D43" w:rsidSect="00527A1C">
      <w:footerReference w:type="default" r:id="rId9"/>
      <w:footerReference w:type="first" r:id="rId10"/>
      <w:pgSz w:w="11907" w:h="16840" w:code="9"/>
      <w:pgMar w:top="1134" w:right="567" w:bottom="1134" w:left="255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5F" w:rsidRDefault="00FB475F">
      <w:pPr>
        <w:spacing w:after="0" w:line="240" w:lineRule="auto"/>
      </w:pPr>
      <w:r>
        <w:separator/>
      </w:r>
    </w:p>
  </w:endnote>
  <w:endnote w:type="continuationSeparator" w:id="0">
    <w:p w:rsidR="00FB475F" w:rsidRDefault="00FB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71404"/>
      <w:docPartObj>
        <w:docPartGallery w:val="Page Numbers (Bottom of Page)"/>
        <w:docPartUnique/>
      </w:docPartObj>
    </w:sdtPr>
    <w:sdtEndPr/>
    <w:sdtContent>
      <w:p w:rsidR="00FB475F" w:rsidRDefault="00FB475F">
        <w:pPr>
          <w:pStyle w:val="a3"/>
          <w:jc w:val="right"/>
        </w:pPr>
        <w:r>
          <w:fldChar w:fldCharType="begin"/>
        </w:r>
        <w:r>
          <w:instrText>PAGE   \* MERGEFORMAT</w:instrText>
        </w:r>
        <w:r>
          <w:fldChar w:fldCharType="separate"/>
        </w:r>
        <w:r w:rsidR="00CA79AA">
          <w:rPr>
            <w:noProof/>
          </w:rPr>
          <w:t>7</w:t>
        </w:r>
        <w:r>
          <w:fldChar w:fldCharType="end"/>
        </w:r>
      </w:p>
    </w:sdtContent>
  </w:sdt>
  <w:p w:rsidR="00FB475F" w:rsidRDefault="00FB47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58481"/>
      <w:docPartObj>
        <w:docPartGallery w:val="Page Numbers (Bottom of Page)"/>
        <w:docPartUnique/>
      </w:docPartObj>
    </w:sdtPr>
    <w:sdtEndPr/>
    <w:sdtContent>
      <w:p w:rsidR="00FB475F" w:rsidRDefault="00FB475F">
        <w:pPr>
          <w:pStyle w:val="a3"/>
          <w:jc w:val="right"/>
        </w:pPr>
        <w:r>
          <w:fldChar w:fldCharType="begin"/>
        </w:r>
        <w:r>
          <w:instrText>PAGE   \* MERGEFORMAT</w:instrText>
        </w:r>
        <w:r>
          <w:fldChar w:fldCharType="separate"/>
        </w:r>
        <w:r w:rsidR="00CA79AA">
          <w:rPr>
            <w:noProof/>
          </w:rPr>
          <w:t>1</w:t>
        </w:r>
        <w:r>
          <w:fldChar w:fldCharType="end"/>
        </w:r>
      </w:p>
    </w:sdtContent>
  </w:sdt>
  <w:p w:rsidR="00FB475F" w:rsidRDefault="00FB47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5F" w:rsidRDefault="00FB475F">
      <w:pPr>
        <w:spacing w:after="0" w:line="240" w:lineRule="auto"/>
      </w:pPr>
      <w:r>
        <w:separator/>
      </w:r>
    </w:p>
  </w:footnote>
  <w:footnote w:type="continuationSeparator" w:id="0">
    <w:p w:rsidR="00FB475F" w:rsidRDefault="00FB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E1"/>
    <w:multiLevelType w:val="hybridMultilevel"/>
    <w:tmpl w:val="167CE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53EAD"/>
    <w:multiLevelType w:val="hybridMultilevel"/>
    <w:tmpl w:val="6C765DF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7FD"/>
    <w:multiLevelType w:val="hybridMultilevel"/>
    <w:tmpl w:val="98BE340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 w15:restartNumberingAfterBreak="0">
    <w:nsid w:val="102A5EE4"/>
    <w:multiLevelType w:val="hybridMultilevel"/>
    <w:tmpl w:val="5AFCD57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B7819"/>
    <w:multiLevelType w:val="hybridMultilevel"/>
    <w:tmpl w:val="518C0144"/>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A87183"/>
    <w:multiLevelType w:val="hybridMultilevel"/>
    <w:tmpl w:val="E448256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47455"/>
    <w:multiLevelType w:val="hybridMultilevel"/>
    <w:tmpl w:val="7E4A6A20"/>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6C3178"/>
    <w:multiLevelType w:val="hybridMultilevel"/>
    <w:tmpl w:val="B908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430A7E"/>
    <w:multiLevelType w:val="hybridMultilevel"/>
    <w:tmpl w:val="4B0C61C0"/>
    <w:lvl w:ilvl="0" w:tplc="C58410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640741"/>
    <w:multiLevelType w:val="hybridMultilevel"/>
    <w:tmpl w:val="D7C2E27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A747B"/>
    <w:multiLevelType w:val="multilevel"/>
    <w:tmpl w:val="D4A0757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1789" w:hanging="108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149" w:hanging="144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509" w:hanging="1800"/>
      </w:pPr>
      <w:rPr>
        <w:rFonts w:ascii="Times New Roman" w:hAnsi="Times New Roman" w:cs="Times New Roman" w:hint="default"/>
      </w:rPr>
    </w:lvl>
  </w:abstractNum>
  <w:abstractNum w:abstractNumId="14" w15:restartNumberingAfterBreak="0">
    <w:nsid w:val="2E8C5A16"/>
    <w:multiLevelType w:val="hybridMultilevel"/>
    <w:tmpl w:val="914EEB40"/>
    <w:lvl w:ilvl="0" w:tplc="9D6CD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582B47"/>
    <w:multiLevelType w:val="hybridMultilevel"/>
    <w:tmpl w:val="930CAB6C"/>
    <w:lvl w:ilvl="0" w:tplc="AE7A1F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5C7495"/>
    <w:multiLevelType w:val="hybridMultilevel"/>
    <w:tmpl w:val="96B0785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820D58"/>
    <w:multiLevelType w:val="hybridMultilevel"/>
    <w:tmpl w:val="A96039B4"/>
    <w:lvl w:ilvl="0" w:tplc="EA28B49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ED2E64"/>
    <w:multiLevelType w:val="hybridMultilevel"/>
    <w:tmpl w:val="E1865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6507B9"/>
    <w:multiLevelType w:val="hybridMultilevel"/>
    <w:tmpl w:val="C93A5982"/>
    <w:lvl w:ilvl="0" w:tplc="E550D270">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E864C32"/>
    <w:multiLevelType w:val="hybridMultilevel"/>
    <w:tmpl w:val="AF0258A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496F3A"/>
    <w:multiLevelType w:val="hybridMultilevel"/>
    <w:tmpl w:val="8612C5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42935310"/>
    <w:multiLevelType w:val="hybridMultilevel"/>
    <w:tmpl w:val="8620174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D522E8"/>
    <w:multiLevelType w:val="hybridMultilevel"/>
    <w:tmpl w:val="72EAF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67D69E4"/>
    <w:multiLevelType w:val="hybridMultilevel"/>
    <w:tmpl w:val="4AF034DA"/>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F32E3A"/>
    <w:multiLevelType w:val="hybridMultilevel"/>
    <w:tmpl w:val="6A70ECE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D1C66"/>
    <w:multiLevelType w:val="hybridMultilevel"/>
    <w:tmpl w:val="6A6AD1FE"/>
    <w:lvl w:ilvl="0" w:tplc="8EEA2AE0">
      <w:start w:val="1"/>
      <w:numFmt w:val="decimal"/>
      <w:lvlText w:val="1.%1."/>
      <w:lvlJc w:val="left"/>
      <w:pPr>
        <w:ind w:left="1211"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7" w15:restartNumberingAfterBreak="0">
    <w:nsid w:val="58C13FB7"/>
    <w:multiLevelType w:val="hybridMultilevel"/>
    <w:tmpl w:val="20B0899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C755E"/>
    <w:multiLevelType w:val="hybridMultilevel"/>
    <w:tmpl w:val="DC8EC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E00C7"/>
    <w:multiLevelType w:val="hybridMultilevel"/>
    <w:tmpl w:val="FDA671E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224A4F"/>
    <w:multiLevelType w:val="hybridMultilevel"/>
    <w:tmpl w:val="E1B449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90704D"/>
    <w:multiLevelType w:val="hybridMultilevel"/>
    <w:tmpl w:val="2A067AD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1606CA"/>
    <w:multiLevelType w:val="hybridMultilevel"/>
    <w:tmpl w:val="64EC342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C0101F"/>
    <w:multiLevelType w:val="hybridMultilevel"/>
    <w:tmpl w:val="4E8CA2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CD204D"/>
    <w:multiLevelType w:val="hybridMultilevel"/>
    <w:tmpl w:val="C6F647D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75E238F5"/>
    <w:multiLevelType w:val="hybridMultilevel"/>
    <w:tmpl w:val="78888E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num>
  <w:num w:numId="4">
    <w:abstractNumId w:val="13"/>
  </w:num>
  <w:num w:numId="5">
    <w:abstractNumId w:val="23"/>
  </w:num>
  <w:num w:numId="6">
    <w:abstractNumId w:val="2"/>
  </w:num>
  <w:num w:numId="7">
    <w:abstractNumId w:val="32"/>
  </w:num>
  <w:num w:numId="8">
    <w:abstractNumId w:val="25"/>
  </w:num>
  <w:num w:numId="9">
    <w:abstractNumId w:val="22"/>
  </w:num>
  <w:num w:numId="10">
    <w:abstractNumId w:val="28"/>
  </w:num>
  <w:num w:numId="11">
    <w:abstractNumId w:val="4"/>
  </w:num>
  <w:num w:numId="12">
    <w:abstractNumId w:val="6"/>
  </w:num>
  <w:num w:numId="13">
    <w:abstractNumId w:val="12"/>
  </w:num>
  <w:num w:numId="14">
    <w:abstractNumId w:val="20"/>
  </w:num>
  <w:num w:numId="15">
    <w:abstractNumId w:val="16"/>
  </w:num>
  <w:num w:numId="16">
    <w:abstractNumId w:val="1"/>
  </w:num>
  <w:num w:numId="17">
    <w:abstractNumId w:val="31"/>
  </w:num>
  <w:num w:numId="18">
    <w:abstractNumId w:val="27"/>
  </w:num>
  <w:num w:numId="19">
    <w:abstractNumId w:val="34"/>
  </w:num>
  <w:num w:numId="20">
    <w:abstractNumId w:val="26"/>
  </w:num>
  <w:num w:numId="21">
    <w:abstractNumId w:val="10"/>
  </w:num>
  <w:num w:numId="22">
    <w:abstractNumId w:val="7"/>
  </w:num>
  <w:num w:numId="23">
    <w:abstractNumId w:val="11"/>
  </w:num>
  <w:num w:numId="24">
    <w:abstractNumId w:val="15"/>
  </w:num>
  <w:num w:numId="25">
    <w:abstractNumId w:val="29"/>
  </w:num>
  <w:num w:numId="26">
    <w:abstractNumId w:val="0"/>
  </w:num>
  <w:num w:numId="27">
    <w:abstractNumId w:val="33"/>
  </w:num>
  <w:num w:numId="28">
    <w:abstractNumId w:val="8"/>
  </w:num>
  <w:num w:numId="29">
    <w:abstractNumId w:val="18"/>
  </w:num>
  <w:num w:numId="30">
    <w:abstractNumId w:val="5"/>
  </w:num>
  <w:num w:numId="31">
    <w:abstractNumId w:val="24"/>
  </w:num>
  <w:num w:numId="32">
    <w:abstractNumId w:val="36"/>
  </w:num>
  <w:num w:numId="33">
    <w:abstractNumId w:val="17"/>
  </w:num>
  <w:num w:numId="34">
    <w:abstractNumId w:val="19"/>
  </w:num>
  <w:num w:numId="35">
    <w:abstractNumId w:val="30"/>
  </w:num>
  <w:num w:numId="36">
    <w:abstractNumId w:val="3"/>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AC"/>
    <w:rsid w:val="0000348B"/>
    <w:rsid w:val="000052DD"/>
    <w:rsid w:val="00006EA0"/>
    <w:rsid w:val="00010C56"/>
    <w:rsid w:val="00011BA3"/>
    <w:rsid w:val="00017033"/>
    <w:rsid w:val="00020F5A"/>
    <w:rsid w:val="00026A89"/>
    <w:rsid w:val="00036172"/>
    <w:rsid w:val="00036DCC"/>
    <w:rsid w:val="00050569"/>
    <w:rsid w:val="0005750E"/>
    <w:rsid w:val="000618B1"/>
    <w:rsid w:val="00063F67"/>
    <w:rsid w:val="00064E37"/>
    <w:rsid w:val="00067EF0"/>
    <w:rsid w:val="00070D8A"/>
    <w:rsid w:val="00072341"/>
    <w:rsid w:val="00073E49"/>
    <w:rsid w:val="00073FFD"/>
    <w:rsid w:val="000744DD"/>
    <w:rsid w:val="000750E4"/>
    <w:rsid w:val="000779AD"/>
    <w:rsid w:val="000837EE"/>
    <w:rsid w:val="00083A31"/>
    <w:rsid w:val="00085A28"/>
    <w:rsid w:val="00085B65"/>
    <w:rsid w:val="000907B1"/>
    <w:rsid w:val="0009290C"/>
    <w:rsid w:val="00092D21"/>
    <w:rsid w:val="00095260"/>
    <w:rsid w:val="00095B8F"/>
    <w:rsid w:val="0009740D"/>
    <w:rsid w:val="000A0C9D"/>
    <w:rsid w:val="000A0D38"/>
    <w:rsid w:val="000A379B"/>
    <w:rsid w:val="000A3CF5"/>
    <w:rsid w:val="000A73B5"/>
    <w:rsid w:val="000B0C81"/>
    <w:rsid w:val="000B2E38"/>
    <w:rsid w:val="000B5D47"/>
    <w:rsid w:val="000C2A57"/>
    <w:rsid w:val="000C2E4D"/>
    <w:rsid w:val="000C414D"/>
    <w:rsid w:val="000C4957"/>
    <w:rsid w:val="000D7065"/>
    <w:rsid w:val="000E4D4A"/>
    <w:rsid w:val="000E5D47"/>
    <w:rsid w:val="000F3AB6"/>
    <w:rsid w:val="000F4058"/>
    <w:rsid w:val="000F7EFB"/>
    <w:rsid w:val="00100EAB"/>
    <w:rsid w:val="00102791"/>
    <w:rsid w:val="00105065"/>
    <w:rsid w:val="00105E74"/>
    <w:rsid w:val="001065A5"/>
    <w:rsid w:val="00110E2D"/>
    <w:rsid w:val="0011302E"/>
    <w:rsid w:val="00120E10"/>
    <w:rsid w:val="001238D4"/>
    <w:rsid w:val="00127BDE"/>
    <w:rsid w:val="0013058B"/>
    <w:rsid w:val="00134C7C"/>
    <w:rsid w:val="001376F5"/>
    <w:rsid w:val="001447F0"/>
    <w:rsid w:val="00154081"/>
    <w:rsid w:val="0015674C"/>
    <w:rsid w:val="00156B25"/>
    <w:rsid w:val="001600CA"/>
    <w:rsid w:val="0016069B"/>
    <w:rsid w:val="00160B26"/>
    <w:rsid w:val="00165073"/>
    <w:rsid w:val="00166809"/>
    <w:rsid w:val="00171D31"/>
    <w:rsid w:val="00173B52"/>
    <w:rsid w:val="00176B10"/>
    <w:rsid w:val="00183D80"/>
    <w:rsid w:val="00184BA1"/>
    <w:rsid w:val="00187E39"/>
    <w:rsid w:val="001907DE"/>
    <w:rsid w:val="00190A4D"/>
    <w:rsid w:val="0019422C"/>
    <w:rsid w:val="00194258"/>
    <w:rsid w:val="00194931"/>
    <w:rsid w:val="00197CFC"/>
    <w:rsid w:val="001B69AD"/>
    <w:rsid w:val="001B7545"/>
    <w:rsid w:val="001C035A"/>
    <w:rsid w:val="001C0A5F"/>
    <w:rsid w:val="001C7694"/>
    <w:rsid w:val="001C793C"/>
    <w:rsid w:val="001D4A08"/>
    <w:rsid w:val="001D6896"/>
    <w:rsid w:val="001E0408"/>
    <w:rsid w:val="001E1D43"/>
    <w:rsid w:val="001E2347"/>
    <w:rsid w:val="001E3A35"/>
    <w:rsid w:val="001E4D0A"/>
    <w:rsid w:val="001E52FA"/>
    <w:rsid w:val="001E6940"/>
    <w:rsid w:val="001F1936"/>
    <w:rsid w:val="001F1E13"/>
    <w:rsid w:val="001F7BE2"/>
    <w:rsid w:val="002006F1"/>
    <w:rsid w:val="00207E22"/>
    <w:rsid w:val="00212CDD"/>
    <w:rsid w:val="00216028"/>
    <w:rsid w:val="0021714E"/>
    <w:rsid w:val="00217AEC"/>
    <w:rsid w:val="00217DBA"/>
    <w:rsid w:val="002277DF"/>
    <w:rsid w:val="002308E3"/>
    <w:rsid w:val="002313C8"/>
    <w:rsid w:val="002358FF"/>
    <w:rsid w:val="00235E62"/>
    <w:rsid w:val="002431F1"/>
    <w:rsid w:val="00243509"/>
    <w:rsid w:val="0024515A"/>
    <w:rsid w:val="002465FC"/>
    <w:rsid w:val="002467ED"/>
    <w:rsid w:val="00252697"/>
    <w:rsid w:val="00262AC3"/>
    <w:rsid w:val="002706C4"/>
    <w:rsid w:val="00271983"/>
    <w:rsid w:val="00271B5D"/>
    <w:rsid w:val="00271E78"/>
    <w:rsid w:val="002739C5"/>
    <w:rsid w:val="002777E5"/>
    <w:rsid w:val="00277CCF"/>
    <w:rsid w:val="00280079"/>
    <w:rsid w:val="00281EEA"/>
    <w:rsid w:val="00283C2F"/>
    <w:rsid w:val="002962AD"/>
    <w:rsid w:val="00296606"/>
    <w:rsid w:val="002A52B0"/>
    <w:rsid w:val="002A5431"/>
    <w:rsid w:val="002A61CE"/>
    <w:rsid w:val="002B1E6A"/>
    <w:rsid w:val="002B4C81"/>
    <w:rsid w:val="002B4CCB"/>
    <w:rsid w:val="002B642D"/>
    <w:rsid w:val="002B664F"/>
    <w:rsid w:val="002B70C9"/>
    <w:rsid w:val="002C665A"/>
    <w:rsid w:val="002D0A94"/>
    <w:rsid w:val="002D43C5"/>
    <w:rsid w:val="002D460B"/>
    <w:rsid w:val="002E47C9"/>
    <w:rsid w:val="002E56D0"/>
    <w:rsid w:val="002E7F66"/>
    <w:rsid w:val="002F08A0"/>
    <w:rsid w:val="002F333E"/>
    <w:rsid w:val="002F49FA"/>
    <w:rsid w:val="002F551E"/>
    <w:rsid w:val="002F6F71"/>
    <w:rsid w:val="002F72FC"/>
    <w:rsid w:val="002F7FBF"/>
    <w:rsid w:val="0030090E"/>
    <w:rsid w:val="00301976"/>
    <w:rsid w:val="00305B04"/>
    <w:rsid w:val="003102AF"/>
    <w:rsid w:val="00314083"/>
    <w:rsid w:val="003159A6"/>
    <w:rsid w:val="003257F7"/>
    <w:rsid w:val="00327948"/>
    <w:rsid w:val="00335D7F"/>
    <w:rsid w:val="0033641C"/>
    <w:rsid w:val="00336C98"/>
    <w:rsid w:val="00350BEC"/>
    <w:rsid w:val="003528B3"/>
    <w:rsid w:val="0036290E"/>
    <w:rsid w:val="00370E57"/>
    <w:rsid w:val="00370F54"/>
    <w:rsid w:val="003723B8"/>
    <w:rsid w:val="00375D11"/>
    <w:rsid w:val="00377EED"/>
    <w:rsid w:val="003802FD"/>
    <w:rsid w:val="00383A79"/>
    <w:rsid w:val="00387CE0"/>
    <w:rsid w:val="003918AB"/>
    <w:rsid w:val="003A2786"/>
    <w:rsid w:val="003A2C46"/>
    <w:rsid w:val="003A320C"/>
    <w:rsid w:val="003B0C21"/>
    <w:rsid w:val="003B0DDC"/>
    <w:rsid w:val="003B3DB5"/>
    <w:rsid w:val="003B45C9"/>
    <w:rsid w:val="003B5649"/>
    <w:rsid w:val="003B6D11"/>
    <w:rsid w:val="003C2FDE"/>
    <w:rsid w:val="003C3114"/>
    <w:rsid w:val="003D41FF"/>
    <w:rsid w:val="003D7DC0"/>
    <w:rsid w:val="003E4604"/>
    <w:rsid w:val="003E6F3A"/>
    <w:rsid w:val="003F5099"/>
    <w:rsid w:val="003F68AC"/>
    <w:rsid w:val="00401141"/>
    <w:rsid w:val="00401655"/>
    <w:rsid w:val="00401B3B"/>
    <w:rsid w:val="00402178"/>
    <w:rsid w:val="00405957"/>
    <w:rsid w:val="00410D10"/>
    <w:rsid w:val="004130C1"/>
    <w:rsid w:val="00415613"/>
    <w:rsid w:val="004225F3"/>
    <w:rsid w:val="00424569"/>
    <w:rsid w:val="00426B4C"/>
    <w:rsid w:val="00431928"/>
    <w:rsid w:val="00437193"/>
    <w:rsid w:val="004377DB"/>
    <w:rsid w:val="00444EEA"/>
    <w:rsid w:val="00450B1D"/>
    <w:rsid w:val="00451D1C"/>
    <w:rsid w:val="00453305"/>
    <w:rsid w:val="00457C87"/>
    <w:rsid w:val="00461193"/>
    <w:rsid w:val="00462FE1"/>
    <w:rsid w:val="004637D4"/>
    <w:rsid w:val="0046541D"/>
    <w:rsid w:val="00472B33"/>
    <w:rsid w:val="00474A78"/>
    <w:rsid w:val="00480376"/>
    <w:rsid w:val="004A0EDE"/>
    <w:rsid w:val="004A335E"/>
    <w:rsid w:val="004A3C9C"/>
    <w:rsid w:val="004A5321"/>
    <w:rsid w:val="004B5CED"/>
    <w:rsid w:val="004C1C58"/>
    <w:rsid w:val="004C2605"/>
    <w:rsid w:val="004C4E56"/>
    <w:rsid w:val="004C647F"/>
    <w:rsid w:val="004D1BF5"/>
    <w:rsid w:val="004D1FA3"/>
    <w:rsid w:val="004D3656"/>
    <w:rsid w:val="004D52CC"/>
    <w:rsid w:val="004D5692"/>
    <w:rsid w:val="004D5F57"/>
    <w:rsid w:val="004D79B1"/>
    <w:rsid w:val="004E1296"/>
    <w:rsid w:val="004E3D00"/>
    <w:rsid w:val="004E5B50"/>
    <w:rsid w:val="004E6696"/>
    <w:rsid w:val="004E743D"/>
    <w:rsid w:val="004F0768"/>
    <w:rsid w:val="004F14A2"/>
    <w:rsid w:val="004F436D"/>
    <w:rsid w:val="004F5530"/>
    <w:rsid w:val="00514EF5"/>
    <w:rsid w:val="00527A1C"/>
    <w:rsid w:val="00531164"/>
    <w:rsid w:val="0053159E"/>
    <w:rsid w:val="0053159F"/>
    <w:rsid w:val="00532782"/>
    <w:rsid w:val="00540158"/>
    <w:rsid w:val="00544051"/>
    <w:rsid w:val="00550B40"/>
    <w:rsid w:val="00557A81"/>
    <w:rsid w:val="005600A5"/>
    <w:rsid w:val="00562F54"/>
    <w:rsid w:val="00565438"/>
    <w:rsid w:val="00570EE0"/>
    <w:rsid w:val="005720D3"/>
    <w:rsid w:val="00572E69"/>
    <w:rsid w:val="005738AB"/>
    <w:rsid w:val="00574233"/>
    <w:rsid w:val="00575D5C"/>
    <w:rsid w:val="0058599B"/>
    <w:rsid w:val="005920A9"/>
    <w:rsid w:val="00592C0A"/>
    <w:rsid w:val="005951B0"/>
    <w:rsid w:val="005A4164"/>
    <w:rsid w:val="005A5582"/>
    <w:rsid w:val="005A656D"/>
    <w:rsid w:val="005B16EC"/>
    <w:rsid w:val="005B60A4"/>
    <w:rsid w:val="005D09FB"/>
    <w:rsid w:val="005D384E"/>
    <w:rsid w:val="005D3C5C"/>
    <w:rsid w:val="005D5504"/>
    <w:rsid w:val="005E1D9A"/>
    <w:rsid w:val="005E2400"/>
    <w:rsid w:val="005E2685"/>
    <w:rsid w:val="005E2F2E"/>
    <w:rsid w:val="005E388E"/>
    <w:rsid w:val="005F003C"/>
    <w:rsid w:val="005F2E7E"/>
    <w:rsid w:val="005F579E"/>
    <w:rsid w:val="0060011C"/>
    <w:rsid w:val="006063BB"/>
    <w:rsid w:val="006119DC"/>
    <w:rsid w:val="0061258E"/>
    <w:rsid w:val="00615A61"/>
    <w:rsid w:val="00616272"/>
    <w:rsid w:val="006207F2"/>
    <w:rsid w:val="00622A99"/>
    <w:rsid w:val="00622CC8"/>
    <w:rsid w:val="0062378F"/>
    <w:rsid w:val="00630B18"/>
    <w:rsid w:val="00630D41"/>
    <w:rsid w:val="00635F2A"/>
    <w:rsid w:val="0064114C"/>
    <w:rsid w:val="00641ABE"/>
    <w:rsid w:val="00642CB8"/>
    <w:rsid w:val="006439C0"/>
    <w:rsid w:val="00645DF8"/>
    <w:rsid w:val="00657339"/>
    <w:rsid w:val="006702E4"/>
    <w:rsid w:val="00671B1E"/>
    <w:rsid w:val="00685917"/>
    <w:rsid w:val="006864D6"/>
    <w:rsid w:val="00691B55"/>
    <w:rsid w:val="006944E6"/>
    <w:rsid w:val="00695191"/>
    <w:rsid w:val="00696C7D"/>
    <w:rsid w:val="006A1147"/>
    <w:rsid w:val="006A2851"/>
    <w:rsid w:val="006A3112"/>
    <w:rsid w:val="006A3B41"/>
    <w:rsid w:val="006B0917"/>
    <w:rsid w:val="006B1A4F"/>
    <w:rsid w:val="006B23EA"/>
    <w:rsid w:val="006D29CD"/>
    <w:rsid w:val="006D4836"/>
    <w:rsid w:val="006D6B09"/>
    <w:rsid w:val="006E1926"/>
    <w:rsid w:val="006F2990"/>
    <w:rsid w:val="006F4915"/>
    <w:rsid w:val="006F6894"/>
    <w:rsid w:val="006F7764"/>
    <w:rsid w:val="00701CE2"/>
    <w:rsid w:val="00703526"/>
    <w:rsid w:val="007053FE"/>
    <w:rsid w:val="007134FB"/>
    <w:rsid w:val="00713A70"/>
    <w:rsid w:val="0071508B"/>
    <w:rsid w:val="00717F33"/>
    <w:rsid w:val="00720026"/>
    <w:rsid w:val="00723154"/>
    <w:rsid w:val="007236C3"/>
    <w:rsid w:val="00723C3C"/>
    <w:rsid w:val="0073019F"/>
    <w:rsid w:val="00734366"/>
    <w:rsid w:val="00736C10"/>
    <w:rsid w:val="00762B73"/>
    <w:rsid w:val="0076688C"/>
    <w:rsid w:val="00770909"/>
    <w:rsid w:val="00773B5B"/>
    <w:rsid w:val="007772B4"/>
    <w:rsid w:val="00781109"/>
    <w:rsid w:val="00782649"/>
    <w:rsid w:val="0078465C"/>
    <w:rsid w:val="007949C0"/>
    <w:rsid w:val="007952DC"/>
    <w:rsid w:val="007A2BDF"/>
    <w:rsid w:val="007A532F"/>
    <w:rsid w:val="007A7318"/>
    <w:rsid w:val="007B0084"/>
    <w:rsid w:val="007B3B09"/>
    <w:rsid w:val="007B3F16"/>
    <w:rsid w:val="007B65F5"/>
    <w:rsid w:val="007C2491"/>
    <w:rsid w:val="007C4586"/>
    <w:rsid w:val="007C6EAE"/>
    <w:rsid w:val="007D4781"/>
    <w:rsid w:val="007D632B"/>
    <w:rsid w:val="007D74C8"/>
    <w:rsid w:val="007E0C36"/>
    <w:rsid w:val="007E4885"/>
    <w:rsid w:val="007E4A4E"/>
    <w:rsid w:val="007E4D1B"/>
    <w:rsid w:val="007E552C"/>
    <w:rsid w:val="007F5235"/>
    <w:rsid w:val="00802E4E"/>
    <w:rsid w:val="0080554C"/>
    <w:rsid w:val="008058C8"/>
    <w:rsid w:val="00806472"/>
    <w:rsid w:val="008104F7"/>
    <w:rsid w:val="00815F6D"/>
    <w:rsid w:val="00820F57"/>
    <w:rsid w:val="0082258E"/>
    <w:rsid w:val="008251D1"/>
    <w:rsid w:val="0082527C"/>
    <w:rsid w:val="008322DC"/>
    <w:rsid w:val="00832ED8"/>
    <w:rsid w:val="00841D93"/>
    <w:rsid w:val="008421CE"/>
    <w:rsid w:val="008502CC"/>
    <w:rsid w:val="0085189C"/>
    <w:rsid w:val="00852532"/>
    <w:rsid w:val="008606AD"/>
    <w:rsid w:val="008621F4"/>
    <w:rsid w:val="008637F8"/>
    <w:rsid w:val="00864757"/>
    <w:rsid w:val="0086605E"/>
    <w:rsid w:val="0086650E"/>
    <w:rsid w:val="008715A7"/>
    <w:rsid w:val="00871F49"/>
    <w:rsid w:val="0088035C"/>
    <w:rsid w:val="0088205D"/>
    <w:rsid w:val="00887B51"/>
    <w:rsid w:val="00890707"/>
    <w:rsid w:val="0089247E"/>
    <w:rsid w:val="00894DC9"/>
    <w:rsid w:val="00897270"/>
    <w:rsid w:val="008A2B55"/>
    <w:rsid w:val="008A4F63"/>
    <w:rsid w:val="008A61EB"/>
    <w:rsid w:val="008A7B36"/>
    <w:rsid w:val="008B1017"/>
    <w:rsid w:val="008B644B"/>
    <w:rsid w:val="008C0D9C"/>
    <w:rsid w:val="008C32AF"/>
    <w:rsid w:val="008C3F4D"/>
    <w:rsid w:val="008D0E3E"/>
    <w:rsid w:val="008D3F6E"/>
    <w:rsid w:val="008D43FC"/>
    <w:rsid w:val="008E1DF7"/>
    <w:rsid w:val="008E2A06"/>
    <w:rsid w:val="008E359E"/>
    <w:rsid w:val="008F0CA1"/>
    <w:rsid w:val="008F0E08"/>
    <w:rsid w:val="008F3304"/>
    <w:rsid w:val="008F45B5"/>
    <w:rsid w:val="0090165E"/>
    <w:rsid w:val="0090264D"/>
    <w:rsid w:val="00911DF2"/>
    <w:rsid w:val="009129EA"/>
    <w:rsid w:val="00917719"/>
    <w:rsid w:val="009215BE"/>
    <w:rsid w:val="00922A02"/>
    <w:rsid w:val="0093215E"/>
    <w:rsid w:val="009368EA"/>
    <w:rsid w:val="0094265D"/>
    <w:rsid w:val="00942ED8"/>
    <w:rsid w:val="009554FF"/>
    <w:rsid w:val="009572B1"/>
    <w:rsid w:val="00963DD9"/>
    <w:rsid w:val="009650EC"/>
    <w:rsid w:val="0097259A"/>
    <w:rsid w:val="009728DC"/>
    <w:rsid w:val="009806FB"/>
    <w:rsid w:val="009815CF"/>
    <w:rsid w:val="00983425"/>
    <w:rsid w:val="0098481D"/>
    <w:rsid w:val="00986EF0"/>
    <w:rsid w:val="00987BBF"/>
    <w:rsid w:val="00993B1B"/>
    <w:rsid w:val="00994A97"/>
    <w:rsid w:val="00996340"/>
    <w:rsid w:val="009A1ACB"/>
    <w:rsid w:val="009A2372"/>
    <w:rsid w:val="009A32A7"/>
    <w:rsid w:val="009A68E7"/>
    <w:rsid w:val="009B3175"/>
    <w:rsid w:val="009B34D9"/>
    <w:rsid w:val="009B4331"/>
    <w:rsid w:val="009B57F7"/>
    <w:rsid w:val="009C2012"/>
    <w:rsid w:val="009C54B1"/>
    <w:rsid w:val="009C66F2"/>
    <w:rsid w:val="009C6F97"/>
    <w:rsid w:val="009C6FBF"/>
    <w:rsid w:val="009C7EEC"/>
    <w:rsid w:val="009D3D77"/>
    <w:rsid w:val="009D4171"/>
    <w:rsid w:val="009D491D"/>
    <w:rsid w:val="009E02D9"/>
    <w:rsid w:val="009E1A74"/>
    <w:rsid w:val="009E7676"/>
    <w:rsid w:val="009F106D"/>
    <w:rsid w:val="009F150D"/>
    <w:rsid w:val="009F15B9"/>
    <w:rsid w:val="00A04A75"/>
    <w:rsid w:val="00A05D32"/>
    <w:rsid w:val="00A10E06"/>
    <w:rsid w:val="00A128E6"/>
    <w:rsid w:val="00A13A1A"/>
    <w:rsid w:val="00A14131"/>
    <w:rsid w:val="00A1444C"/>
    <w:rsid w:val="00A30328"/>
    <w:rsid w:val="00A30342"/>
    <w:rsid w:val="00A30CF2"/>
    <w:rsid w:val="00A3128C"/>
    <w:rsid w:val="00A35F49"/>
    <w:rsid w:val="00A41622"/>
    <w:rsid w:val="00A41EE4"/>
    <w:rsid w:val="00A42504"/>
    <w:rsid w:val="00A42542"/>
    <w:rsid w:val="00A43F36"/>
    <w:rsid w:val="00A635D4"/>
    <w:rsid w:val="00A63849"/>
    <w:rsid w:val="00A64042"/>
    <w:rsid w:val="00A66CE7"/>
    <w:rsid w:val="00A676C5"/>
    <w:rsid w:val="00A67AB4"/>
    <w:rsid w:val="00A76557"/>
    <w:rsid w:val="00A80B37"/>
    <w:rsid w:val="00A93ACC"/>
    <w:rsid w:val="00A9474C"/>
    <w:rsid w:val="00A95105"/>
    <w:rsid w:val="00A952AF"/>
    <w:rsid w:val="00A97630"/>
    <w:rsid w:val="00A97E87"/>
    <w:rsid w:val="00AA006F"/>
    <w:rsid w:val="00AA72FB"/>
    <w:rsid w:val="00AB6EF3"/>
    <w:rsid w:val="00AC191E"/>
    <w:rsid w:val="00AC3A9B"/>
    <w:rsid w:val="00AD0B3E"/>
    <w:rsid w:val="00AD2DAA"/>
    <w:rsid w:val="00AD305B"/>
    <w:rsid w:val="00AE2552"/>
    <w:rsid w:val="00AE26CC"/>
    <w:rsid w:val="00AE27D7"/>
    <w:rsid w:val="00AF2F1F"/>
    <w:rsid w:val="00AF3807"/>
    <w:rsid w:val="00B03605"/>
    <w:rsid w:val="00B1010F"/>
    <w:rsid w:val="00B11795"/>
    <w:rsid w:val="00B11EDE"/>
    <w:rsid w:val="00B12927"/>
    <w:rsid w:val="00B16DCD"/>
    <w:rsid w:val="00B23846"/>
    <w:rsid w:val="00B32F14"/>
    <w:rsid w:val="00B3370C"/>
    <w:rsid w:val="00B50221"/>
    <w:rsid w:val="00B52701"/>
    <w:rsid w:val="00B60B5D"/>
    <w:rsid w:val="00B60C5D"/>
    <w:rsid w:val="00B6296B"/>
    <w:rsid w:val="00B62CDB"/>
    <w:rsid w:val="00B66471"/>
    <w:rsid w:val="00B7552A"/>
    <w:rsid w:val="00B81205"/>
    <w:rsid w:val="00B82AE6"/>
    <w:rsid w:val="00B8393D"/>
    <w:rsid w:val="00B85977"/>
    <w:rsid w:val="00B910A4"/>
    <w:rsid w:val="00B9304D"/>
    <w:rsid w:val="00B942BB"/>
    <w:rsid w:val="00BA05EF"/>
    <w:rsid w:val="00BA1F5E"/>
    <w:rsid w:val="00BA7E36"/>
    <w:rsid w:val="00BB23FB"/>
    <w:rsid w:val="00BB7EF0"/>
    <w:rsid w:val="00BC430B"/>
    <w:rsid w:val="00BC5E31"/>
    <w:rsid w:val="00BD25D7"/>
    <w:rsid w:val="00BE0F13"/>
    <w:rsid w:val="00BE5EA7"/>
    <w:rsid w:val="00BE6375"/>
    <w:rsid w:val="00BF1DC5"/>
    <w:rsid w:val="00BF5BAC"/>
    <w:rsid w:val="00C003A4"/>
    <w:rsid w:val="00C06107"/>
    <w:rsid w:val="00C134F0"/>
    <w:rsid w:val="00C16998"/>
    <w:rsid w:val="00C200A1"/>
    <w:rsid w:val="00C202C6"/>
    <w:rsid w:val="00C22630"/>
    <w:rsid w:val="00C2298B"/>
    <w:rsid w:val="00C22CDA"/>
    <w:rsid w:val="00C3187A"/>
    <w:rsid w:val="00C33F4A"/>
    <w:rsid w:val="00C4400F"/>
    <w:rsid w:val="00C445B4"/>
    <w:rsid w:val="00C52E8F"/>
    <w:rsid w:val="00C534A9"/>
    <w:rsid w:val="00C5397D"/>
    <w:rsid w:val="00C56840"/>
    <w:rsid w:val="00C6617A"/>
    <w:rsid w:val="00C66719"/>
    <w:rsid w:val="00C67A2E"/>
    <w:rsid w:val="00C7333D"/>
    <w:rsid w:val="00C77D50"/>
    <w:rsid w:val="00C97F95"/>
    <w:rsid w:val="00CA4CD2"/>
    <w:rsid w:val="00CA4D7A"/>
    <w:rsid w:val="00CA79AA"/>
    <w:rsid w:val="00CB326B"/>
    <w:rsid w:val="00CB3E9A"/>
    <w:rsid w:val="00CB6F0D"/>
    <w:rsid w:val="00CB7D77"/>
    <w:rsid w:val="00CC0580"/>
    <w:rsid w:val="00CC0A5D"/>
    <w:rsid w:val="00CC316C"/>
    <w:rsid w:val="00CC4D2A"/>
    <w:rsid w:val="00CC5D16"/>
    <w:rsid w:val="00CD0250"/>
    <w:rsid w:val="00CD17E8"/>
    <w:rsid w:val="00CD7182"/>
    <w:rsid w:val="00CD79B0"/>
    <w:rsid w:val="00CE5428"/>
    <w:rsid w:val="00CF3143"/>
    <w:rsid w:val="00CF6BF6"/>
    <w:rsid w:val="00D01AB7"/>
    <w:rsid w:val="00D020D4"/>
    <w:rsid w:val="00D020F8"/>
    <w:rsid w:val="00D0502A"/>
    <w:rsid w:val="00D0671C"/>
    <w:rsid w:val="00D10B8D"/>
    <w:rsid w:val="00D12608"/>
    <w:rsid w:val="00D1275C"/>
    <w:rsid w:val="00D14AEF"/>
    <w:rsid w:val="00D329A5"/>
    <w:rsid w:val="00D34891"/>
    <w:rsid w:val="00D3515B"/>
    <w:rsid w:val="00D35A32"/>
    <w:rsid w:val="00D37352"/>
    <w:rsid w:val="00D37B5B"/>
    <w:rsid w:val="00D4029E"/>
    <w:rsid w:val="00D4098A"/>
    <w:rsid w:val="00D45247"/>
    <w:rsid w:val="00D505BA"/>
    <w:rsid w:val="00D53D12"/>
    <w:rsid w:val="00D62FDE"/>
    <w:rsid w:val="00D63EC7"/>
    <w:rsid w:val="00D66693"/>
    <w:rsid w:val="00D67CB8"/>
    <w:rsid w:val="00D70CED"/>
    <w:rsid w:val="00D715DF"/>
    <w:rsid w:val="00D72077"/>
    <w:rsid w:val="00D725EF"/>
    <w:rsid w:val="00D742E7"/>
    <w:rsid w:val="00D75EB3"/>
    <w:rsid w:val="00D77073"/>
    <w:rsid w:val="00D80BEF"/>
    <w:rsid w:val="00D84D43"/>
    <w:rsid w:val="00D92392"/>
    <w:rsid w:val="00D955E2"/>
    <w:rsid w:val="00DA0149"/>
    <w:rsid w:val="00DB4E6D"/>
    <w:rsid w:val="00DC0DF4"/>
    <w:rsid w:val="00DC15C9"/>
    <w:rsid w:val="00DC482E"/>
    <w:rsid w:val="00DC5555"/>
    <w:rsid w:val="00DD77D9"/>
    <w:rsid w:val="00DE07D3"/>
    <w:rsid w:val="00DE6199"/>
    <w:rsid w:val="00DF152D"/>
    <w:rsid w:val="00DF20CC"/>
    <w:rsid w:val="00DF36E4"/>
    <w:rsid w:val="00DF5D40"/>
    <w:rsid w:val="00E002CA"/>
    <w:rsid w:val="00E003AC"/>
    <w:rsid w:val="00E0071A"/>
    <w:rsid w:val="00E10D24"/>
    <w:rsid w:val="00E10D91"/>
    <w:rsid w:val="00E10DC8"/>
    <w:rsid w:val="00E160C1"/>
    <w:rsid w:val="00E20142"/>
    <w:rsid w:val="00E21672"/>
    <w:rsid w:val="00E23846"/>
    <w:rsid w:val="00E23FBA"/>
    <w:rsid w:val="00E37137"/>
    <w:rsid w:val="00E42814"/>
    <w:rsid w:val="00E4558A"/>
    <w:rsid w:val="00E505D6"/>
    <w:rsid w:val="00E521C6"/>
    <w:rsid w:val="00E53887"/>
    <w:rsid w:val="00E551C2"/>
    <w:rsid w:val="00E574F7"/>
    <w:rsid w:val="00E66D11"/>
    <w:rsid w:val="00E67F16"/>
    <w:rsid w:val="00E71680"/>
    <w:rsid w:val="00E7262D"/>
    <w:rsid w:val="00E734A8"/>
    <w:rsid w:val="00E80AD9"/>
    <w:rsid w:val="00E82F29"/>
    <w:rsid w:val="00E8578C"/>
    <w:rsid w:val="00E87F06"/>
    <w:rsid w:val="00E901E1"/>
    <w:rsid w:val="00E90F84"/>
    <w:rsid w:val="00EA2861"/>
    <w:rsid w:val="00EA2F5C"/>
    <w:rsid w:val="00EA2F92"/>
    <w:rsid w:val="00EA3938"/>
    <w:rsid w:val="00EA711C"/>
    <w:rsid w:val="00EB0040"/>
    <w:rsid w:val="00EB764A"/>
    <w:rsid w:val="00EC2246"/>
    <w:rsid w:val="00EC4A39"/>
    <w:rsid w:val="00EC4DF7"/>
    <w:rsid w:val="00EC5C97"/>
    <w:rsid w:val="00EC6CD6"/>
    <w:rsid w:val="00EC732A"/>
    <w:rsid w:val="00EC756B"/>
    <w:rsid w:val="00EC7BE6"/>
    <w:rsid w:val="00ED1104"/>
    <w:rsid w:val="00ED44A0"/>
    <w:rsid w:val="00ED45D4"/>
    <w:rsid w:val="00ED5790"/>
    <w:rsid w:val="00EE1B03"/>
    <w:rsid w:val="00EE23C7"/>
    <w:rsid w:val="00EE4BA0"/>
    <w:rsid w:val="00EF30A1"/>
    <w:rsid w:val="00EF4654"/>
    <w:rsid w:val="00F0117B"/>
    <w:rsid w:val="00F0143D"/>
    <w:rsid w:val="00F0239E"/>
    <w:rsid w:val="00F032F6"/>
    <w:rsid w:val="00F17082"/>
    <w:rsid w:val="00F31388"/>
    <w:rsid w:val="00F31CC6"/>
    <w:rsid w:val="00F331FB"/>
    <w:rsid w:val="00F352BE"/>
    <w:rsid w:val="00F402BC"/>
    <w:rsid w:val="00F42DAB"/>
    <w:rsid w:val="00F43D67"/>
    <w:rsid w:val="00F50DAB"/>
    <w:rsid w:val="00F61EA4"/>
    <w:rsid w:val="00F621B0"/>
    <w:rsid w:val="00F636A8"/>
    <w:rsid w:val="00F64002"/>
    <w:rsid w:val="00F65487"/>
    <w:rsid w:val="00F655FA"/>
    <w:rsid w:val="00F71251"/>
    <w:rsid w:val="00F760D0"/>
    <w:rsid w:val="00F825AE"/>
    <w:rsid w:val="00F83154"/>
    <w:rsid w:val="00F8484F"/>
    <w:rsid w:val="00F91F3B"/>
    <w:rsid w:val="00F92B63"/>
    <w:rsid w:val="00F95EA3"/>
    <w:rsid w:val="00F964E0"/>
    <w:rsid w:val="00F97BA0"/>
    <w:rsid w:val="00FA2BD5"/>
    <w:rsid w:val="00FA3DB4"/>
    <w:rsid w:val="00FA40C7"/>
    <w:rsid w:val="00FA552B"/>
    <w:rsid w:val="00FA56AE"/>
    <w:rsid w:val="00FA60B4"/>
    <w:rsid w:val="00FB1AF9"/>
    <w:rsid w:val="00FB475F"/>
    <w:rsid w:val="00FC03BD"/>
    <w:rsid w:val="00FC0C6A"/>
    <w:rsid w:val="00FC2803"/>
    <w:rsid w:val="00FC416D"/>
    <w:rsid w:val="00FC4A1C"/>
    <w:rsid w:val="00FC5863"/>
    <w:rsid w:val="00FC6C76"/>
    <w:rsid w:val="00FD2FE9"/>
    <w:rsid w:val="00FE73D9"/>
    <w:rsid w:val="00FF0158"/>
    <w:rsid w:val="00FF0458"/>
    <w:rsid w:val="00FF6A86"/>
    <w:rsid w:val="00FF6ECF"/>
    <w:rsid w:val="00FF78E3"/>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93452-C2B5-401B-8C05-1820FC0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3D"/>
    <w:pPr>
      <w:spacing w:after="200" w:line="276" w:lineRule="auto"/>
    </w:pPr>
    <w:rPr>
      <w:sz w:val="22"/>
      <w:szCs w:val="22"/>
      <w:lang w:eastAsia="en-US"/>
    </w:rPr>
  </w:style>
  <w:style w:type="paragraph" w:styleId="1">
    <w:name w:val="heading 1"/>
    <w:basedOn w:val="a"/>
    <w:next w:val="a"/>
    <w:link w:val="10"/>
    <w:uiPriority w:val="99"/>
    <w:qFormat/>
    <w:locked/>
    <w:rsid w:val="00C445B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uiPriority w:val="99"/>
    <w:qFormat/>
    <w:locked/>
    <w:rsid w:val="00C445B4"/>
    <w:pPr>
      <w:keepNext/>
      <w:spacing w:before="240" w:after="60" w:line="240" w:lineRule="auto"/>
      <w:outlineLvl w:val="1"/>
    </w:pPr>
    <w:rPr>
      <w:rFonts w:ascii="Arial" w:eastAsia="Times New Roman"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45B4"/>
    <w:rPr>
      <w:rFonts w:ascii="Cambria" w:hAnsi="Cambria" w:cs="Times New Roman"/>
      <w:b/>
      <w:bCs/>
      <w:kern w:val="32"/>
      <w:sz w:val="32"/>
      <w:szCs w:val="32"/>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uiPriority w:val="99"/>
    <w:locked/>
    <w:rsid w:val="00C445B4"/>
    <w:rPr>
      <w:rFonts w:ascii="Arial" w:hAnsi="Arial" w:cs="Times New Roman"/>
      <w:b/>
      <w:i/>
      <w:sz w:val="28"/>
    </w:rPr>
  </w:style>
  <w:style w:type="paragraph" w:styleId="a3">
    <w:name w:val="footer"/>
    <w:basedOn w:val="a"/>
    <w:link w:val="a4"/>
    <w:uiPriority w:val="99"/>
    <w:rsid w:val="008B644B"/>
    <w:pPr>
      <w:widowControl w:val="0"/>
      <w:tabs>
        <w:tab w:val="center" w:pos="4677"/>
        <w:tab w:val="right" w:pos="9355"/>
      </w:tabs>
      <w:autoSpaceDE w:val="0"/>
      <w:autoSpaceDN w:val="0"/>
      <w:adjustRightInd w:val="0"/>
      <w:spacing w:after="0" w:line="240" w:lineRule="auto"/>
    </w:pPr>
    <w:rPr>
      <w:rFonts w:ascii="Arial" w:hAnsi="Arial"/>
      <w:sz w:val="18"/>
      <w:szCs w:val="18"/>
      <w:lang w:eastAsia="ru-RU"/>
    </w:rPr>
  </w:style>
  <w:style w:type="character" w:customStyle="1" w:styleId="a4">
    <w:name w:val="Нижний колонтитул Знак"/>
    <w:link w:val="a3"/>
    <w:uiPriority w:val="99"/>
    <w:locked/>
    <w:rsid w:val="008B644B"/>
    <w:rPr>
      <w:rFonts w:ascii="Arial" w:hAnsi="Arial"/>
      <w:sz w:val="18"/>
      <w:lang w:eastAsia="ru-RU"/>
    </w:rPr>
  </w:style>
  <w:style w:type="character" w:styleId="a5">
    <w:name w:val="page number"/>
    <w:uiPriority w:val="99"/>
    <w:rsid w:val="008B644B"/>
    <w:rPr>
      <w:rFonts w:cs="Times New Roman"/>
    </w:rPr>
  </w:style>
  <w:style w:type="paragraph" w:styleId="a6">
    <w:name w:val="Balloon Text"/>
    <w:basedOn w:val="a"/>
    <w:link w:val="a7"/>
    <w:uiPriority w:val="99"/>
    <w:semiHidden/>
    <w:rsid w:val="003C3114"/>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3C3114"/>
    <w:rPr>
      <w:rFonts w:ascii="Tahoma" w:hAnsi="Tahoma"/>
      <w:sz w:val="16"/>
    </w:rPr>
  </w:style>
  <w:style w:type="character" w:styleId="a8">
    <w:name w:val="Hyperlink"/>
    <w:uiPriority w:val="99"/>
    <w:rsid w:val="001D6896"/>
    <w:rPr>
      <w:rFonts w:cs="Times New Roman"/>
      <w:color w:val="0000FF"/>
      <w:u w:val="single"/>
    </w:rPr>
  </w:style>
  <w:style w:type="paragraph" w:styleId="a9">
    <w:name w:val="header"/>
    <w:basedOn w:val="a"/>
    <w:link w:val="aa"/>
    <w:uiPriority w:val="99"/>
    <w:rsid w:val="00F655FA"/>
    <w:pPr>
      <w:tabs>
        <w:tab w:val="center" w:pos="4677"/>
        <w:tab w:val="right" w:pos="9355"/>
      </w:tabs>
    </w:pPr>
  </w:style>
  <w:style w:type="character" w:customStyle="1" w:styleId="aa">
    <w:name w:val="Верхний колонтитул Знак"/>
    <w:link w:val="a9"/>
    <w:uiPriority w:val="99"/>
    <w:locked/>
    <w:rsid w:val="00F655FA"/>
    <w:rPr>
      <w:sz w:val="22"/>
      <w:lang w:eastAsia="en-US"/>
    </w:rPr>
  </w:style>
  <w:style w:type="paragraph" w:styleId="ab">
    <w:name w:val="List Paragraph"/>
    <w:basedOn w:val="a"/>
    <w:uiPriority w:val="99"/>
    <w:qFormat/>
    <w:rsid w:val="00EA2861"/>
    <w:pPr>
      <w:ind w:left="720"/>
      <w:contextualSpacing/>
    </w:pPr>
  </w:style>
  <w:style w:type="character" w:customStyle="1" w:styleId="FontStyle13">
    <w:name w:val="Font Style13"/>
    <w:uiPriority w:val="99"/>
    <w:rsid w:val="00C445B4"/>
    <w:rPr>
      <w:rFonts w:ascii="Times New Roman" w:hAnsi="Times New Roman"/>
      <w:sz w:val="18"/>
    </w:rPr>
  </w:style>
  <w:style w:type="paragraph" w:customStyle="1" w:styleId="ConsPlusNormal">
    <w:name w:val="ConsPlusNormal"/>
    <w:rsid w:val="00243509"/>
    <w:pPr>
      <w:widowControl w:val="0"/>
      <w:autoSpaceDE w:val="0"/>
      <w:autoSpaceDN w:val="0"/>
    </w:pPr>
    <w:rPr>
      <w:rFonts w:eastAsia="Times New Roman" w:cs="Calibri"/>
      <w:sz w:val="22"/>
    </w:rPr>
  </w:style>
  <w:style w:type="table" w:styleId="ac">
    <w:name w:val="Table Grid"/>
    <w:basedOn w:val="a1"/>
    <w:uiPriority w:val="99"/>
    <w:locked/>
    <w:rsid w:val="00DF15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1C0A5F"/>
    <w:pPr>
      <w:spacing w:after="120" w:line="240" w:lineRule="auto"/>
      <w:ind w:left="283"/>
    </w:pPr>
    <w:rPr>
      <w:rFonts w:ascii="Times New Roman" w:eastAsia="Times New Roman" w:hAnsi="Times New Roman"/>
      <w:sz w:val="20"/>
      <w:szCs w:val="20"/>
      <w:lang w:eastAsia="ru-RU"/>
    </w:rPr>
  </w:style>
  <w:style w:type="character" w:customStyle="1" w:styleId="ae">
    <w:name w:val="Основной текст с отступом Знак"/>
    <w:link w:val="ad"/>
    <w:rsid w:val="001C0A5F"/>
    <w:rPr>
      <w:rFonts w:ascii="Times New Roman" w:eastAsia="Times New Roman" w:hAnsi="Times New Roman"/>
      <w:sz w:val="20"/>
      <w:szCs w:val="20"/>
    </w:rPr>
  </w:style>
  <w:style w:type="paragraph" w:customStyle="1" w:styleId="ConsPlusTitle">
    <w:name w:val="ConsPlusTitle"/>
    <w:rsid w:val="00D14AEF"/>
    <w:pPr>
      <w:widowControl w:val="0"/>
      <w:autoSpaceDE w:val="0"/>
      <w:autoSpaceDN w:val="0"/>
    </w:pPr>
    <w:rPr>
      <w:rFonts w:eastAsia="Times New Roman" w:cs="Calibri"/>
      <w:b/>
      <w:sz w:val="22"/>
    </w:rPr>
  </w:style>
  <w:style w:type="paragraph" w:customStyle="1" w:styleId="11">
    <w:name w:val="Абзац списка1"/>
    <w:basedOn w:val="a"/>
    <w:rsid w:val="00E71680"/>
    <w:pPr>
      <w:spacing w:after="0" w:line="240" w:lineRule="auto"/>
      <w:ind w:left="720"/>
      <w:contextualSpacing/>
    </w:pPr>
    <w:rPr>
      <w:rFonts w:ascii="Times New Roman" w:hAnsi="Times New Roman"/>
      <w:sz w:val="28"/>
      <w:szCs w:val="20"/>
      <w:lang w:eastAsia="ru-RU"/>
    </w:rPr>
  </w:style>
  <w:style w:type="paragraph" w:customStyle="1" w:styleId="ConsPlusNonformat">
    <w:name w:val="ConsPlusNonformat"/>
    <w:rsid w:val="007134FB"/>
    <w:pPr>
      <w:autoSpaceDE w:val="0"/>
      <w:autoSpaceDN w:val="0"/>
      <w:adjustRightInd w:val="0"/>
    </w:pPr>
    <w:rPr>
      <w:rFonts w:ascii="Courier New" w:eastAsia="Times New Roman" w:hAnsi="Courier New" w:cs="Courier New"/>
    </w:rPr>
  </w:style>
  <w:style w:type="character" w:styleId="af">
    <w:name w:val="annotation reference"/>
    <w:basedOn w:val="a0"/>
    <w:uiPriority w:val="99"/>
    <w:semiHidden/>
    <w:unhideWhenUsed/>
    <w:rsid w:val="001447F0"/>
    <w:rPr>
      <w:sz w:val="16"/>
      <w:szCs w:val="16"/>
    </w:rPr>
  </w:style>
  <w:style w:type="paragraph" w:styleId="af0">
    <w:name w:val="annotation text"/>
    <w:basedOn w:val="a"/>
    <w:link w:val="af1"/>
    <w:uiPriority w:val="99"/>
    <w:semiHidden/>
    <w:unhideWhenUsed/>
    <w:rsid w:val="001447F0"/>
    <w:pPr>
      <w:spacing w:line="240" w:lineRule="auto"/>
    </w:pPr>
    <w:rPr>
      <w:sz w:val="20"/>
      <w:szCs w:val="20"/>
    </w:rPr>
  </w:style>
  <w:style w:type="character" w:customStyle="1" w:styleId="af1">
    <w:name w:val="Текст примечания Знак"/>
    <w:basedOn w:val="a0"/>
    <w:link w:val="af0"/>
    <w:uiPriority w:val="99"/>
    <w:semiHidden/>
    <w:rsid w:val="001447F0"/>
    <w:rPr>
      <w:lang w:eastAsia="en-US"/>
    </w:rPr>
  </w:style>
  <w:style w:type="paragraph" w:styleId="af2">
    <w:name w:val="annotation subject"/>
    <w:basedOn w:val="af0"/>
    <w:next w:val="af0"/>
    <w:link w:val="af3"/>
    <w:uiPriority w:val="99"/>
    <w:semiHidden/>
    <w:unhideWhenUsed/>
    <w:rsid w:val="001447F0"/>
    <w:rPr>
      <w:b/>
      <w:bCs/>
    </w:rPr>
  </w:style>
  <w:style w:type="character" w:customStyle="1" w:styleId="af3">
    <w:name w:val="Тема примечания Знак"/>
    <w:basedOn w:val="af1"/>
    <w:link w:val="af2"/>
    <w:uiPriority w:val="99"/>
    <w:semiHidden/>
    <w:rsid w:val="001447F0"/>
    <w:rPr>
      <w:b/>
      <w:bCs/>
      <w:lang w:eastAsia="en-US"/>
    </w:rPr>
  </w:style>
  <w:style w:type="paragraph" w:styleId="af4">
    <w:name w:val="footnote text"/>
    <w:basedOn w:val="a"/>
    <w:link w:val="af5"/>
    <w:uiPriority w:val="99"/>
    <w:semiHidden/>
    <w:unhideWhenUsed/>
    <w:rsid w:val="00720026"/>
    <w:pPr>
      <w:spacing w:after="0" w:line="240" w:lineRule="auto"/>
    </w:pPr>
    <w:rPr>
      <w:sz w:val="20"/>
      <w:szCs w:val="20"/>
      <w:lang w:val="x-none"/>
    </w:rPr>
  </w:style>
  <w:style w:type="character" w:customStyle="1" w:styleId="af5">
    <w:name w:val="Текст сноски Знак"/>
    <w:basedOn w:val="a0"/>
    <w:link w:val="af4"/>
    <w:uiPriority w:val="99"/>
    <w:semiHidden/>
    <w:rsid w:val="00720026"/>
    <w:rPr>
      <w:lang w:val="x-none" w:eastAsia="en-US"/>
    </w:rPr>
  </w:style>
  <w:style w:type="character" w:styleId="af6">
    <w:name w:val="footnote reference"/>
    <w:uiPriority w:val="99"/>
    <w:semiHidden/>
    <w:unhideWhenUsed/>
    <w:rsid w:val="00720026"/>
    <w:rPr>
      <w:vertAlign w:val="superscript"/>
    </w:rPr>
  </w:style>
  <w:style w:type="paragraph" w:styleId="af7">
    <w:name w:val="No Spacing"/>
    <w:uiPriority w:val="1"/>
    <w:qFormat/>
    <w:rsid w:val="005D09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29071">
      <w:bodyDiv w:val="1"/>
      <w:marLeft w:val="0"/>
      <w:marRight w:val="0"/>
      <w:marTop w:val="0"/>
      <w:marBottom w:val="0"/>
      <w:divBdr>
        <w:top w:val="none" w:sz="0" w:space="0" w:color="auto"/>
        <w:left w:val="none" w:sz="0" w:space="0" w:color="auto"/>
        <w:bottom w:val="none" w:sz="0" w:space="0" w:color="auto"/>
        <w:right w:val="none" w:sz="0" w:space="0" w:color="auto"/>
      </w:divBdr>
    </w:div>
    <w:div w:id="1944653817">
      <w:marLeft w:val="0"/>
      <w:marRight w:val="0"/>
      <w:marTop w:val="0"/>
      <w:marBottom w:val="0"/>
      <w:divBdr>
        <w:top w:val="none" w:sz="0" w:space="0" w:color="auto"/>
        <w:left w:val="none" w:sz="0" w:space="0" w:color="auto"/>
        <w:bottom w:val="none" w:sz="0" w:space="0" w:color="auto"/>
        <w:right w:val="none" w:sz="0" w:space="0" w:color="auto"/>
      </w:divBdr>
    </w:div>
    <w:div w:id="1944653818">
      <w:marLeft w:val="0"/>
      <w:marRight w:val="0"/>
      <w:marTop w:val="0"/>
      <w:marBottom w:val="0"/>
      <w:divBdr>
        <w:top w:val="none" w:sz="0" w:space="0" w:color="auto"/>
        <w:left w:val="none" w:sz="0" w:space="0" w:color="auto"/>
        <w:bottom w:val="none" w:sz="0" w:space="0" w:color="auto"/>
        <w:right w:val="none" w:sz="0" w:space="0" w:color="auto"/>
      </w:divBdr>
    </w:div>
    <w:div w:id="1944653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D506-DC7A-4033-B05E-DFD84C9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1302</Words>
  <Characters>12134</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Анна Александровна</dc:creator>
  <cp:lastModifiedBy>Крылова Маргарита Евгеньевна</cp:lastModifiedBy>
  <cp:revision>4</cp:revision>
  <cp:lastPrinted>2019-08-26T05:31:00Z</cp:lastPrinted>
  <dcterms:created xsi:type="dcterms:W3CDTF">2019-09-10T07:12:00Z</dcterms:created>
  <dcterms:modified xsi:type="dcterms:W3CDTF">2019-09-11T10:41:00Z</dcterms:modified>
</cp:coreProperties>
</file>