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950" w:rsidRPr="0044606A" w:rsidRDefault="00DD4B09" w:rsidP="00AB5950">
      <w:pPr>
        <w:spacing w:after="0" w:line="360" w:lineRule="auto"/>
        <w:jc w:val="center"/>
        <w:rPr>
          <w:rFonts w:ascii="Times New Roman" w:hAnsi="Times New Roman"/>
          <w:bCs/>
          <w:color w:val="FF0000"/>
          <w:sz w:val="24"/>
          <w:szCs w:val="24"/>
        </w:rPr>
      </w:pPr>
      <w:r>
        <w:rPr>
          <w:rFonts w:ascii="Times New Roman" w:hAnsi="Times New Roman"/>
          <w:bCs/>
          <w:color w:val="FF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693.75pt">
            <v:imagedata r:id="rId8" o:title="1 лист"/>
          </v:shape>
        </w:pict>
      </w:r>
      <w:bookmarkStart w:id="0" w:name="_GoBack"/>
      <w:bookmarkEnd w:id="0"/>
      <w:r w:rsidR="00AB5950" w:rsidRPr="0044606A">
        <w:rPr>
          <w:rFonts w:ascii="Times New Roman" w:hAnsi="Times New Roman"/>
          <w:bCs/>
          <w:color w:val="FF0000"/>
          <w:sz w:val="24"/>
          <w:szCs w:val="24"/>
        </w:rPr>
        <w:br w:type="page"/>
      </w:r>
    </w:p>
    <w:p w:rsidR="00284470" w:rsidRPr="00B13296" w:rsidRDefault="00284470" w:rsidP="004C0393">
      <w:pPr>
        <w:spacing w:after="0" w:line="360" w:lineRule="auto"/>
        <w:jc w:val="center"/>
        <w:rPr>
          <w:rFonts w:ascii="Times New Roman" w:hAnsi="Times New Roman"/>
          <w:bCs/>
          <w:sz w:val="24"/>
          <w:szCs w:val="24"/>
        </w:rPr>
      </w:pPr>
      <w:r w:rsidRPr="00B13296">
        <w:rPr>
          <w:rFonts w:ascii="Times New Roman" w:hAnsi="Times New Roman"/>
          <w:bCs/>
          <w:sz w:val="24"/>
          <w:szCs w:val="24"/>
        </w:rPr>
        <w:lastRenderedPageBreak/>
        <w:t>Оглавление</w:t>
      </w:r>
    </w:p>
    <w:p w:rsidR="00B13296" w:rsidRPr="00B13296" w:rsidRDefault="00BF5469">
      <w:pPr>
        <w:pStyle w:val="15"/>
        <w:rPr>
          <w:rFonts w:cs="Times New Roman"/>
          <w:sz w:val="24"/>
          <w:szCs w:val="24"/>
        </w:rPr>
      </w:pPr>
      <w:r w:rsidRPr="00B13296">
        <w:rPr>
          <w:rFonts w:cs="Times New Roman"/>
          <w:noProof w:val="0"/>
          <w:sz w:val="24"/>
          <w:szCs w:val="24"/>
        </w:rPr>
        <w:fldChar w:fldCharType="begin"/>
      </w:r>
      <w:r w:rsidR="00284470" w:rsidRPr="00B13296">
        <w:rPr>
          <w:rFonts w:cs="Times New Roman"/>
          <w:noProof w:val="0"/>
          <w:sz w:val="24"/>
          <w:szCs w:val="24"/>
        </w:rPr>
        <w:instrText xml:space="preserve"> TOC \o "1-1" \h \z \u </w:instrText>
      </w:r>
      <w:r w:rsidRPr="00B13296">
        <w:rPr>
          <w:rFonts w:cs="Times New Roman"/>
          <w:noProof w:val="0"/>
          <w:sz w:val="24"/>
          <w:szCs w:val="24"/>
        </w:rPr>
        <w:fldChar w:fldCharType="separate"/>
      </w:r>
      <w:hyperlink w:anchor="_Toc101190877" w:history="1">
        <w:r w:rsidR="00B13296" w:rsidRPr="00B13296">
          <w:rPr>
            <w:sz w:val="24"/>
            <w:szCs w:val="24"/>
          </w:rPr>
          <w:t>1.1. Демографическая ситуация</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_Toc101190877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3</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78" w:history="1">
        <w:r w:rsidR="00B13296" w:rsidRPr="00B13296">
          <w:rPr>
            <w:sz w:val="24"/>
            <w:szCs w:val="24"/>
          </w:rPr>
          <w:t>1.2. Промышленность</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_Toc101190878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5</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79" w:history="1">
        <w:r w:rsidR="00B13296" w:rsidRPr="00B13296">
          <w:rPr>
            <w:sz w:val="24"/>
            <w:szCs w:val="24"/>
          </w:rPr>
          <w:t>1.3. Инвестиции</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_Toc101190879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7</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0" w:history="1">
        <w:r w:rsidR="00B13296" w:rsidRPr="00B13296">
          <w:rPr>
            <w:sz w:val="24"/>
            <w:szCs w:val="24"/>
          </w:rPr>
          <w:t>1.5. Денежные доходы и расходы населения</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_Toc101190880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16</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1" w:history="1">
        <w:r w:rsidR="00B13296" w:rsidRPr="00B13296">
          <w:rPr>
            <w:sz w:val="24"/>
            <w:szCs w:val="24"/>
          </w:rPr>
          <w:t>1.6. Потребительский рынок</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_Toc101190881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17</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2" w:history="1">
        <w:r w:rsidR="00B13296" w:rsidRPr="00B13296">
          <w:rPr>
            <w:sz w:val="24"/>
            <w:szCs w:val="24"/>
          </w:rPr>
          <w:t>1.7. Криминогенная обстановка</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_Toc101190882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24</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3" w:history="1">
        <w:r w:rsidR="00B13296" w:rsidRPr="00B13296">
          <w:rPr>
            <w:sz w:val="24"/>
            <w:szCs w:val="24"/>
          </w:rPr>
          <w:t>1.8. Состояние жилищного фонда</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_Toc101190883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25</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4" w:history="1">
        <w:r w:rsidR="00B13296" w:rsidRPr="00B13296">
          <w:rPr>
            <w:sz w:val="24"/>
            <w:szCs w:val="24"/>
          </w:rPr>
          <w:t>1.9. Охрана прав граждан и юридических лиц</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_Toc101190884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28</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5" w:history="1">
        <w:r w:rsidR="00B13296" w:rsidRPr="00B13296">
          <w:rPr>
            <w:sz w:val="24"/>
            <w:szCs w:val="24"/>
          </w:rPr>
          <w:t>1.10. Состояние платежной дисциплины и инвестиционной политики в жилищно-коммунальном комплексе (муниципальное образование город Когалым)</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_Toc101190885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29</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6" w:history="1">
        <w:r w:rsidR="00B13296" w:rsidRPr="00B13296">
          <w:rPr>
            <w:sz w:val="24"/>
            <w:szCs w:val="24"/>
          </w:rPr>
          <w:t>Раздел 2. Показатели, характеризующие социально-экономическое развитие муниципального образования город Когалым, оценку эффективности деятельности органов местного самоуправления города Когалыма за 2021 год и их планируемые значения на 3-летний период</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_Toc101190886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31</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7" w:history="1">
        <w:r w:rsidR="00B13296" w:rsidRPr="00B13296">
          <w:rPr>
            <w:sz w:val="24"/>
            <w:szCs w:val="24"/>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r w:rsidR="00B1456E">
          <w:rPr>
            <w:sz w:val="24"/>
            <w:szCs w:val="24"/>
          </w:rPr>
          <w:t>…</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_Toc101190887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61</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8" w:history="1">
        <w:r w:rsidR="00B13296" w:rsidRPr="00B13296">
          <w:rPr>
            <w:sz w:val="24"/>
            <w:szCs w:val="24"/>
          </w:rPr>
          <w:t>3.1.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w:t>
        </w:r>
        <w:r w:rsidR="00B1456E">
          <w:rPr>
            <w:sz w:val="24"/>
            <w:szCs w:val="24"/>
          </w:rPr>
          <w:t xml:space="preserve"> </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_Toc101190888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61</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89" w:history="1">
        <w:r w:rsidR="00B13296" w:rsidRPr="00B13296">
          <w:rPr>
            <w:sz w:val="24"/>
            <w:szCs w:val="24"/>
          </w:rPr>
          <w:t>3.2. 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медийная (публикации и выступления в СМИ) активность глав городских округов и муниципальных районов автономного округа, работа с населением</w:t>
        </w:r>
        <w:r w:rsidR="00B1456E">
          <w:rPr>
            <w:sz w:val="24"/>
            <w:szCs w:val="24"/>
          </w:rPr>
          <w:t>...</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_Toc101190889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63</w:t>
        </w:r>
        <w:r w:rsidR="00B13296" w:rsidRPr="00B13296">
          <w:rPr>
            <w:rFonts w:cs="Times New Roman"/>
            <w:webHidden/>
            <w:sz w:val="24"/>
            <w:szCs w:val="24"/>
          </w:rPr>
          <w:fldChar w:fldCharType="end"/>
        </w:r>
      </w:hyperlink>
    </w:p>
    <w:p w:rsidR="00B13296" w:rsidRPr="00B13296" w:rsidRDefault="00DD4B09">
      <w:pPr>
        <w:pStyle w:val="15"/>
        <w:rPr>
          <w:rFonts w:cs="Times New Roman"/>
          <w:sz w:val="24"/>
          <w:szCs w:val="24"/>
        </w:rPr>
      </w:pPr>
      <w:hyperlink w:anchor="_Toc101190890" w:history="1">
        <w:r w:rsidR="00B13296" w:rsidRPr="00B13296">
          <w:rPr>
            <w:sz w:val="24"/>
            <w:szCs w:val="24"/>
          </w:rPr>
          <w:t>3.3.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 населения</w:t>
        </w:r>
        <w:r w:rsidR="00B13296" w:rsidRPr="00B13296">
          <w:rPr>
            <w:rFonts w:cs="Times New Roman"/>
            <w:webHidden/>
            <w:sz w:val="24"/>
            <w:szCs w:val="24"/>
          </w:rPr>
          <w:tab/>
        </w:r>
        <w:r w:rsidR="00B13296" w:rsidRPr="00B13296">
          <w:rPr>
            <w:rFonts w:cs="Times New Roman"/>
            <w:webHidden/>
            <w:sz w:val="24"/>
            <w:szCs w:val="24"/>
          </w:rPr>
          <w:fldChar w:fldCharType="begin"/>
        </w:r>
        <w:r w:rsidR="00B13296" w:rsidRPr="00B13296">
          <w:rPr>
            <w:rFonts w:cs="Times New Roman"/>
            <w:webHidden/>
            <w:sz w:val="24"/>
            <w:szCs w:val="24"/>
          </w:rPr>
          <w:instrText xml:space="preserve"> PAGEREF _Toc101190890 \h </w:instrText>
        </w:r>
        <w:r w:rsidR="00B13296" w:rsidRPr="00B13296">
          <w:rPr>
            <w:rFonts w:cs="Times New Roman"/>
            <w:webHidden/>
            <w:sz w:val="24"/>
            <w:szCs w:val="24"/>
          </w:rPr>
        </w:r>
        <w:r w:rsidR="00B13296" w:rsidRPr="00B13296">
          <w:rPr>
            <w:rFonts w:cs="Times New Roman"/>
            <w:webHidden/>
            <w:sz w:val="24"/>
            <w:szCs w:val="24"/>
          </w:rPr>
          <w:fldChar w:fldCharType="separate"/>
        </w:r>
        <w:r w:rsidR="007A5C99">
          <w:rPr>
            <w:rFonts w:cs="Times New Roman"/>
            <w:webHidden/>
            <w:sz w:val="24"/>
            <w:szCs w:val="24"/>
          </w:rPr>
          <w:t>66</w:t>
        </w:r>
        <w:r w:rsidR="00B13296" w:rsidRPr="00B13296">
          <w:rPr>
            <w:rFonts w:cs="Times New Roman"/>
            <w:webHidden/>
            <w:sz w:val="24"/>
            <w:szCs w:val="24"/>
          </w:rPr>
          <w:fldChar w:fldCharType="end"/>
        </w:r>
      </w:hyperlink>
    </w:p>
    <w:p w:rsidR="00284470" w:rsidRPr="0044606A" w:rsidRDefault="00BF5469" w:rsidP="004C0393">
      <w:pPr>
        <w:spacing w:after="0" w:line="360" w:lineRule="auto"/>
        <w:jc w:val="center"/>
        <w:rPr>
          <w:rFonts w:ascii="Times New Roman" w:hAnsi="Times New Roman"/>
          <w:color w:val="FF0000"/>
          <w:sz w:val="24"/>
          <w:szCs w:val="24"/>
          <w:highlight w:val="lightGray"/>
        </w:rPr>
      </w:pPr>
      <w:r w:rsidRPr="00B13296">
        <w:rPr>
          <w:rFonts w:ascii="Times New Roman" w:hAnsi="Times New Roman"/>
          <w:bCs/>
          <w:sz w:val="24"/>
          <w:szCs w:val="24"/>
        </w:rPr>
        <w:fldChar w:fldCharType="end"/>
      </w:r>
    </w:p>
    <w:p w:rsidR="00B26928" w:rsidRPr="0044606A" w:rsidRDefault="00284470" w:rsidP="00B26928">
      <w:pPr>
        <w:spacing w:after="0" w:line="360" w:lineRule="auto"/>
        <w:jc w:val="center"/>
        <w:rPr>
          <w:rFonts w:ascii="Times New Roman" w:hAnsi="Times New Roman"/>
          <w:b/>
          <w:sz w:val="24"/>
          <w:szCs w:val="24"/>
        </w:rPr>
      </w:pPr>
      <w:r w:rsidRPr="0044606A">
        <w:rPr>
          <w:rFonts w:ascii="Times New Roman" w:hAnsi="Times New Roman"/>
          <w:bCs/>
          <w:color w:val="FF0000"/>
          <w:sz w:val="24"/>
          <w:szCs w:val="24"/>
          <w:highlight w:val="lightGray"/>
        </w:rPr>
        <w:br w:type="page"/>
      </w:r>
      <w:r w:rsidRPr="0044606A">
        <w:rPr>
          <w:rFonts w:ascii="Times New Roman" w:hAnsi="Times New Roman"/>
          <w:b/>
          <w:sz w:val="24"/>
          <w:szCs w:val="24"/>
        </w:rPr>
        <w:lastRenderedPageBreak/>
        <w:t>Раздел 1. Основные итоги социально-экономического развития города Когалыма</w:t>
      </w:r>
    </w:p>
    <w:p w:rsidR="00284470" w:rsidRPr="0044606A" w:rsidRDefault="00B26928" w:rsidP="00B26928">
      <w:pPr>
        <w:spacing w:after="0" w:line="360" w:lineRule="auto"/>
        <w:jc w:val="center"/>
        <w:rPr>
          <w:rFonts w:ascii="Times New Roman" w:hAnsi="Times New Roman"/>
          <w:b/>
          <w:sz w:val="24"/>
          <w:szCs w:val="24"/>
        </w:rPr>
      </w:pPr>
      <w:r w:rsidRPr="0044606A">
        <w:rPr>
          <w:rFonts w:ascii="Times New Roman" w:hAnsi="Times New Roman"/>
          <w:b/>
          <w:sz w:val="24"/>
          <w:szCs w:val="24"/>
        </w:rPr>
        <w:t xml:space="preserve"> </w:t>
      </w:r>
      <w:r w:rsidR="0001533E" w:rsidRPr="0044606A">
        <w:rPr>
          <w:rFonts w:ascii="Times New Roman" w:hAnsi="Times New Roman"/>
          <w:b/>
          <w:sz w:val="24"/>
          <w:szCs w:val="24"/>
        </w:rPr>
        <w:t>за 20</w:t>
      </w:r>
      <w:r w:rsidR="00D079C5" w:rsidRPr="0044606A">
        <w:rPr>
          <w:rFonts w:ascii="Times New Roman" w:hAnsi="Times New Roman"/>
          <w:b/>
          <w:sz w:val="24"/>
          <w:szCs w:val="24"/>
        </w:rPr>
        <w:t>2</w:t>
      </w:r>
      <w:r w:rsidR="0044606A" w:rsidRPr="0044606A">
        <w:rPr>
          <w:rFonts w:ascii="Times New Roman" w:hAnsi="Times New Roman"/>
          <w:b/>
          <w:sz w:val="24"/>
          <w:szCs w:val="24"/>
        </w:rPr>
        <w:t>1</w:t>
      </w:r>
      <w:r w:rsidRPr="0044606A">
        <w:rPr>
          <w:rFonts w:ascii="Times New Roman" w:hAnsi="Times New Roman"/>
          <w:b/>
          <w:sz w:val="24"/>
          <w:szCs w:val="24"/>
        </w:rPr>
        <w:t xml:space="preserve"> </w:t>
      </w:r>
      <w:r w:rsidR="00284470" w:rsidRPr="0044606A">
        <w:rPr>
          <w:rFonts w:ascii="Times New Roman" w:hAnsi="Times New Roman"/>
          <w:b/>
          <w:sz w:val="24"/>
          <w:szCs w:val="24"/>
        </w:rPr>
        <w:t>год</w:t>
      </w:r>
    </w:p>
    <w:p w:rsidR="00284470" w:rsidRPr="0044606A" w:rsidRDefault="00284470" w:rsidP="004C0393">
      <w:pPr>
        <w:pStyle w:val="11"/>
        <w:spacing w:after="0" w:line="360" w:lineRule="auto"/>
        <w:ind w:left="0" w:firstLine="709"/>
        <w:jc w:val="center"/>
        <w:outlineLvl w:val="0"/>
        <w:rPr>
          <w:rFonts w:ascii="Times New Roman" w:hAnsi="Times New Roman"/>
          <w:b/>
          <w:sz w:val="24"/>
          <w:szCs w:val="24"/>
        </w:rPr>
      </w:pPr>
      <w:bookmarkStart w:id="1" w:name="_Toc101190877"/>
      <w:r w:rsidRPr="0044606A">
        <w:rPr>
          <w:rFonts w:ascii="Times New Roman" w:hAnsi="Times New Roman"/>
          <w:b/>
          <w:sz w:val="24"/>
          <w:szCs w:val="24"/>
        </w:rPr>
        <w:t>1.1. Демографическая ситуация</w:t>
      </w:r>
      <w:bookmarkEnd w:id="1"/>
    </w:p>
    <w:p w:rsidR="00284470" w:rsidRPr="002A7D18" w:rsidRDefault="00F65F69" w:rsidP="004C0393">
      <w:pPr>
        <w:spacing w:after="0" w:line="360" w:lineRule="auto"/>
        <w:ind w:firstLine="709"/>
        <w:jc w:val="both"/>
        <w:rPr>
          <w:rFonts w:ascii="Times New Roman" w:hAnsi="Times New Roman"/>
          <w:sz w:val="24"/>
          <w:szCs w:val="24"/>
        </w:rPr>
      </w:pPr>
      <w:r w:rsidRPr="002A7D18">
        <w:rPr>
          <w:rFonts w:ascii="Times New Roman" w:hAnsi="Times New Roman"/>
          <w:sz w:val="24"/>
          <w:szCs w:val="24"/>
        </w:rPr>
        <w:t xml:space="preserve">Когалым – </w:t>
      </w:r>
      <w:r w:rsidR="002E29FC" w:rsidRPr="002A7D18">
        <w:rPr>
          <w:rFonts w:ascii="Times New Roman" w:hAnsi="Times New Roman"/>
          <w:sz w:val="24"/>
          <w:szCs w:val="24"/>
        </w:rPr>
        <w:t>пятый</w:t>
      </w:r>
      <w:r w:rsidRPr="002A7D18">
        <w:rPr>
          <w:rFonts w:ascii="Times New Roman" w:hAnsi="Times New Roman"/>
          <w:sz w:val="24"/>
          <w:szCs w:val="24"/>
        </w:rPr>
        <w:t xml:space="preserve"> по численности населения город в Ханты-Мансийском автономном округе – Югре. </w:t>
      </w:r>
      <w:r w:rsidR="0030758A" w:rsidRPr="002A7D18">
        <w:rPr>
          <w:rFonts w:ascii="Times New Roman" w:hAnsi="Times New Roman"/>
          <w:sz w:val="24"/>
          <w:szCs w:val="24"/>
        </w:rPr>
        <w:t>По итогам 20</w:t>
      </w:r>
      <w:r w:rsidR="000C0E7B" w:rsidRPr="002A7D18">
        <w:rPr>
          <w:rFonts w:ascii="Times New Roman" w:hAnsi="Times New Roman"/>
          <w:sz w:val="24"/>
          <w:szCs w:val="24"/>
        </w:rPr>
        <w:t>2</w:t>
      </w:r>
      <w:r w:rsidR="00BB71C5" w:rsidRPr="002A7D18">
        <w:rPr>
          <w:rFonts w:ascii="Times New Roman" w:hAnsi="Times New Roman"/>
          <w:sz w:val="24"/>
          <w:szCs w:val="24"/>
        </w:rPr>
        <w:t>1</w:t>
      </w:r>
      <w:r w:rsidR="0030758A" w:rsidRPr="002A7D18">
        <w:rPr>
          <w:rFonts w:ascii="Times New Roman" w:hAnsi="Times New Roman"/>
          <w:sz w:val="24"/>
          <w:szCs w:val="24"/>
        </w:rPr>
        <w:t xml:space="preserve"> года демографическая ситуация в городе Когалыме характеризуется сохранением позитивной динамики роста численности населения.</w:t>
      </w:r>
      <w:r w:rsidR="0001404A" w:rsidRPr="002A7D18">
        <w:rPr>
          <w:rFonts w:ascii="Times New Roman" w:hAnsi="Times New Roman"/>
          <w:sz w:val="24"/>
          <w:szCs w:val="24"/>
        </w:rPr>
        <w:t xml:space="preserve"> Так численность постоянного </w:t>
      </w:r>
      <w:r w:rsidR="0001404A" w:rsidRPr="00BB71C5">
        <w:rPr>
          <w:rFonts w:ascii="Times New Roman" w:hAnsi="Times New Roman"/>
          <w:sz w:val="24"/>
          <w:szCs w:val="24"/>
        </w:rPr>
        <w:t>населения города по состоянию на 1 января 20</w:t>
      </w:r>
      <w:r w:rsidR="003A3E00" w:rsidRPr="00BB71C5">
        <w:rPr>
          <w:rFonts w:ascii="Times New Roman" w:hAnsi="Times New Roman"/>
          <w:sz w:val="24"/>
          <w:szCs w:val="24"/>
        </w:rPr>
        <w:t>2</w:t>
      </w:r>
      <w:r w:rsidR="000C0E7B" w:rsidRPr="00BB71C5">
        <w:rPr>
          <w:rFonts w:ascii="Times New Roman" w:hAnsi="Times New Roman"/>
          <w:sz w:val="24"/>
          <w:szCs w:val="24"/>
        </w:rPr>
        <w:t>1</w:t>
      </w:r>
      <w:r w:rsidR="0001404A" w:rsidRPr="00BB71C5">
        <w:rPr>
          <w:rFonts w:ascii="Times New Roman" w:hAnsi="Times New Roman"/>
          <w:sz w:val="24"/>
          <w:szCs w:val="24"/>
        </w:rPr>
        <w:t xml:space="preserve"> года составила </w:t>
      </w:r>
      <w:r w:rsidR="000C0E7B" w:rsidRPr="00BB71C5">
        <w:rPr>
          <w:rFonts w:ascii="Times New Roman" w:hAnsi="Times New Roman"/>
          <w:sz w:val="24"/>
          <w:szCs w:val="24"/>
        </w:rPr>
        <w:t>6</w:t>
      </w:r>
      <w:r w:rsidR="00BB71C5" w:rsidRPr="00BB71C5">
        <w:rPr>
          <w:rFonts w:ascii="Times New Roman" w:hAnsi="Times New Roman"/>
          <w:sz w:val="24"/>
          <w:szCs w:val="24"/>
        </w:rPr>
        <w:t>9</w:t>
      </w:r>
      <w:r w:rsidR="000C0E7B" w:rsidRPr="00BB71C5">
        <w:rPr>
          <w:rFonts w:ascii="Times New Roman" w:hAnsi="Times New Roman"/>
          <w:sz w:val="24"/>
          <w:szCs w:val="24"/>
        </w:rPr>
        <w:t>,</w:t>
      </w:r>
      <w:r w:rsidR="00BB71C5" w:rsidRPr="00BB71C5">
        <w:rPr>
          <w:rFonts w:ascii="Times New Roman" w:hAnsi="Times New Roman"/>
          <w:sz w:val="24"/>
          <w:szCs w:val="24"/>
        </w:rPr>
        <w:t>4</w:t>
      </w:r>
      <w:r w:rsidR="0001404A" w:rsidRPr="00BB71C5">
        <w:rPr>
          <w:rFonts w:ascii="Times New Roman" w:hAnsi="Times New Roman"/>
          <w:sz w:val="24"/>
          <w:szCs w:val="24"/>
        </w:rPr>
        <w:t xml:space="preserve"> тыс. человек, что на </w:t>
      </w:r>
      <w:r w:rsidR="00BB71C5" w:rsidRPr="00BB71C5">
        <w:rPr>
          <w:rFonts w:ascii="Times New Roman" w:hAnsi="Times New Roman"/>
          <w:sz w:val="24"/>
          <w:szCs w:val="24"/>
        </w:rPr>
        <w:t>542</w:t>
      </w:r>
      <w:r w:rsidR="0001404A" w:rsidRPr="00BB71C5">
        <w:rPr>
          <w:rFonts w:ascii="Times New Roman" w:hAnsi="Times New Roman"/>
          <w:sz w:val="24"/>
          <w:szCs w:val="24"/>
        </w:rPr>
        <w:t xml:space="preserve"> человек</w:t>
      </w:r>
      <w:r w:rsidR="00BB71C5" w:rsidRPr="00BB71C5">
        <w:rPr>
          <w:rFonts w:ascii="Times New Roman" w:hAnsi="Times New Roman"/>
          <w:sz w:val="24"/>
          <w:szCs w:val="24"/>
        </w:rPr>
        <w:t>а</w:t>
      </w:r>
      <w:r w:rsidR="0001404A" w:rsidRPr="00BB71C5">
        <w:rPr>
          <w:rFonts w:ascii="Times New Roman" w:hAnsi="Times New Roman"/>
          <w:sz w:val="24"/>
          <w:szCs w:val="24"/>
        </w:rPr>
        <w:t xml:space="preserve"> превышает значение показателя на 1 января 20</w:t>
      </w:r>
      <w:r w:rsidR="000C0E7B" w:rsidRPr="00BB71C5">
        <w:rPr>
          <w:rFonts w:ascii="Times New Roman" w:hAnsi="Times New Roman"/>
          <w:sz w:val="24"/>
          <w:szCs w:val="24"/>
        </w:rPr>
        <w:t>2</w:t>
      </w:r>
      <w:r w:rsidR="00BB71C5" w:rsidRPr="00BB71C5">
        <w:rPr>
          <w:rFonts w:ascii="Times New Roman" w:hAnsi="Times New Roman"/>
          <w:sz w:val="24"/>
          <w:szCs w:val="24"/>
        </w:rPr>
        <w:t>1</w:t>
      </w:r>
      <w:r w:rsidR="0001404A" w:rsidRPr="00BB71C5">
        <w:rPr>
          <w:rFonts w:ascii="Times New Roman" w:hAnsi="Times New Roman"/>
          <w:sz w:val="24"/>
          <w:szCs w:val="24"/>
        </w:rPr>
        <w:t xml:space="preserve"> года. Среднегодовая численность постоянного населения за отчетный период составила </w:t>
      </w:r>
      <w:r w:rsidR="000C0E7B" w:rsidRPr="00BB71C5">
        <w:rPr>
          <w:rFonts w:ascii="Times New Roman" w:hAnsi="Times New Roman"/>
          <w:sz w:val="24"/>
          <w:szCs w:val="24"/>
        </w:rPr>
        <w:t>6</w:t>
      </w:r>
      <w:r w:rsidR="00BB71C5" w:rsidRPr="00BB71C5">
        <w:rPr>
          <w:rFonts w:ascii="Times New Roman" w:hAnsi="Times New Roman"/>
          <w:sz w:val="24"/>
          <w:szCs w:val="24"/>
        </w:rPr>
        <w:t>9</w:t>
      </w:r>
      <w:r w:rsidR="000C0E7B" w:rsidRPr="00BB71C5">
        <w:rPr>
          <w:rFonts w:ascii="Times New Roman" w:hAnsi="Times New Roman"/>
          <w:sz w:val="24"/>
          <w:szCs w:val="24"/>
        </w:rPr>
        <w:t>,</w:t>
      </w:r>
      <w:r w:rsidR="00BB71C5" w:rsidRPr="00BB71C5">
        <w:rPr>
          <w:rFonts w:ascii="Times New Roman" w:hAnsi="Times New Roman"/>
          <w:sz w:val="24"/>
          <w:szCs w:val="24"/>
        </w:rPr>
        <w:t>1</w:t>
      </w:r>
      <w:r w:rsidR="0001404A" w:rsidRPr="00BB71C5">
        <w:rPr>
          <w:rFonts w:ascii="Times New Roman" w:hAnsi="Times New Roman"/>
          <w:sz w:val="24"/>
          <w:szCs w:val="24"/>
        </w:rPr>
        <w:t xml:space="preserve"> тыс. человек.</w:t>
      </w:r>
    </w:p>
    <w:p w:rsidR="0030758A" w:rsidRPr="0044606A" w:rsidRDefault="0030758A" w:rsidP="00191CA1">
      <w:pPr>
        <w:spacing w:after="0" w:line="360" w:lineRule="auto"/>
        <w:jc w:val="both"/>
        <w:rPr>
          <w:rFonts w:ascii="Times New Roman" w:hAnsi="Times New Roman"/>
          <w:color w:val="FF0000"/>
          <w:sz w:val="24"/>
          <w:szCs w:val="24"/>
        </w:rPr>
      </w:pPr>
      <w:r w:rsidRPr="0044606A">
        <w:rPr>
          <w:rFonts w:ascii="Times New Roman" w:hAnsi="Times New Roman"/>
          <w:noProof/>
          <w:color w:val="FF0000"/>
          <w:sz w:val="24"/>
          <w:szCs w:val="24"/>
        </w:rPr>
        <w:drawing>
          <wp:inline distT="0" distB="0" distL="0" distR="0">
            <wp:extent cx="626745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84470" w:rsidRPr="00647970" w:rsidRDefault="0061653E" w:rsidP="004C0393">
      <w:pPr>
        <w:spacing w:after="0" w:line="360" w:lineRule="auto"/>
        <w:ind w:firstLine="709"/>
        <w:jc w:val="both"/>
        <w:rPr>
          <w:rFonts w:ascii="Times New Roman" w:hAnsi="Times New Roman"/>
          <w:sz w:val="24"/>
          <w:szCs w:val="24"/>
        </w:rPr>
      </w:pPr>
      <w:r w:rsidRPr="00BB71C5">
        <w:rPr>
          <w:rFonts w:ascii="Times New Roman" w:hAnsi="Times New Roman"/>
          <w:sz w:val="24"/>
          <w:szCs w:val="24"/>
        </w:rPr>
        <w:t xml:space="preserve">Рост численности населения происходит, в первую очередь, за счет </w:t>
      </w:r>
      <w:r w:rsidR="00877E09" w:rsidRPr="00BB71C5">
        <w:rPr>
          <w:rFonts w:ascii="Times New Roman" w:hAnsi="Times New Roman"/>
          <w:sz w:val="24"/>
          <w:szCs w:val="24"/>
        </w:rPr>
        <w:t xml:space="preserve">превышения числа рождений над </w:t>
      </w:r>
      <w:r w:rsidR="00A74D95" w:rsidRPr="00BB71C5">
        <w:rPr>
          <w:rFonts w:ascii="Times New Roman" w:hAnsi="Times New Roman"/>
          <w:sz w:val="24"/>
          <w:szCs w:val="24"/>
        </w:rPr>
        <w:t>числом умерших</w:t>
      </w:r>
      <w:r w:rsidR="00877E09" w:rsidRPr="00BB71C5">
        <w:rPr>
          <w:rFonts w:ascii="Times New Roman" w:hAnsi="Times New Roman"/>
          <w:sz w:val="24"/>
          <w:szCs w:val="24"/>
        </w:rPr>
        <w:t>.</w:t>
      </w:r>
      <w:r w:rsidRPr="00BB71C5">
        <w:rPr>
          <w:rFonts w:ascii="Times New Roman" w:hAnsi="Times New Roman"/>
          <w:sz w:val="24"/>
          <w:szCs w:val="24"/>
        </w:rPr>
        <w:t xml:space="preserve"> </w:t>
      </w:r>
      <w:r w:rsidR="008F510D" w:rsidRPr="00BB71C5">
        <w:rPr>
          <w:rFonts w:ascii="Times New Roman" w:hAnsi="Times New Roman"/>
          <w:sz w:val="24"/>
          <w:szCs w:val="24"/>
        </w:rPr>
        <w:t>По итогам 20</w:t>
      </w:r>
      <w:r w:rsidR="0070066A" w:rsidRPr="00BB71C5">
        <w:rPr>
          <w:rFonts w:ascii="Times New Roman" w:hAnsi="Times New Roman"/>
          <w:sz w:val="24"/>
          <w:szCs w:val="24"/>
        </w:rPr>
        <w:t>2</w:t>
      </w:r>
      <w:r w:rsidR="00BB71C5" w:rsidRPr="00BB71C5">
        <w:rPr>
          <w:rFonts w:ascii="Times New Roman" w:hAnsi="Times New Roman"/>
          <w:sz w:val="24"/>
          <w:szCs w:val="24"/>
        </w:rPr>
        <w:t>1</w:t>
      </w:r>
      <w:r w:rsidR="008F510D" w:rsidRPr="00BB71C5">
        <w:rPr>
          <w:rFonts w:ascii="Times New Roman" w:hAnsi="Times New Roman"/>
          <w:sz w:val="24"/>
          <w:szCs w:val="24"/>
        </w:rPr>
        <w:t xml:space="preserve"> года количество родившихся </w:t>
      </w:r>
      <w:r w:rsidR="00877E09" w:rsidRPr="00BB71C5">
        <w:rPr>
          <w:rFonts w:ascii="Times New Roman" w:hAnsi="Times New Roman"/>
          <w:sz w:val="24"/>
          <w:szCs w:val="24"/>
        </w:rPr>
        <w:t>уменьшилось</w:t>
      </w:r>
      <w:r w:rsidR="008F510D" w:rsidRPr="00BB71C5">
        <w:rPr>
          <w:rFonts w:ascii="Times New Roman" w:hAnsi="Times New Roman"/>
          <w:sz w:val="24"/>
          <w:szCs w:val="24"/>
        </w:rPr>
        <w:t xml:space="preserve"> по сравнению с 20</w:t>
      </w:r>
      <w:r w:rsidR="00BB71C5" w:rsidRPr="00BB71C5">
        <w:rPr>
          <w:rFonts w:ascii="Times New Roman" w:hAnsi="Times New Roman"/>
          <w:sz w:val="24"/>
          <w:szCs w:val="24"/>
        </w:rPr>
        <w:t>20</w:t>
      </w:r>
      <w:r w:rsidR="008F510D" w:rsidRPr="00BB71C5">
        <w:rPr>
          <w:rFonts w:ascii="Times New Roman" w:hAnsi="Times New Roman"/>
          <w:sz w:val="24"/>
          <w:szCs w:val="24"/>
        </w:rPr>
        <w:t xml:space="preserve"> годом на </w:t>
      </w:r>
      <w:r w:rsidR="00BB71C5" w:rsidRPr="00BB71C5">
        <w:rPr>
          <w:rFonts w:ascii="Times New Roman" w:hAnsi="Times New Roman"/>
          <w:sz w:val="24"/>
          <w:szCs w:val="24"/>
        </w:rPr>
        <w:t>80</w:t>
      </w:r>
      <w:r w:rsidR="008F510D" w:rsidRPr="00BB71C5">
        <w:rPr>
          <w:rFonts w:ascii="Times New Roman" w:hAnsi="Times New Roman"/>
          <w:sz w:val="24"/>
          <w:szCs w:val="24"/>
        </w:rPr>
        <w:t xml:space="preserve"> человек и составило </w:t>
      </w:r>
      <w:r w:rsidR="0070066A" w:rsidRPr="00BB71C5">
        <w:rPr>
          <w:rFonts w:ascii="Times New Roman" w:hAnsi="Times New Roman"/>
          <w:sz w:val="24"/>
          <w:szCs w:val="24"/>
        </w:rPr>
        <w:t>7</w:t>
      </w:r>
      <w:r w:rsidR="00BB71C5" w:rsidRPr="00BB71C5">
        <w:rPr>
          <w:rFonts w:ascii="Times New Roman" w:hAnsi="Times New Roman"/>
          <w:sz w:val="24"/>
          <w:szCs w:val="24"/>
        </w:rPr>
        <w:t>0</w:t>
      </w:r>
      <w:r w:rsidR="0070066A" w:rsidRPr="00BB71C5">
        <w:rPr>
          <w:rFonts w:ascii="Times New Roman" w:hAnsi="Times New Roman"/>
          <w:sz w:val="24"/>
          <w:szCs w:val="24"/>
        </w:rPr>
        <w:t>9</w:t>
      </w:r>
      <w:r w:rsidR="008F510D" w:rsidRPr="00BB71C5">
        <w:rPr>
          <w:rFonts w:ascii="Times New Roman" w:hAnsi="Times New Roman"/>
          <w:sz w:val="24"/>
          <w:szCs w:val="24"/>
        </w:rPr>
        <w:t xml:space="preserve"> человек. Коэффициент рождаемости по городу составил </w:t>
      </w:r>
      <w:r w:rsidR="0070066A" w:rsidRPr="00BB71C5">
        <w:rPr>
          <w:rFonts w:ascii="Times New Roman" w:hAnsi="Times New Roman"/>
          <w:sz w:val="24"/>
          <w:szCs w:val="24"/>
        </w:rPr>
        <w:t>1</w:t>
      </w:r>
      <w:r w:rsidR="00BB71C5" w:rsidRPr="00BB71C5">
        <w:rPr>
          <w:rFonts w:ascii="Times New Roman" w:hAnsi="Times New Roman"/>
          <w:sz w:val="24"/>
          <w:szCs w:val="24"/>
        </w:rPr>
        <w:t>0</w:t>
      </w:r>
      <w:r w:rsidR="0070066A" w:rsidRPr="00BB71C5">
        <w:rPr>
          <w:rFonts w:ascii="Times New Roman" w:hAnsi="Times New Roman"/>
          <w:sz w:val="24"/>
          <w:szCs w:val="24"/>
        </w:rPr>
        <w:t>,</w:t>
      </w:r>
      <w:r w:rsidR="00BB71C5" w:rsidRPr="00BB71C5">
        <w:rPr>
          <w:rFonts w:ascii="Times New Roman" w:hAnsi="Times New Roman"/>
          <w:sz w:val="24"/>
          <w:szCs w:val="24"/>
        </w:rPr>
        <w:t>3</w:t>
      </w:r>
      <w:r w:rsidR="008F510D" w:rsidRPr="00BB71C5">
        <w:rPr>
          <w:rFonts w:ascii="Times New Roman" w:hAnsi="Times New Roman"/>
          <w:sz w:val="24"/>
          <w:szCs w:val="24"/>
        </w:rPr>
        <w:t xml:space="preserve"> </w:t>
      </w:r>
      <w:r w:rsidR="008F510D" w:rsidRPr="00647970">
        <w:rPr>
          <w:rFonts w:ascii="Times New Roman" w:hAnsi="Times New Roman"/>
          <w:sz w:val="24"/>
          <w:szCs w:val="24"/>
        </w:rPr>
        <w:t>промилле.</w:t>
      </w:r>
      <w:r w:rsidR="00A74D95" w:rsidRPr="00647970">
        <w:rPr>
          <w:rFonts w:ascii="Times New Roman" w:hAnsi="Times New Roman"/>
          <w:sz w:val="24"/>
          <w:szCs w:val="24"/>
        </w:rPr>
        <w:t xml:space="preserve"> Количество умерших в</w:t>
      </w:r>
      <w:r w:rsidR="008F510D" w:rsidRPr="00647970">
        <w:rPr>
          <w:rFonts w:ascii="Times New Roman" w:hAnsi="Times New Roman"/>
          <w:sz w:val="24"/>
          <w:szCs w:val="24"/>
        </w:rPr>
        <w:t xml:space="preserve"> 20</w:t>
      </w:r>
      <w:r w:rsidR="00832426">
        <w:rPr>
          <w:rFonts w:ascii="Times New Roman" w:hAnsi="Times New Roman"/>
          <w:sz w:val="24"/>
          <w:szCs w:val="24"/>
        </w:rPr>
        <w:t>21</w:t>
      </w:r>
      <w:r w:rsidR="008F510D" w:rsidRPr="00647970">
        <w:rPr>
          <w:rFonts w:ascii="Times New Roman" w:hAnsi="Times New Roman"/>
          <w:sz w:val="24"/>
          <w:szCs w:val="24"/>
        </w:rPr>
        <w:t xml:space="preserve"> году </w:t>
      </w:r>
      <w:r w:rsidR="0070066A" w:rsidRPr="00647970">
        <w:rPr>
          <w:rFonts w:ascii="Times New Roman" w:hAnsi="Times New Roman"/>
          <w:sz w:val="24"/>
          <w:szCs w:val="24"/>
        </w:rPr>
        <w:t>увеличилось</w:t>
      </w:r>
      <w:r w:rsidR="008F510D" w:rsidRPr="00647970">
        <w:rPr>
          <w:rFonts w:ascii="Times New Roman" w:hAnsi="Times New Roman"/>
          <w:sz w:val="24"/>
          <w:szCs w:val="24"/>
        </w:rPr>
        <w:t xml:space="preserve"> на </w:t>
      </w:r>
      <w:r w:rsidR="00BB71C5" w:rsidRPr="00647970">
        <w:rPr>
          <w:rFonts w:ascii="Times New Roman" w:hAnsi="Times New Roman"/>
          <w:sz w:val="24"/>
          <w:szCs w:val="24"/>
        </w:rPr>
        <w:t>7</w:t>
      </w:r>
      <w:r w:rsidR="008F510D" w:rsidRPr="00647970">
        <w:rPr>
          <w:rFonts w:ascii="Times New Roman" w:hAnsi="Times New Roman"/>
          <w:sz w:val="24"/>
          <w:szCs w:val="24"/>
        </w:rPr>
        <w:t xml:space="preserve"> человек по сравнению с 20</w:t>
      </w:r>
      <w:r w:rsidR="00BB71C5" w:rsidRPr="00647970">
        <w:rPr>
          <w:rFonts w:ascii="Times New Roman" w:hAnsi="Times New Roman"/>
          <w:sz w:val="24"/>
          <w:szCs w:val="24"/>
        </w:rPr>
        <w:t>20</w:t>
      </w:r>
      <w:r w:rsidR="008F510D" w:rsidRPr="00647970">
        <w:rPr>
          <w:rFonts w:ascii="Times New Roman" w:hAnsi="Times New Roman"/>
          <w:sz w:val="24"/>
          <w:szCs w:val="24"/>
        </w:rPr>
        <w:t xml:space="preserve"> годом и составило </w:t>
      </w:r>
      <w:r w:rsidR="0070066A" w:rsidRPr="00647970">
        <w:rPr>
          <w:rFonts w:ascii="Times New Roman" w:hAnsi="Times New Roman"/>
          <w:sz w:val="24"/>
          <w:szCs w:val="24"/>
        </w:rPr>
        <w:t>34</w:t>
      </w:r>
      <w:r w:rsidR="00BB71C5" w:rsidRPr="00647970">
        <w:rPr>
          <w:rFonts w:ascii="Times New Roman" w:hAnsi="Times New Roman"/>
          <w:sz w:val="24"/>
          <w:szCs w:val="24"/>
        </w:rPr>
        <w:t>1</w:t>
      </w:r>
      <w:r w:rsidR="00D66C12" w:rsidRPr="00647970">
        <w:rPr>
          <w:rFonts w:ascii="Times New Roman" w:hAnsi="Times New Roman"/>
          <w:sz w:val="24"/>
          <w:szCs w:val="24"/>
        </w:rPr>
        <w:t xml:space="preserve"> человек.</w:t>
      </w:r>
      <w:r w:rsidR="00A74D95" w:rsidRPr="00647970">
        <w:rPr>
          <w:rFonts w:ascii="Times New Roman" w:hAnsi="Times New Roman"/>
          <w:sz w:val="24"/>
          <w:szCs w:val="24"/>
        </w:rPr>
        <w:t xml:space="preserve"> </w:t>
      </w:r>
      <w:r w:rsidR="0070066A" w:rsidRPr="00647970">
        <w:rPr>
          <w:rFonts w:ascii="Times New Roman" w:hAnsi="Times New Roman"/>
          <w:sz w:val="24"/>
          <w:szCs w:val="24"/>
        </w:rPr>
        <w:t xml:space="preserve">По данным бюджетного учреждения Ханты-Мансийского автономного округа - Югры «Когалымская городская больница» </w:t>
      </w:r>
      <w:r w:rsidR="00EC23E7" w:rsidRPr="00647970">
        <w:rPr>
          <w:rFonts w:ascii="Times New Roman" w:hAnsi="Times New Roman"/>
          <w:sz w:val="24"/>
          <w:szCs w:val="24"/>
        </w:rPr>
        <w:t>смертность населения по отношению к 20</w:t>
      </w:r>
      <w:r w:rsidR="00BB71C5" w:rsidRPr="00647970">
        <w:rPr>
          <w:rFonts w:ascii="Times New Roman" w:hAnsi="Times New Roman"/>
          <w:sz w:val="24"/>
          <w:szCs w:val="24"/>
        </w:rPr>
        <w:t>20</w:t>
      </w:r>
      <w:r w:rsidR="00EC23E7" w:rsidRPr="00647970">
        <w:rPr>
          <w:rFonts w:ascii="Times New Roman" w:hAnsi="Times New Roman"/>
          <w:sz w:val="24"/>
          <w:szCs w:val="24"/>
        </w:rPr>
        <w:t xml:space="preserve"> году увеличилась </w:t>
      </w:r>
      <w:r w:rsidR="00647970" w:rsidRPr="00647970">
        <w:rPr>
          <w:rFonts w:ascii="Times New Roman" w:hAnsi="Times New Roman"/>
          <w:sz w:val="24"/>
          <w:szCs w:val="24"/>
        </w:rPr>
        <w:t xml:space="preserve">по таким </w:t>
      </w:r>
      <w:r w:rsidR="00EC23E7" w:rsidRPr="00647970">
        <w:rPr>
          <w:rFonts w:ascii="Times New Roman" w:hAnsi="Times New Roman"/>
          <w:sz w:val="24"/>
          <w:szCs w:val="24"/>
        </w:rPr>
        <w:t xml:space="preserve">нозологическим группам </w:t>
      </w:r>
      <w:r w:rsidR="00647970" w:rsidRPr="00647970">
        <w:rPr>
          <w:rFonts w:ascii="Times New Roman" w:hAnsi="Times New Roman"/>
          <w:sz w:val="24"/>
          <w:szCs w:val="24"/>
        </w:rPr>
        <w:t>как -</w:t>
      </w:r>
      <w:r w:rsidR="00EC23E7" w:rsidRPr="00647970">
        <w:rPr>
          <w:rFonts w:ascii="Times New Roman" w:hAnsi="Times New Roman"/>
          <w:sz w:val="24"/>
          <w:szCs w:val="24"/>
        </w:rPr>
        <w:t xml:space="preserve"> болезни системы кровообр</w:t>
      </w:r>
      <w:r w:rsidR="00647970" w:rsidRPr="00647970">
        <w:rPr>
          <w:rFonts w:ascii="Times New Roman" w:hAnsi="Times New Roman"/>
          <w:sz w:val="24"/>
          <w:szCs w:val="24"/>
        </w:rPr>
        <w:t>ащения, болезни органов дыхания</w:t>
      </w:r>
      <w:r w:rsidR="00EC23E7" w:rsidRPr="00647970">
        <w:rPr>
          <w:rFonts w:ascii="Times New Roman" w:hAnsi="Times New Roman"/>
          <w:sz w:val="24"/>
          <w:szCs w:val="24"/>
        </w:rPr>
        <w:t xml:space="preserve">. </w:t>
      </w:r>
      <w:r w:rsidR="00BA4537" w:rsidRPr="00647970">
        <w:rPr>
          <w:rFonts w:ascii="Times New Roman" w:hAnsi="Times New Roman"/>
          <w:sz w:val="24"/>
          <w:szCs w:val="24"/>
        </w:rPr>
        <w:t xml:space="preserve">Но </w:t>
      </w:r>
      <w:r w:rsidR="00284470" w:rsidRPr="00647970">
        <w:rPr>
          <w:rFonts w:ascii="Times New Roman" w:hAnsi="Times New Roman"/>
          <w:sz w:val="24"/>
          <w:szCs w:val="24"/>
        </w:rPr>
        <w:t>благодаря превышению уровня р</w:t>
      </w:r>
      <w:r w:rsidR="00937F2A" w:rsidRPr="00647970">
        <w:rPr>
          <w:rFonts w:ascii="Times New Roman" w:hAnsi="Times New Roman"/>
          <w:sz w:val="24"/>
          <w:szCs w:val="24"/>
        </w:rPr>
        <w:t xml:space="preserve">ождаемости над смертностью в </w:t>
      </w:r>
      <w:r w:rsidR="0070066A" w:rsidRPr="00647970">
        <w:rPr>
          <w:rFonts w:ascii="Times New Roman" w:hAnsi="Times New Roman"/>
          <w:sz w:val="24"/>
          <w:szCs w:val="24"/>
        </w:rPr>
        <w:t>2,</w:t>
      </w:r>
      <w:r w:rsidR="00BB71C5" w:rsidRPr="00647970">
        <w:rPr>
          <w:rFonts w:ascii="Times New Roman" w:hAnsi="Times New Roman"/>
          <w:sz w:val="24"/>
          <w:szCs w:val="24"/>
        </w:rPr>
        <w:t>1</w:t>
      </w:r>
      <w:r w:rsidR="00937F2A" w:rsidRPr="00647970">
        <w:rPr>
          <w:rFonts w:ascii="Times New Roman" w:hAnsi="Times New Roman"/>
          <w:sz w:val="24"/>
          <w:szCs w:val="24"/>
        </w:rPr>
        <w:t xml:space="preserve"> раз</w:t>
      </w:r>
      <w:r w:rsidR="00D66C12" w:rsidRPr="00647970">
        <w:rPr>
          <w:rFonts w:ascii="Times New Roman" w:hAnsi="Times New Roman"/>
          <w:sz w:val="24"/>
          <w:szCs w:val="24"/>
        </w:rPr>
        <w:t>а</w:t>
      </w:r>
      <w:r w:rsidR="00284470" w:rsidRPr="00647970">
        <w:rPr>
          <w:rFonts w:ascii="Times New Roman" w:hAnsi="Times New Roman"/>
          <w:sz w:val="24"/>
          <w:szCs w:val="24"/>
        </w:rPr>
        <w:t>, естественный прирос</w:t>
      </w:r>
      <w:r w:rsidR="00937F2A" w:rsidRPr="00647970">
        <w:rPr>
          <w:rFonts w:ascii="Times New Roman" w:hAnsi="Times New Roman"/>
          <w:sz w:val="24"/>
          <w:szCs w:val="24"/>
        </w:rPr>
        <w:t>т населения в 20</w:t>
      </w:r>
      <w:r w:rsidR="0070066A" w:rsidRPr="00647970">
        <w:rPr>
          <w:rFonts w:ascii="Times New Roman" w:hAnsi="Times New Roman"/>
          <w:sz w:val="24"/>
          <w:szCs w:val="24"/>
        </w:rPr>
        <w:t>2</w:t>
      </w:r>
      <w:r w:rsidR="00BB71C5" w:rsidRPr="00647970">
        <w:rPr>
          <w:rFonts w:ascii="Times New Roman" w:hAnsi="Times New Roman"/>
          <w:sz w:val="24"/>
          <w:szCs w:val="24"/>
        </w:rPr>
        <w:t>1</w:t>
      </w:r>
      <w:r w:rsidR="00284470" w:rsidRPr="00647970">
        <w:rPr>
          <w:rFonts w:ascii="Times New Roman" w:hAnsi="Times New Roman"/>
          <w:sz w:val="24"/>
          <w:szCs w:val="24"/>
        </w:rPr>
        <w:t xml:space="preserve"> году составил </w:t>
      </w:r>
      <w:r w:rsidR="00BB71C5" w:rsidRPr="00647970">
        <w:rPr>
          <w:rFonts w:ascii="Times New Roman" w:hAnsi="Times New Roman"/>
          <w:sz w:val="24"/>
          <w:szCs w:val="24"/>
        </w:rPr>
        <w:t>368</w:t>
      </w:r>
      <w:r w:rsidR="00937F2A" w:rsidRPr="00647970">
        <w:rPr>
          <w:rFonts w:ascii="Times New Roman" w:hAnsi="Times New Roman"/>
          <w:sz w:val="24"/>
          <w:szCs w:val="24"/>
        </w:rPr>
        <w:t xml:space="preserve"> человек</w:t>
      </w:r>
      <w:r w:rsidR="00284470" w:rsidRPr="00647970">
        <w:rPr>
          <w:rFonts w:ascii="Times New Roman" w:hAnsi="Times New Roman"/>
          <w:sz w:val="24"/>
          <w:szCs w:val="24"/>
        </w:rPr>
        <w:t>.</w:t>
      </w:r>
    </w:p>
    <w:p w:rsidR="008E6106" w:rsidRPr="00647970" w:rsidRDefault="00284470" w:rsidP="004C0393">
      <w:pPr>
        <w:spacing w:after="0" w:line="360" w:lineRule="auto"/>
        <w:ind w:firstLine="709"/>
        <w:jc w:val="both"/>
        <w:rPr>
          <w:rFonts w:ascii="Times New Roman" w:hAnsi="Times New Roman"/>
          <w:sz w:val="24"/>
          <w:szCs w:val="24"/>
        </w:rPr>
      </w:pPr>
      <w:r w:rsidRPr="00647970">
        <w:rPr>
          <w:rFonts w:ascii="Times New Roman" w:hAnsi="Times New Roman"/>
          <w:sz w:val="24"/>
          <w:szCs w:val="24"/>
        </w:rPr>
        <w:t>Улучшение демографической ситуации в немалой степени зависит от отношения населения к браку и семье. Число зарегистрированных браков в городе Когалыме за 20</w:t>
      </w:r>
      <w:r w:rsidR="00DF44C9" w:rsidRPr="00647970">
        <w:rPr>
          <w:rFonts w:ascii="Times New Roman" w:hAnsi="Times New Roman"/>
          <w:sz w:val="24"/>
          <w:szCs w:val="24"/>
        </w:rPr>
        <w:t>2</w:t>
      </w:r>
      <w:r w:rsidR="00647970" w:rsidRPr="00647970">
        <w:rPr>
          <w:rFonts w:ascii="Times New Roman" w:hAnsi="Times New Roman"/>
          <w:sz w:val="24"/>
          <w:szCs w:val="24"/>
        </w:rPr>
        <w:t>1</w:t>
      </w:r>
      <w:r w:rsidRPr="00647970">
        <w:rPr>
          <w:rFonts w:ascii="Times New Roman" w:hAnsi="Times New Roman"/>
          <w:sz w:val="24"/>
          <w:szCs w:val="24"/>
        </w:rPr>
        <w:t xml:space="preserve"> год </w:t>
      </w:r>
      <w:r w:rsidR="00647970" w:rsidRPr="00647970">
        <w:rPr>
          <w:rFonts w:ascii="Times New Roman" w:hAnsi="Times New Roman"/>
          <w:sz w:val="24"/>
          <w:szCs w:val="24"/>
        </w:rPr>
        <w:lastRenderedPageBreak/>
        <w:t>увеличилось</w:t>
      </w:r>
      <w:r w:rsidRPr="00647970">
        <w:rPr>
          <w:rFonts w:ascii="Times New Roman" w:hAnsi="Times New Roman"/>
          <w:sz w:val="24"/>
          <w:szCs w:val="24"/>
        </w:rPr>
        <w:t xml:space="preserve"> на </w:t>
      </w:r>
      <w:r w:rsidR="00DF44C9" w:rsidRPr="00647970">
        <w:rPr>
          <w:rFonts w:ascii="Times New Roman" w:hAnsi="Times New Roman"/>
          <w:sz w:val="24"/>
          <w:szCs w:val="24"/>
        </w:rPr>
        <w:t>2</w:t>
      </w:r>
      <w:r w:rsidR="00647970" w:rsidRPr="00647970">
        <w:rPr>
          <w:rFonts w:ascii="Times New Roman" w:hAnsi="Times New Roman"/>
          <w:sz w:val="24"/>
          <w:szCs w:val="24"/>
        </w:rPr>
        <w:t>7</w:t>
      </w:r>
      <w:r w:rsidR="00DF44C9" w:rsidRPr="00647970">
        <w:rPr>
          <w:rFonts w:ascii="Times New Roman" w:hAnsi="Times New Roman"/>
          <w:sz w:val="24"/>
          <w:szCs w:val="24"/>
        </w:rPr>
        <w:t>,1</w:t>
      </w:r>
      <w:r w:rsidR="00937F2A" w:rsidRPr="00647970">
        <w:rPr>
          <w:rFonts w:ascii="Times New Roman" w:hAnsi="Times New Roman"/>
          <w:sz w:val="24"/>
          <w:szCs w:val="24"/>
        </w:rPr>
        <w:t>% по сравнению с 20</w:t>
      </w:r>
      <w:r w:rsidR="00647970" w:rsidRPr="00647970">
        <w:rPr>
          <w:rFonts w:ascii="Times New Roman" w:hAnsi="Times New Roman"/>
          <w:sz w:val="24"/>
          <w:szCs w:val="24"/>
        </w:rPr>
        <w:t>20</w:t>
      </w:r>
      <w:r w:rsidR="00937F2A" w:rsidRPr="00647970">
        <w:rPr>
          <w:rFonts w:ascii="Times New Roman" w:hAnsi="Times New Roman"/>
          <w:sz w:val="24"/>
          <w:szCs w:val="24"/>
        </w:rPr>
        <w:t xml:space="preserve"> годом и составило </w:t>
      </w:r>
      <w:r w:rsidR="00647970" w:rsidRPr="00647970">
        <w:rPr>
          <w:rFonts w:ascii="Times New Roman" w:hAnsi="Times New Roman"/>
          <w:sz w:val="24"/>
          <w:szCs w:val="24"/>
        </w:rPr>
        <w:t>436</w:t>
      </w:r>
      <w:r w:rsidR="00937F2A" w:rsidRPr="00647970">
        <w:rPr>
          <w:rFonts w:ascii="Times New Roman" w:hAnsi="Times New Roman"/>
          <w:sz w:val="24"/>
          <w:szCs w:val="24"/>
        </w:rPr>
        <w:t xml:space="preserve"> акт</w:t>
      </w:r>
      <w:r w:rsidR="00647970" w:rsidRPr="00647970">
        <w:rPr>
          <w:rFonts w:ascii="Times New Roman" w:hAnsi="Times New Roman"/>
          <w:sz w:val="24"/>
          <w:szCs w:val="24"/>
        </w:rPr>
        <w:t>ов</w:t>
      </w:r>
      <w:r w:rsidR="00937F2A" w:rsidRPr="00647970">
        <w:rPr>
          <w:rFonts w:ascii="Times New Roman" w:hAnsi="Times New Roman"/>
          <w:sz w:val="24"/>
          <w:szCs w:val="24"/>
        </w:rPr>
        <w:t xml:space="preserve"> (20</w:t>
      </w:r>
      <w:r w:rsidR="00647970" w:rsidRPr="00647970">
        <w:rPr>
          <w:rFonts w:ascii="Times New Roman" w:hAnsi="Times New Roman"/>
          <w:sz w:val="24"/>
          <w:szCs w:val="24"/>
        </w:rPr>
        <w:t>20</w:t>
      </w:r>
      <w:r w:rsidR="00937F2A" w:rsidRPr="00647970">
        <w:rPr>
          <w:rFonts w:ascii="Times New Roman" w:hAnsi="Times New Roman"/>
          <w:sz w:val="24"/>
          <w:szCs w:val="24"/>
        </w:rPr>
        <w:t xml:space="preserve"> год – </w:t>
      </w:r>
      <w:r w:rsidR="00647970" w:rsidRPr="00647970">
        <w:rPr>
          <w:rFonts w:ascii="Times New Roman" w:hAnsi="Times New Roman"/>
          <w:sz w:val="24"/>
          <w:szCs w:val="24"/>
        </w:rPr>
        <w:t>343</w:t>
      </w:r>
      <w:r w:rsidR="00937F2A" w:rsidRPr="00647970">
        <w:rPr>
          <w:rFonts w:ascii="Times New Roman" w:hAnsi="Times New Roman"/>
          <w:sz w:val="24"/>
          <w:szCs w:val="24"/>
        </w:rPr>
        <w:t xml:space="preserve"> акт</w:t>
      </w:r>
      <w:r w:rsidR="00647970" w:rsidRPr="00647970">
        <w:rPr>
          <w:rFonts w:ascii="Times New Roman" w:hAnsi="Times New Roman"/>
          <w:sz w:val="24"/>
          <w:szCs w:val="24"/>
        </w:rPr>
        <w:t>а</w:t>
      </w:r>
      <w:r w:rsidR="00937F2A" w:rsidRPr="00647970">
        <w:rPr>
          <w:rFonts w:ascii="Times New Roman" w:hAnsi="Times New Roman"/>
          <w:sz w:val="24"/>
          <w:szCs w:val="24"/>
        </w:rPr>
        <w:t>).</w:t>
      </w:r>
    </w:p>
    <w:p w:rsidR="00284470" w:rsidRPr="00647970" w:rsidRDefault="00937F2A" w:rsidP="004C0393">
      <w:pPr>
        <w:spacing w:after="0" w:line="360" w:lineRule="auto"/>
        <w:ind w:firstLine="709"/>
        <w:jc w:val="both"/>
        <w:rPr>
          <w:rFonts w:ascii="Times New Roman" w:hAnsi="Times New Roman"/>
          <w:sz w:val="24"/>
          <w:szCs w:val="24"/>
        </w:rPr>
      </w:pPr>
      <w:r w:rsidRPr="00647970">
        <w:rPr>
          <w:rFonts w:ascii="Times New Roman" w:hAnsi="Times New Roman"/>
          <w:sz w:val="24"/>
          <w:szCs w:val="24"/>
        </w:rPr>
        <w:t>В 20</w:t>
      </w:r>
      <w:r w:rsidR="00647970" w:rsidRPr="00647970">
        <w:rPr>
          <w:rFonts w:ascii="Times New Roman" w:hAnsi="Times New Roman"/>
          <w:sz w:val="24"/>
          <w:szCs w:val="24"/>
        </w:rPr>
        <w:t>21</w:t>
      </w:r>
      <w:r w:rsidR="00284470" w:rsidRPr="00647970">
        <w:rPr>
          <w:rFonts w:ascii="Times New Roman" w:hAnsi="Times New Roman"/>
          <w:sz w:val="24"/>
          <w:szCs w:val="24"/>
        </w:rPr>
        <w:t xml:space="preserve"> году показател</w:t>
      </w:r>
      <w:r w:rsidRPr="00647970">
        <w:rPr>
          <w:rFonts w:ascii="Times New Roman" w:hAnsi="Times New Roman"/>
          <w:sz w:val="24"/>
          <w:szCs w:val="24"/>
        </w:rPr>
        <w:t xml:space="preserve">ь соотношения браков и разводов </w:t>
      </w:r>
      <w:r w:rsidR="00647970" w:rsidRPr="00647970">
        <w:rPr>
          <w:rFonts w:ascii="Times New Roman" w:hAnsi="Times New Roman"/>
          <w:sz w:val="24"/>
          <w:szCs w:val="24"/>
        </w:rPr>
        <w:t>уменьшился</w:t>
      </w:r>
      <w:r w:rsidR="00982F56" w:rsidRPr="00647970">
        <w:rPr>
          <w:rFonts w:ascii="Times New Roman" w:hAnsi="Times New Roman"/>
          <w:sz w:val="24"/>
          <w:szCs w:val="24"/>
        </w:rPr>
        <w:t xml:space="preserve"> на 0,</w:t>
      </w:r>
      <w:r w:rsidR="00647970" w:rsidRPr="00647970">
        <w:rPr>
          <w:rFonts w:ascii="Times New Roman" w:hAnsi="Times New Roman"/>
          <w:sz w:val="24"/>
          <w:szCs w:val="24"/>
        </w:rPr>
        <w:t>1</w:t>
      </w:r>
      <w:r w:rsidRPr="00647970">
        <w:rPr>
          <w:rFonts w:ascii="Times New Roman" w:hAnsi="Times New Roman"/>
          <w:sz w:val="24"/>
          <w:szCs w:val="24"/>
        </w:rPr>
        <w:t xml:space="preserve">, на 1 брак приходилось </w:t>
      </w:r>
      <w:r w:rsidR="00982F56" w:rsidRPr="00647970">
        <w:rPr>
          <w:rFonts w:ascii="Times New Roman" w:hAnsi="Times New Roman"/>
          <w:sz w:val="24"/>
          <w:szCs w:val="24"/>
        </w:rPr>
        <w:t>0,</w:t>
      </w:r>
      <w:r w:rsidR="00647970" w:rsidRPr="00647970">
        <w:rPr>
          <w:rFonts w:ascii="Times New Roman" w:hAnsi="Times New Roman"/>
          <w:sz w:val="24"/>
          <w:szCs w:val="24"/>
        </w:rPr>
        <w:t>7</w:t>
      </w:r>
      <w:r w:rsidRPr="00647970">
        <w:rPr>
          <w:rFonts w:ascii="Times New Roman" w:hAnsi="Times New Roman"/>
          <w:sz w:val="24"/>
          <w:szCs w:val="24"/>
        </w:rPr>
        <w:t xml:space="preserve"> разводов</w:t>
      </w:r>
      <w:r w:rsidR="00982F56" w:rsidRPr="00647970">
        <w:rPr>
          <w:rFonts w:ascii="Times New Roman" w:hAnsi="Times New Roman"/>
          <w:sz w:val="24"/>
          <w:szCs w:val="24"/>
        </w:rPr>
        <w:t xml:space="preserve"> (20</w:t>
      </w:r>
      <w:r w:rsidR="00647970" w:rsidRPr="00647970">
        <w:rPr>
          <w:rFonts w:ascii="Times New Roman" w:hAnsi="Times New Roman"/>
          <w:sz w:val="24"/>
          <w:szCs w:val="24"/>
        </w:rPr>
        <w:t>20</w:t>
      </w:r>
      <w:r w:rsidR="00982F56" w:rsidRPr="00647970">
        <w:rPr>
          <w:rFonts w:ascii="Times New Roman" w:hAnsi="Times New Roman"/>
          <w:sz w:val="24"/>
          <w:szCs w:val="24"/>
        </w:rPr>
        <w:t xml:space="preserve"> год – 0,</w:t>
      </w:r>
      <w:r w:rsidR="00647970" w:rsidRPr="00647970">
        <w:rPr>
          <w:rFonts w:ascii="Times New Roman" w:hAnsi="Times New Roman"/>
          <w:sz w:val="24"/>
          <w:szCs w:val="24"/>
        </w:rPr>
        <w:t>8</w:t>
      </w:r>
      <w:r w:rsidR="00982F56" w:rsidRPr="00647970">
        <w:rPr>
          <w:rFonts w:ascii="Times New Roman" w:hAnsi="Times New Roman"/>
          <w:sz w:val="24"/>
          <w:szCs w:val="24"/>
        </w:rPr>
        <w:t xml:space="preserve"> разводов)</w:t>
      </w:r>
      <w:r w:rsidRPr="00647970">
        <w:rPr>
          <w:rFonts w:ascii="Times New Roman" w:hAnsi="Times New Roman"/>
          <w:sz w:val="24"/>
          <w:szCs w:val="24"/>
        </w:rPr>
        <w:t xml:space="preserve">. </w:t>
      </w:r>
      <w:r w:rsidR="00284470" w:rsidRPr="00647970">
        <w:rPr>
          <w:rFonts w:ascii="Times New Roman" w:hAnsi="Times New Roman"/>
          <w:sz w:val="24"/>
          <w:szCs w:val="24"/>
        </w:rPr>
        <w:t xml:space="preserve">Разводов зарегистрировано </w:t>
      </w:r>
      <w:r w:rsidR="00647970" w:rsidRPr="00647970">
        <w:rPr>
          <w:rFonts w:ascii="Times New Roman" w:hAnsi="Times New Roman"/>
          <w:sz w:val="24"/>
          <w:szCs w:val="24"/>
        </w:rPr>
        <w:t>290</w:t>
      </w:r>
      <w:r w:rsidR="00284470" w:rsidRPr="00647970">
        <w:rPr>
          <w:rFonts w:ascii="Times New Roman" w:hAnsi="Times New Roman"/>
          <w:sz w:val="24"/>
          <w:szCs w:val="24"/>
        </w:rPr>
        <w:t xml:space="preserve">, что на </w:t>
      </w:r>
      <w:r w:rsidR="00647970" w:rsidRPr="00647970">
        <w:rPr>
          <w:rFonts w:ascii="Times New Roman" w:hAnsi="Times New Roman"/>
          <w:sz w:val="24"/>
          <w:szCs w:val="24"/>
        </w:rPr>
        <w:t>4</w:t>
      </w:r>
      <w:r w:rsidR="006C0913" w:rsidRPr="00647970">
        <w:rPr>
          <w:rFonts w:ascii="Times New Roman" w:hAnsi="Times New Roman"/>
          <w:sz w:val="24"/>
          <w:szCs w:val="24"/>
        </w:rPr>
        <w:t>,7</w:t>
      </w:r>
      <w:r w:rsidR="00284470" w:rsidRPr="00647970">
        <w:rPr>
          <w:rFonts w:ascii="Times New Roman" w:hAnsi="Times New Roman"/>
          <w:sz w:val="24"/>
          <w:szCs w:val="24"/>
        </w:rPr>
        <w:t xml:space="preserve">% </w:t>
      </w:r>
      <w:r w:rsidR="006C0913" w:rsidRPr="00647970">
        <w:rPr>
          <w:rFonts w:ascii="Times New Roman" w:hAnsi="Times New Roman"/>
          <w:sz w:val="24"/>
          <w:szCs w:val="24"/>
        </w:rPr>
        <w:t>больше</w:t>
      </w:r>
      <w:r w:rsidR="000807F2" w:rsidRPr="00647970">
        <w:rPr>
          <w:rFonts w:ascii="Times New Roman" w:hAnsi="Times New Roman"/>
          <w:sz w:val="24"/>
          <w:szCs w:val="24"/>
        </w:rPr>
        <w:t>, чем в 20</w:t>
      </w:r>
      <w:r w:rsidR="00647970" w:rsidRPr="00647970">
        <w:rPr>
          <w:rFonts w:ascii="Times New Roman" w:hAnsi="Times New Roman"/>
          <w:sz w:val="24"/>
          <w:szCs w:val="24"/>
        </w:rPr>
        <w:t>20</w:t>
      </w:r>
      <w:r w:rsidR="00284470" w:rsidRPr="00647970">
        <w:rPr>
          <w:rFonts w:ascii="Times New Roman" w:hAnsi="Times New Roman"/>
          <w:sz w:val="24"/>
          <w:szCs w:val="24"/>
        </w:rPr>
        <w:t xml:space="preserve"> </w:t>
      </w:r>
      <w:r w:rsidR="000807F2" w:rsidRPr="00647970">
        <w:rPr>
          <w:rFonts w:ascii="Times New Roman" w:hAnsi="Times New Roman"/>
          <w:sz w:val="24"/>
          <w:szCs w:val="24"/>
        </w:rPr>
        <w:t>году (</w:t>
      </w:r>
      <w:r w:rsidR="006C0913" w:rsidRPr="00647970">
        <w:rPr>
          <w:rFonts w:ascii="Times New Roman" w:hAnsi="Times New Roman"/>
          <w:sz w:val="24"/>
          <w:szCs w:val="24"/>
        </w:rPr>
        <w:t>27</w:t>
      </w:r>
      <w:r w:rsidR="00647970" w:rsidRPr="00647970">
        <w:rPr>
          <w:rFonts w:ascii="Times New Roman" w:hAnsi="Times New Roman"/>
          <w:sz w:val="24"/>
          <w:szCs w:val="24"/>
        </w:rPr>
        <w:t>7</w:t>
      </w:r>
      <w:r w:rsidR="00284470" w:rsidRPr="00647970">
        <w:rPr>
          <w:rFonts w:ascii="Times New Roman" w:hAnsi="Times New Roman"/>
          <w:sz w:val="24"/>
          <w:szCs w:val="24"/>
        </w:rPr>
        <w:t xml:space="preserve"> </w:t>
      </w:r>
      <w:r w:rsidR="00982F56" w:rsidRPr="00647970">
        <w:rPr>
          <w:rFonts w:ascii="Times New Roman" w:hAnsi="Times New Roman"/>
          <w:sz w:val="24"/>
          <w:szCs w:val="24"/>
        </w:rPr>
        <w:t>разводов</w:t>
      </w:r>
      <w:r w:rsidR="00284470" w:rsidRPr="00647970">
        <w:rPr>
          <w:rFonts w:ascii="Times New Roman" w:hAnsi="Times New Roman"/>
          <w:sz w:val="24"/>
          <w:szCs w:val="24"/>
        </w:rPr>
        <w:t>).</w:t>
      </w:r>
    </w:p>
    <w:p w:rsidR="00CB66E2" w:rsidRPr="009101D1" w:rsidRDefault="00CB66E2" w:rsidP="00CB66E2">
      <w:pPr>
        <w:spacing w:after="0" w:line="360" w:lineRule="auto"/>
        <w:ind w:firstLine="720"/>
        <w:jc w:val="both"/>
        <w:rPr>
          <w:rFonts w:ascii="Times New Roman" w:hAnsi="Times New Roman"/>
          <w:sz w:val="24"/>
          <w:szCs w:val="24"/>
        </w:rPr>
      </w:pPr>
      <w:r w:rsidRPr="00647970">
        <w:rPr>
          <w:rFonts w:ascii="Times New Roman" w:hAnsi="Times New Roman"/>
          <w:sz w:val="24"/>
          <w:szCs w:val="24"/>
        </w:rPr>
        <w:t xml:space="preserve">Количество </w:t>
      </w:r>
      <w:r w:rsidRPr="009101D1">
        <w:rPr>
          <w:rFonts w:ascii="Times New Roman" w:hAnsi="Times New Roman"/>
          <w:sz w:val="24"/>
          <w:szCs w:val="24"/>
        </w:rPr>
        <w:t>прибывших граждан в 20</w:t>
      </w:r>
      <w:r w:rsidR="006C0913" w:rsidRPr="009101D1">
        <w:rPr>
          <w:rFonts w:ascii="Times New Roman" w:hAnsi="Times New Roman"/>
          <w:sz w:val="24"/>
          <w:szCs w:val="24"/>
        </w:rPr>
        <w:t>2</w:t>
      </w:r>
      <w:r w:rsidR="00647970" w:rsidRPr="009101D1">
        <w:rPr>
          <w:rFonts w:ascii="Times New Roman" w:hAnsi="Times New Roman"/>
          <w:sz w:val="24"/>
          <w:szCs w:val="24"/>
        </w:rPr>
        <w:t>1</w:t>
      </w:r>
      <w:r w:rsidRPr="009101D1">
        <w:rPr>
          <w:rFonts w:ascii="Times New Roman" w:hAnsi="Times New Roman"/>
          <w:sz w:val="24"/>
          <w:szCs w:val="24"/>
        </w:rPr>
        <w:t xml:space="preserve"> году </w:t>
      </w:r>
      <w:r w:rsidR="006C0913" w:rsidRPr="009101D1">
        <w:rPr>
          <w:rFonts w:ascii="Times New Roman" w:hAnsi="Times New Roman"/>
          <w:sz w:val="24"/>
          <w:szCs w:val="24"/>
        </w:rPr>
        <w:t>уменьшилось</w:t>
      </w:r>
      <w:r w:rsidRPr="009101D1">
        <w:rPr>
          <w:rFonts w:ascii="Times New Roman" w:hAnsi="Times New Roman"/>
          <w:sz w:val="24"/>
          <w:szCs w:val="24"/>
        </w:rPr>
        <w:t xml:space="preserve"> на </w:t>
      </w:r>
      <w:r w:rsidR="00647970" w:rsidRPr="009101D1">
        <w:rPr>
          <w:rFonts w:ascii="Times New Roman" w:hAnsi="Times New Roman"/>
          <w:sz w:val="24"/>
          <w:szCs w:val="24"/>
        </w:rPr>
        <w:t>8</w:t>
      </w:r>
      <w:r w:rsidRPr="009101D1">
        <w:rPr>
          <w:rFonts w:ascii="Times New Roman" w:hAnsi="Times New Roman"/>
          <w:sz w:val="24"/>
          <w:szCs w:val="24"/>
        </w:rPr>
        <w:t xml:space="preserve">% и составило </w:t>
      </w:r>
      <w:r w:rsidR="006C0913" w:rsidRPr="009101D1">
        <w:rPr>
          <w:rFonts w:ascii="Times New Roman" w:hAnsi="Times New Roman"/>
          <w:sz w:val="24"/>
          <w:szCs w:val="24"/>
        </w:rPr>
        <w:t xml:space="preserve">2 </w:t>
      </w:r>
      <w:r w:rsidR="00647970" w:rsidRPr="009101D1">
        <w:rPr>
          <w:rFonts w:ascii="Times New Roman" w:hAnsi="Times New Roman"/>
          <w:sz w:val="24"/>
          <w:szCs w:val="24"/>
        </w:rPr>
        <w:t>716</w:t>
      </w:r>
      <w:r w:rsidRPr="009101D1">
        <w:rPr>
          <w:rFonts w:ascii="Times New Roman" w:hAnsi="Times New Roman"/>
          <w:sz w:val="24"/>
          <w:szCs w:val="24"/>
        </w:rPr>
        <w:t xml:space="preserve"> человек, число выбывших из города </w:t>
      </w:r>
      <w:r w:rsidR="00647970" w:rsidRPr="009101D1">
        <w:rPr>
          <w:rFonts w:ascii="Times New Roman" w:hAnsi="Times New Roman"/>
          <w:sz w:val="24"/>
          <w:szCs w:val="24"/>
        </w:rPr>
        <w:t>увеличилось</w:t>
      </w:r>
      <w:r w:rsidR="00975E2D" w:rsidRPr="009101D1">
        <w:rPr>
          <w:rFonts w:ascii="Times New Roman" w:hAnsi="Times New Roman"/>
          <w:sz w:val="24"/>
          <w:szCs w:val="24"/>
        </w:rPr>
        <w:t xml:space="preserve"> </w:t>
      </w:r>
      <w:r w:rsidR="00647970" w:rsidRPr="009101D1">
        <w:rPr>
          <w:rFonts w:ascii="Times New Roman" w:hAnsi="Times New Roman"/>
          <w:sz w:val="24"/>
          <w:szCs w:val="24"/>
        </w:rPr>
        <w:t>по отношению к 2020</w:t>
      </w:r>
      <w:r w:rsidR="006C0913" w:rsidRPr="009101D1">
        <w:rPr>
          <w:rFonts w:ascii="Times New Roman" w:hAnsi="Times New Roman"/>
          <w:sz w:val="24"/>
          <w:szCs w:val="24"/>
        </w:rPr>
        <w:t xml:space="preserve"> году на </w:t>
      </w:r>
      <w:r w:rsidR="00647970" w:rsidRPr="009101D1">
        <w:rPr>
          <w:rFonts w:ascii="Times New Roman" w:hAnsi="Times New Roman"/>
          <w:sz w:val="24"/>
          <w:szCs w:val="24"/>
        </w:rPr>
        <w:t>4</w:t>
      </w:r>
      <w:r w:rsidR="00526214" w:rsidRPr="009101D1">
        <w:rPr>
          <w:rFonts w:ascii="Times New Roman" w:hAnsi="Times New Roman"/>
          <w:sz w:val="24"/>
          <w:szCs w:val="24"/>
        </w:rPr>
        <w:t>,7%</w:t>
      </w:r>
      <w:r w:rsidRPr="009101D1">
        <w:rPr>
          <w:rFonts w:ascii="Times New Roman" w:hAnsi="Times New Roman"/>
          <w:sz w:val="24"/>
          <w:szCs w:val="24"/>
        </w:rPr>
        <w:t xml:space="preserve"> и составило </w:t>
      </w:r>
      <w:r w:rsidR="00526214" w:rsidRPr="009101D1">
        <w:rPr>
          <w:rFonts w:ascii="Times New Roman" w:hAnsi="Times New Roman"/>
          <w:sz w:val="24"/>
          <w:szCs w:val="24"/>
        </w:rPr>
        <w:t xml:space="preserve">2 </w:t>
      </w:r>
      <w:r w:rsidR="00647970" w:rsidRPr="009101D1">
        <w:rPr>
          <w:rFonts w:ascii="Times New Roman" w:hAnsi="Times New Roman"/>
          <w:sz w:val="24"/>
          <w:szCs w:val="24"/>
        </w:rPr>
        <w:t>542</w:t>
      </w:r>
      <w:r w:rsidRPr="009101D1">
        <w:rPr>
          <w:rFonts w:ascii="Times New Roman" w:hAnsi="Times New Roman"/>
          <w:sz w:val="24"/>
          <w:szCs w:val="24"/>
        </w:rPr>
        <w:t xml:space="preserve"> человек</w:t>
      </w:r>
      <w:r w:rsidR="00647970" w:rsidRPr="009101D1">
        <w:rPr>
          <w:rFonts w:ascii="Times New Roman" w:hAnsi="Times New Roman"/>
          <w:sz w:val="24"/>
          <w:szCs w:val="24"/>
        </w:rPr>
        <w:t>а</w:t>
      </w:r>
      <w:r w:rsidRPr="009101D1">
        <w:rPr>
          <w:rFonts w:ascii="Times New Roman" w:hAnsi="Times New Roman"/>
          <w:sz w:val="24"/>
          <w:szCs w:val="24"/>
        </w:rPr>
        <w:t>.</w:t>
      </w:r>
    </w:p>
    <w:p w:rsidR="00284470" w:rsidRPr="009101D1" w:rsidRDefault="000807F2" w:rsidP="004C0393">
      <w:pPr>
        <w:spacing w:after="0" w:line="360" w:lineRule="auto"/>
        <w:ind w:firstLine="720"/>
        <w:jc w:val="both"/>
        <w:rPr>
          <w:rFonts w:ascii="Times New Roman" w:hAnsi="Times New Roman"/>
          <w:sz w:val="24"/>
          <w:szCs w:val="24"/>
        </w:rPr>
      </w:pPr>
      <w:r w:rsidRPr="009101D1">
        <w:rPr>
          <w:rFonts w:ascii="Times New Roman" w:hAnsi="Times New Roman"/>
          <w:sz w:val="24"/>
          <w:szCs w:val="24"/>
        </w:rPr>
        <w:t>Всего за 20</w:t>
      </w:r>
      <w:r w:rsidR="00647970" w:rsidRPr="009101D1">
        <w:rPr>
          <w:rFonts w:ascii="Times New Roman" w:hAnsi="Times New Roman"/>
          <w:sz w:val="24"/>
          <w:szCs w:val="24"/>
        </w:rPr>
        <w:t>21</w:t>
      </w:r>
      <w:r w:rsidR="00284470" w:rsidRPr="009101D1">
        <w:rPr>
          <w:rFonts w:ascii="Times New Roman" w:hAnsi="Times New Roman"/>
          <w:sz w:val="24"/>
          <w:szCs w:val="24"/>
        </w:rPr>
        <w:t xml:space="preserve"> год миграционное движение </w:t>
      </w:r>
      <w:r w:rsidR="00975E2D" w:rsidRPr="009101D1">
        <w:rPr>
          <w:rFonts w:ascii="Times New Roman" w:hAnsi="Times New Roman"/>
          <w:sz w:val="24"/>
          <w:szCs w:val="24"/>
        </w:rPr>
        <w:t>увеличило</w:t>
      </w:r>
      <w:r w:rsidR="00284470" w:rsidRPr="009101D1">
        <w:rPr>
          <w:rFonts w:ascii="Times New Roman" w:hAnsi="Times New Roman"/>
          <w:sz w:val="24"/>
          <w:szCs w:val="24"/>
        </w:rPr>
        <w:t xml:space="preserve"> численность жителей на </w:t>
      </w:r>
      <w:r w:rsidR="00647970" w:rsidRPr="009101D1">
        <w:rPr>
          <w:rFonts w:ascii="Times New Roman" w:hAnsi="Times New Roman"/>
          <w:sz w:val="24"/>
          <w:szCs w:val="24"/>
        </w:rPr>
        <w:t>174</w:t>
      </w:r>
      <w:r w:rsidRPr="009101D1">
        <w:rPr>
          <w:rFonts w:ascii="Times New Roman" w:hAnsi="Times New Roman"/>
          <w:sz w:val="24"/>
          <w:szCs w:val="24"/>
        </w:rPr>
        <w:t xml:space="preserve"> </w:t>
      </w:r>
      <w:r w:rsidR="00284470" w:rsidRPr="009101D1">
        <w:rPr>
          <w:rFonts w:ascii="Times New Roman" w:hAnsi="Times New Roman"/>
          <w:sz w:val="24"/>
          <w:szCs w:val="24"/>
        </w:rPr>
        <w:t>человек</w:t>
      </w:r>
      <w:r w:rsidR="00975E2D" w:rsidRPr="009101D1">
        <w:rPr>
          <w:rFonts w:ascii="Times New Roman" w:hAnsi="Times New Roman"/>
          <w:sz w:val="24"/>
          <w:szCs w:val="24"/>
        </w:rPr>
        <w:t>а</w:t>
      </w:r>
      <w:r w:rsidR="00284470" w:rsidRPr="009101D1">
        <w:rPr>
          <w:rFonts w:ascii="Times New Roman" w:hAnsi="Times New Roman"/>
          <w:sz w:val="24"/>
          <w:szCs w:val="24"/>
        </w:rPr>
        <w:t xml:space="preserve">, </w:t>
      </w:r>
      <w:r w:rsidR="00431C3C" w:rsidRPr="009101D1">
        <w:rPr>
          <w:rFonts w:ascii="Times New Roman" w:hAnsi="Times New Roman"/>
          <w:sz w:val="24"/>
          <w:szCs w:val="24"/>
        </w:rPr>
        <w:t>в</w:t>
      </w:r>
      <w:r w:rsidR="00284470" w:rsidRPr="009101D1">
        <w:rPr>
          <w:rFonts w:ascii="Times New Roman" w:hAnsi="Times New Roman"/>
          <w:sz w:val="24"/>
          <w:szCs w:val="24"/>
        </w:rPr>
        <w:t xml:space="preserve"> </w:t>
      </w:r>
      <w:r w:rsidRPr="009101D1">
        <w:rPr>
          <w:rFonts w:ascii="Times New Roman" w:hAnsi="Times New Roman"/>
          <w:sz w:val="24"/>
          <w:szCs w:val="24"/>
        </w:rPr>
        <w:t>20</w:t>
      </w:r>
      <w:r w:rsidR="00647970" w:rsidRPr="009101D1">
        <w:rPr>
          <w:rFonts w:ascii="Times New Roman" w:hAnsi="Times New Roman"/>
          <w:sz w:val="24"/>
          <w:szCs w:val="24"/>
        </w:rPr>
        <w:t>20</w:t>
      </w:r>
      <w:r w:rsidR="00284470" w:rsidRPr="009101D1">
        <w:rPr>
          <w:rFonts w:ascii="Times New Roman" w:hAnsi="Times New Roman"/>
          <w:sz w:val="24"/>
          <w:szCs w:val="24"/>
        </w:rPr>
        <w:t xml:space="preserve"> год</w:t>
      </w:r>
      <w:r w:rsidR="00431C3C" w:rsidRPr="009101D1">
        <w:rPr>
          <w:rFonts w:ascii="Times New Roman" w:hAnsi="Times New Roman"/>
          <w:sz w:val="24"/>
          <w:szCs w:val="24"/>
        </w:rPr>
        <w:t>у</w:t>
      </w:r>
      <w:r w:rsidR="00284470" w:rsidRPr="009101D1">
        <w:rPr>
          <w:rFonts w:ascii="Times New Roman" w:hAnsi="Times New Roman"/>
          <w:sz w:val="24"/>
          <w:szCs w:val="24"/>
        </w:rPr>
        <w:t xml:space="preserve"> миграционное движение </w:t>
      </w:r>
      <w:r w:rsidR="00526214" w:rsidRPr="009101D1">
        <w:rPr>
          <w:rFonts w:ascii="Times New Roman" w:hAnsi="Times New Roman"/>
          <w:sz w:val="24"/>
          <w:szCs w:val="24"/>
        </w:rPr>
        <w:t>увеличило</w:t>
      </w:r>
      <w:r w:rsidR="00284470" w:rsidRPr="009101D1">
        <w:rPr>
          <w:rFonts w:ascii="Times New Roman" w:hAnsi="Times New Roman"/>
          <w:sz w:val="24"/>
          <w:szCs w:val="24"/>
        </w:rPr>
        <w:t xml:space="preserve"> численность </w:t>
      </w:r>
      <w:r w:rsidR="00975E2D" w:rsidRPr="009101D1">
        <w:rPr>
          <w:rFonts w:ascii="Times New Roman" w:hAnsi="Times New Roman"/>
          <w:sz w:val="24"/>
          <w:szCs w:val="24"/>
        </w:rPr>
        <w:t xml:space="preserve">населения </w:t>
      </w:r>
      <w:r w:rsidR="00284470" w:rsidRPr="009101D1">
        <w:rPr>
          <w:rFonts w:ascii="Times New Roman" w:hAnsi="Times New Roman"/>
          <w:sz w:val="24"/>
          <w:szCs w:val="24"/>
        </w:rPr>
        <w:t xml:space="preserve">на </w:t>
      </w:r>
      <w:r w:rsidR="00647970" w:rsidRPr="009101D1">
        <w:rPr>
          <w:rFonts w:ascii="Times New Roman" w:hAnsi="Times New Roman"/>
          <w:sz w:val="24"/>
          <w:szCs w:val="24"/>
        </w:rPr>
        <w:t>524</w:t>
      </w:r>
      <w:r w:rsidR="00284470" w:rsidRPr="009101D1">
        <w:rPr>
          <w:rFonts w:ascii="Times New Roman" w:hAnsi="Times New Roman"/>
          <w:sz w:val="24"/>
          <w:szCs w:val="24"/>
        </w:rPr>
        <w:t xml:space="preserve"> человек</w:t>
      </w:r>
      <w:r w:rsidR="00526214" w:rsidRPr="009101D1">
        <w:rPr>
          <w:rFonts w:ascii="Times New Roman" w:hAnsi="Times New Roman"/>
          <w:sz w:val="24"/>
          <w:szCs w:val="24"/>
        </w:rPr>
        <w:t>а</w:t>
      </w:r>
      <w:r w:rsidR="00284470" w:rsidRPr="009101D1">
        <w:rPr>
          <w:rFonts w:ascii="Times New Roman" w:hAnsi="Times New Roman"/>
          <w:sz w:val="24"/>
          <w:szCs w:val="24"/>
        </w:rPr>
        <w:t>.</w:t>
      </w:r>
    </w:p>
    <w:p w:rsidR="00284470" w:rsidRPr="009101D1" w:rsidRDefault="00284470" w:rsidP="004C0393">
      <w:pPr>
        <w:spacing w:after="0" w:line="360" w:lineRule="auto"/>
        <w:ind w:firstLine="720"/>
        <w:jc w:val="both"/>
        <w:rPr>
          <w:rFonts w:ascii="Times New Roman" w:hAnsi="Times New Roman"/>
          <w:sz w:val="24"/>
          <w:szCs w:val="24"/>
        </w:rPr>
      </w:pPr>
      <w:r w:rsidRPr="009101D1">
        <w:rPr>
          <w:rFonts w:ascii="Times New Roman" w:hAnsi="Times New Roman"/>
          <w:sz w:val="24"/>
          <w:szCs w:val="24"/>
        </w:rPr>
        <w:t>Всего в миграционный оборот был</w:t>
      </w:r>
      <w:r w:rsidR="00526214" w:rsidRPr="009101D1">
        <w:rPr>
          <w:rFonts w:ascii="Times New Roman" w:hAnsi="Times New Roman"/>
          <w:sz w:val="24"/>
          <w:szCs w:val="24"/>
        </w:rPr>
        <w:t>о</w:t>
      </w:r>
      <w:r w:rsidRPr="009101D1">
        <w:rPr>
          <w:rFonts w:ascii="Times New Roman" w:hAnsi="Times New Roman"/>
          <w:sz w:val="24"/>
          <w:szCs w:val="24"/>
        </w:rPr>
        <w:t xml:space="preserve"> вовлечен</w:t>
      </w:r>
      <w:r w:rsidR="00526214" w:rsidRPr="009101D1">
        <w:rPr>
          <w:rFonts w:ascii="Times New Roman" w:hAnsi="Times New Roman"/>
          <w:sz w:val="24"/>
          <w:szCs w:val="24"/>
        </w:rPr>
        <w:t>о</w:t>
      </w:r>
      <w:r w:rsidRPr="009101D1">
        <w:rPr>
          <w:rFonts w:ascii="Times New Roman" w:hAnsi="Times New Roman"/>
          <w:sz w:val="24"/>
          <w:szCs w:val="24"/>
        </w:rPr>
        <w:t xml:space="preserve"> </w:t>
      </w:r>
      <w:r w:rsidR="00975E2D" w:rsidRPr="009101D1">
        <w:rPr>
          <w:rFonts w:ascii="Times New Roman" w:hAnsi="Times New Roman"/>
          <w:sz w:val="24"/>
          <w:szCs w:val="24"/>
        </w:rPr>
        <w:t xml:space="preserve">5 </w:t>
      </w:r>
      <w:r w:rsidR="006E2A50" w:rsidRPr="009101D1">
        <w:rPr>
          <w:rFonts w:ascii="Times New Roman" w:hAnsi="Times New Roman"/>
          <w:sz w:val="24"/>
          <w:szCs w:val="24"/>
        </w:rPr>
        <w:t>258</w:t>
      </w:r>
      <w:r w:rsidRPr="009101D1">
        <w:rPr>
          <w:rFonts w:ascii="Times New Roman" w:hAnsi="Times New Roman"/>
          <w:sz w:val="24"/>
          <w:szCs w:val="24"/>
        </w:rPr>
        <w:t xml:space="preserve"> человек, или </w:t>
      </w:r>
      <w:r w:rsidR="006E2A50" w:rsidRPr="009101D1">
        <w:rPr>
          <w:rFonts w:ascii="Times New Roman" w:hAnsi="Times New Roman"/>
          <w:sz w:val="24"/>
          <w:szCs w:val="24"/>
        </w:rPr>
        <w:t>7,6</w:t>
      </w:r>
      <w:r w:rsidRPr="009101D1">
        <w:rPr>
          <w:rFonts w:ascii="Times New Roman" w:hAnsi="Times New Roman"/>
          <w:sz w:val="24"/>
          <w:szCs w:val="24"/>
        </w:rPr>
        <w:t>% от общей численности населения го</w:t>
      </w:r>
      <w:r w:rsidR="000807F2" w:rsidRPr="009101D1">
        <w:rPr>
          <w:rFonts w:ascii="Times New Roman" w:hAnsi="Times New Roman"/>
          <w:sz w:val="24"/>
          <w:szCs w:val="24"/>
        </w:rPr>
        <w:t>рода, в аналогичном периоде 20</w:t>
      </w:r>
      <w:r w:rsidR="00F260A9" w:rsidRPr="009101D1">
        <w:rPr>
          <w:rFonts w:ascii="Times New Roman" w:hAnsi="Times New Roman"/>
          <w:sz w:val="24"/>
          <w:szCs w:val="24"/>
        </w:rPr>
        <w:t>20</w:t>
      </w:r>
      <w:r w:rsidRPr="009101D1">
        <w:rPr>
          <w:rFonts w:ascii="Times New Roman" w:hAnsi="Times New Roman"/>
          <w:sz w:val="24"/>
          <w:szCs w:val="24"/>
        </w:rPr>
        <w:t xml:space="preserve"> года эти показатели составили       </w:t>
      </w:r>
      <w:r w:rsidR="00F260A9" w:rsidRPr="009101D1">
        <w:rPr>
          <w:rFonts w:ascii="Times New Roman" w:hAnsi="Times New Roman"/>
          <w:sz w:val="24"/>
          <w:szCs w:val="24"/>
        </w:rPr>
        <w:t>5 380</w:t>
      </w:r>
      <w:r w:rsidR="000807F2" w:rsidRPr="009101D1">
        <w:rPr>
          <w:rFonts w:ascii="Times New Roman" w:hAnsi="Times New Roman"/>
          <w:sz w:val="24"/>
          <w:szCs w:val="24"/>
        </w:rPr>
        <w:t xml:space="preserve"> человек или </w:t>
      </w:r>
      <w:r w:rsidR="00F260A9" w:rsidRPr="009101D1">
        <w:rPr>
          <w:rFonts w:ascii="Times New Roman" w:hAnsi="Times New Roman"/>
          <w:sz w:val="24"/>
          <w:szCs w:val="24"/>
        </w:rPr>
        <w:t>7,8</w:t>
      </w:r>
      <w:r w:rsidRPr="009101D1">
        <w:rPr>
          <w:rFonts w:ascii="Times New Roman" w:hAnsi="Times New Roman"/>
          <w:sz w:val="24"/>
          <w:szCs w:val="24"/>
        </w:rPr>
        <w:t>% от общей численности населения.</w:t>
      </w:r>
    </w:p>
    <w:p w:rsidR="00284470" w:rsidRPr="009101D1" w:rsidRDefault="00284470" w:rsidP="009101D1">
      <w:pPr>
        <w:spacing w:after="0" w:line="360" w:lineRule="auto"/>
        <w:ind w:firstLine="720"/>
        <w:jc w:val="both"/>
        <w:rPr>
          <w:noProof/>
          <w:sz w:val="26"/>
          <w:szCs w:val="26"/>
        </w:rPr>
      </w:pPr>
    </w:p>
    <w:p w:rsidR="00C92ED6" w:rsidRPr="009101D1" w:rsidRDefault="00C92ED6" w:rsidP="004C0393">
      <w:pPr>
        <w:tabs>
          <w:tab w:val="left" w:pos="2025"/>
        </w:tabs>
        <w:spacing w:after="0" w:line="360" w:lineRule="auto"/>
        <w:jc w:val="both"/>
        <w:rPr>
          <w:noProof/>
          <w:sz w:val="26"/>
          <w:szCs w:val="26"/>
        </w:rPr>
      </w:pPr>
      <w:r w:rsidRPr="009101D1">
        <w:rPr>
          <w:noProof/>
          <w:sz w:val="26"/>
          <w:szCs w:val="26"/>
        </w:rPr>
        <w:drawing>
          <wp:inline distT="0" distB="0" distL="0" distR="0">
            <wp:extent cx="6248400" cy="3876675"/>
            <wp:effectExtent l="0" t="0" r="0" b="0"/>
            <wp:docPr id="3"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4C86" w:rsidRPr="0079043F" w:rsidRDefault="00E54C86" w:rsidP="004C0393">
      <w:pPr>
        <w:autoSpaceDE w:val="0"/>
        <w:autoSpaceDN w:val="0"/>
        <w:adjustRightInd w:val="0"/>
        <w:spacing w:after="0" w:line="360" w:lineRule="auto"/>
        <w:ind w:firstLine="709"/>
        <w:jc w:val="both"/>
        <w:outlineLvl w:val="2"/>
        <w:rPr>
          <w:rFonts w:ascii="Times New Roman" w:hAnsi="Times New Roman"/>
          <w:sz w:val="24"/>
          <w:szCs w:val="24"/>
        </w:rPr>
      </w:pPr>
      <w:r w:rsidRPr="009101D1">
        <w:rPr>
          <w:rFonts w:ascii="Times New Roman" w:hAnsi="Times New Roman"/>
          <w:sz w:val="24"/>
          <w:szCs w:val="24"/>
        </w:rPr>
        <w:t xml:space="preserve">Анализируя состав населения по трем основным возрастным группам, можно </w:t>
      </w:r>
      <w:r w:rsidRPr="001404A0">
        <w:rPr>
          <w:rFonts w:ascii="Times New Roman" w:hAnsi="Times New Roman"/>
          <w:sz w:val="24"/>
          <w:szCs w:val="24"/>
        </w:rPr>
        <w:t xml:space="preserve">отметить, что наибольший удельный вес занимает группа трудоспособного возраста, их доля составляет </w:t>
      </w:r>
      <w:r w:rsidR="001404A0" w:rsidRPr="001404A0">
        <w:rPr>
          <w:rFonts w:ascii="Times New Roman" w:hAnsi="Times New Roman"/>
          <w:sz w:val="24"/>
          <w:szCs w:val="24"/>
        </w:rPr>
        <w:t>62,9</w:t>
      </w:r>
      <w:r w:rsidRPr="001404A0">
        <w:rPr>
          <w:rFonts w:ascii="Times New Roman" w:hAnsi="Times New Roman"/>
          <w:sz w:val="24"/>
          <w:szCs w:val="24"/>
        </w:rPr>
        <w:t xml:space="preserve">% от общей численности населения. В течение ряда лет наблюдается снижение доли </w:t>
      </w:r>
      <w:r w:rsidRPr="0079043F">
        <w:rPr>
          <w:rFonts w:ascii="Times New Roman" w:hAnsi="Times New Roman"/>
          <w:sz w:val="24"/>
          <w:szCs w:val="24"/>
        </w:rPr>
        <w:t>населения трудоспособного возраста, так с 201</w:t>
      </w:r>
      <w:r w:rsidR="001404A0" w:rsidRPr="0079043F">
        <w:rPr>
          <w:rFonts w:ascii="Times New Roman" w:hAnsi="Times New Roman"/>
          <w:sz w:val="24"/>
          <w:szCs w:val="24"/>
        </w:rPr>
        <w:t>8</w:t>
      </w:r>
      <w:r w:rsidRPr="0079043F">
        <w:rPr>
          <w:rFonts w:ascii="Times New Roman" w:hAnsi="Times New Roman"/>
          <w:sz w:val="24"/>
          <w:szCs w:val="24"/>
        </w:rPr>
        <w:t xml:space="preserve"> года по 202</w:t>
      </w:r>
      <w:r w:rsidR="001404A0" w:rsidRPr="0079043F">
        <w:rPr>
          <w:rFonts w:ascii="Times New Roman" w:hAnsi="Times New Roman"/>
          <w:sz w:val="24"/>
          <w:szCs w:val="24"/>
        </w:rPr>
        <w:t>1</w:t>
      </w:r>
      <w:r w:rsidRPr="0079043F">
        <w:rPr>
          <w:rFonts w:ascii="Times New Roman" w:hAnsi="Times New Roman"/>
          <w:sz w:val="24"/>
          <w:szCs w:val="24"/>
        </w:rPr>
        <w:t xml:space="preserve"> год произошло снижение на </w:t>
      </w:r>
      <w:r w:rsidR="0079043F" w:rsidRPr="0079043F">
        <w:rPr>
          <w:rFonts w:ascii="Times New Roman" w:hAnsi="Times New Roman"/>
          <w:sz w:val="24"/>
          <w:szCs w:val="24"/>
        </w:rPr>
        <w:t>1,7</w:t>
      </w:r>
      <w:r w:rsidRPr="0079043F">
        <w:rPr>
          <w:rFonts w:ascii="Times New Roman" w:hAnsi="Times New Roman"/>
          <w:sz w:val="24"/>
          <w:szCs w:val="24"/>
        </w:rPr>
        <w:t xml:space="preserve"> процентных пункта.</w:t>
      </w:r>
    </w:p>
    <w:p w:rsidR="004B192B" w:rsidRPr="006E2A50" w:rsidRDefault="004B192B" w:rsidP="004C0393">
      <w:pPr>
        <w:autoSpaceDE w:val="0"/>
        <w:autoSpaceDN w:val="0"/>
        <w:adjustRightInd w:val="0"/>
        <w:spacing w:after="0" w:line="360" w:lineRule="auto"/>
        <w:ind w:firstLine="709"/>
        <w:jc w:val="both"/>
        <w:outlineLvl w:val="2"/>
        <w:rPr>
          <w:rFonts w:ascii="Times New Roman" w:hAnsi="Times New Roman"/>
          <w:sz w:val="24"/>
          <w:szCs w:val="24"/>
        </w:rPr>
      </w:pPr>
      <w:r w:rsidRPr="006E2A50">
        <w:rPr>
          <w:rFonts w:ascii="Times New Roman" w:hAnsi="Times New Roman"/>
          <w:sz w:val="24"/>
          <w:szCs w:val="24"/>
        </w:rPr>
        <w:t xml:space="preserve">В целом показатели свидетельствуют о благоприятной демографической ситуации, сложившейся в городе. </w:t>
      </w:r>
    </w:p>
    <w:p w:rsidR="00055FAB" w:rsidRPr="0044606A" w:rsidRDefault="00055FAB" w:rsidP="004C0393">
      <w:pPr>
        <w:autoSpaceDE w:val="0"/>
        <w:autoSpaceDN w:val="0"/>
        <w:adjustRightInd w:val="0"/>
        <w:spacing w:after="0" w:line="360" w:lineRule="auto"/>
        <w:ind w:firstLine="709"/>
        <w:jc w:val="both"/>
        <w:outlineLvl w:val="2"/>
        <w:rPr>
          <w:rFonts w:ascii="Times New Roman" w:hAnsi="Times New Roman"/>
          <w:color w:val="FF0000"/>
          <w:sz w:val="24"/>
          <w:szCs w:val="24"/>
        </w:rPr>
      </w:pPr>
    </w:p>
    <w:p w:rsidR="00284470" w:rsidRPr="0044606A" w:rsidRDefault="00284470" w:rsidP="004C0393">
      <w:pPr>
        <w:pStyle w:val="11"/>
        <w:autoSpaceDE w:val="0"/>
        <w:autoSpaceDN w:val="0"/>
        <w:adjustRightInd w:val="0"/>
        <w:spacing w:after="0" w:line="360" w:lineRule="auto"/>
        <w:ind w:left="0" w:firstLine="709"/>
        <w:jc w:val="center"/>
        <w:outlineLvl w:val="0"/>
        <w:rPr>
          <w:rFonts w:ascii="Times New Roman" w:hAnsi="Times New Roman"/>
          <w:b/>
          <w:sz w:val="24"/>
          <w:szCs w:val="24"/>
        </w:rPr>
      </w:pPr>
      <w:bookmarkStart w:id="2" w:name="_Toc101190878"/>
      <w:r w:rsidRPr="0044606A">
        <w:rPr>
          <w:rFonts w:ascii="Times New Roman" w:hAnsi="Times New Roman"/>
          <w:b/>
          <w:sz w:val="24"/>
          <w:szCs w:val="24"/>
        </w:rPr>
        <w:t>1.2. Промышленность</w:t>
      </w:r>
      <w:bookmarkEnd w:id="2"/>
    </w:p>
    <w:p w:rsidR="00184DFB" w:rsidRPr="0044606A" w:rsidRDefault="007A5C99" w:rsidP="00184DFB">
      <w:pPr>
        <w:tabs>
          <w:tab w:val="left" w:pos="2025"/>
        </w:tabs>
        <w:spacing w:after="0" w:line="360" w:lineRule="auto"/>
        <w:ind w:firstLine="709"/>
        <w:jc w:val="both"/>
        <w:rPr>
          <w:rFonts w:ascii="Times New Roman" w:hAnsi="Times New Roman"/>
          <w:color w:val="FF0000"/>
          <w:sz w:val="24"/>
          <w:szCs w:val="24"/>
        </w:rPr>
      </w:pPr>
      <w:r>
        <w:rPr>
          <w:rFonts w:ascii="Times New Roman" w:hAnsi="Times New Roman"/>
          <w:sz w:val="24"/>
          <w:szCs w:val="24"/>
        </w:rPr>
        <w:t>П</w:t>
      </w:r>
      <w:r w:rsidR="00184DFB" w:rsidRPr="000B6736">
        <w:rPr>
          <w:rFonts w:ascii="Times New Roman" w:hAnsi="Times New Roman"/>
          <w:sz w:val="24"/>
          <w:szCs w:val="24"/>
        </w:rPr>
        <w:t xml:space="preserve">ромышленность – ведущая отрасль экономики города Когалыма, влияющая на его социально-экономическое состояние. Промышленный комплекс города Когалыма представлен следующими основными отраслями промышленности: добыча полезных ископаемых (предоставление услуг в области добычи полезных ископаемых),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утилизация </w:t>
      </w:r>
      <w:r w:rsidR="00184DFB" w:rsidRPr="00AD66A9">
        <w:rPr>
          <w:rFonts w:ascii="Times New Roman" w:hAnsi="Times New Roman"/>
          <w:sz w:val="24"/>
          <w:szCs w:val="24"/>
        </w:rPr>
        <w:t xml:space="preserve">отходов, деятельность по ликвидации загрязнений. Доля промышленного производства в общем объеме отгруженных товаров собственного производства, выполненных работ и услуг собственными силами по предварительным данным составила </w:t>
      </w:r>
      <w:r w:rsidR="00AD66A9" w:rsidRPr="00AD66A9">
        <w:rPr>
          <w:rFonts w:ascii="Times New Roman" w:hAnsi="Times New Roman"/>
          <w:sz w:val="24"/>
          <w:szCs w:val="24"/>
        </w:rPr>
        <w:t>67,7</w:t>
      </w:r>
      <w:r w:rsidR="00184DFB" w:rsidRPr="00AD66A9">
        <w:rPr>
          <w:rFonts w:ascii="Times New Roman" w:hAnsi="Times New Roman"/>
          <w:sz w:val="24"/>
          <w:szCs w:val="24"/>
        </w:rPr>
        <w:t xml:space="preserve">%. </w:t>
      </w:r>
    </w:p>
    <w:p w:rsidR="00184DFB" w:rsidRPr="003C1B4F" w:rsidRDefault="00184DFB" w:rsidP="00184DFB">
      <w:pPr>
        <w:tabs>
          <w:tab w:val="left" w:pos="2025"/>
        </w:tabs>
        <w:spacing w:after="0" w:line="360" w:lineRule="auto"/>
        <w:ind w:firstLine="709"/>
        <w:jc w:val="both"/>
        <w:rPr>
          <w:rFonts w:ascii="Times New Roman" w:hAnsi="Times New Roman"/>
          <w:sz w:val="24"/>
          <w:szCs w:val="24"/>
        </w:rPr>
      </w:pPr>
      <w:r w:rsidRPr="003C1B4F">
        <w:rPr>
          <w:rFonts w:ascii="Times New Roman" w:hAnsi="Times New Roman"/>
          <w:sz w:val="24"/>
          <w:szCs w:val="24"/>
        </w:rPr>
        <w:t>Общий объем промышленной продукции по крупным и средним предприятиям города за 202</w:t>
      </w:r>
      <w:r w:rsidR="005D436D" w:rsidRPr="003C1B4F">
        <w:rPr>
          <w:rFonts w:ascii="Times New Roman" w:hAnsi="Times New Roman"/>
          <w:sz w:val="24"/>
          <w:szCs w:val="24"/>
        </w:rPr>
        <w:t>1</w:t>
      </w:r>
      <w:r w:rsidRPr="003C1B4F">
        <w:rPr>
          <w:rFonts w:ascii="Times New Roman" w:hAnsi="Times New Roman"/>
          <w:sz w:val="24"/>
          <w:szCs w:val="24"/>
        </w:rPr>
        <w:t xml:space="preserve"> год составил </w:t>
      </w:r>
      <w:r w:rsidR="00C77163" w:rsidRPr="003C1B4F">
        <w:rPr>
          <w:rFonts w:ascii="Times New Roman" w:hAnsi="Times New Roman"/>
          <w:sz w:val="24"/>
          <w:szCs w:val="24"/>
        </w:rPr>
        <w:t>75 221,6</w:t>
      </w:r>
      <w:r w:rsidRPr="003C1B4F">
        <w:rPr>
          <w:rFonts w:ascii="Times New Roman" w:hAnsi="Times New Roman"/>
          <w:sz w:val="24"/>
          <w:szCs w:val="24"/>
        </w:rPr>
        <w:t xml:space="preserve"> млн. рублей, или 1</w:t>
      </w:r>
      <w:r w:rsidR="003C1B4F" w:rsidRPr="003C1B4F">
        <w:rPr>
          <w:rFonts w:ascii="Times New Roman" w:hAnsi="Times New Roman"/>
          <w:sz w:val="24"/>
          <w:szCs w:val="24"/>
        </w:rPr>
        <w:t>50,5</w:t>
      </w:r>
      <w:r w:rsidR="00C77163" w:rsidRPr="003C1B4F">
        <w:rPr>
          <w:rFonts w:ascii="Times New Roman" w:hAnsi="Times New Roman"/>
          <w:sz w:val="24"/>
          <w:szCs w:val="24"/>
        </w:rPr>
        <w:t>% к 2020</w:t>
      </w:r>
      <w:r w:rsidRPr="003C1B4F">
        <w:rPr>
          <w:rFonts w:ascii="Times New Roman" w:hAnsi="Times New Roman"/>
          <w:sz w:val="24"/>
          <w:szCs w:val="24"/>
        </w:rPr>
        <w:t xml:space="preserve"> году в сопоставимых ценах. </w:t>
      </w:r>
    </w:p>
    <w:p w:rsidR="00184DFB" w:rsidRPr="00276826" w:rsidRDefault="00184DFB" w:rsidP="00184DFB">
      <w:pPr>
        <w:tabs>
          <w:tab w:val="left" w:pos="2025"/>
        </w:tabs>
        <w:spacing w:after="0" w:line="360" w:lineRule="auto"/>
        <w:ind w:firstLine="709"/>
        <w:jc w:val="both"/>
        <w:rPr>
          <w:rFonts w:ascii="Times New Roman" w:hAnsi="Times New Roman"/>
          <w:sz w:val="24"/>
          <w:szCs w:val="24"/>
        </w:rPr>
      </w:pPr>
      <w:r w:rsidRPr="00C77163">
        <w:rPr>
          <w:rFonts w:ascii="Times New Roman" w:hAnsi="Times New Roman"/>
          <w:sz w:val="24"/>
          <w:szCs w:val="24"/>
        </w:rPr>
        <w:t xml:space="preserve">Определяющее влияние на общие итоги работы промышленного </w:t>
      </w:r>
      <w:r w:rsidRPr="00276826">
        <w:rPr>
          <w:rFonts w:ascii="Times New Roman" w:hAnsi="Times New Roman"/>
          <w:sz w:val="24"/>
          <w:szCs w:val="24"/>
        </w:rPr>
        <w:t>комплекса оказывают предприятия «обрабатывающих производств», доля которых в объеме отгруженной промышленной продукции в 202</w:t>
      </w:r>
      <w:r w:rsidR="00276826" w:rsidRPr="00276826">
        <w:rPr>
          <w:rFonts w:ascii="Times New Roman" w:hAnsi="Times New Roman"/>
          <w:sz w:val="24"/>
          <w:szCs w:val="24"/>
        </w:rPr>
        <w:t>1</w:t>
      </w:r>
      <w:r w:rsidRPr="00276826">
        <w:rPr>
          <w:rFonts w:ascii="Times New Roman" w:hAnsi="Times New Roman"/>
          <w:sz w:val="24"/>
          <w:szCs w:val="24"/>
        </w:rPr>
        <w:t xml:space="preserve"> году </w:t>
      </w:r>
      <w:r w:rsidR="00276826" w:rsidRPr="00276826">
        <w:rPr>
          <w:rFonts w:ascii="Times New Roman" w:hAnsi="Times New Roman"/>
          <w:sz w:val="24"/>
          <w:szCs w:val="24"/>
        </w:rPr>
        <w:t>выросла</w:t>
      </w:r>
      <w:r w:rsidRPr="00276826">
        <w:rPr>
          <w:rFonts w:ascii="Times New Roman" w:hAnsi="Times New Roman"/>
          <w:sz w:val="24"/>
          <w:szCs w:val="24"/>
        </w:rPr>
        <w:t xml:space="preserve"> по отношению к 20</w:t>
      </w:r>
      <w:r w:rsidR="00276826" w:rsidRPr="00276826">
        <w:rPr>
          <w:rFonts w:ascii="Times New Roman" w:hAnsi="Times New Roman"/>
          <w:sz w:val="24"/>
          <w:szCs w:val="24"/>
        </w:rPr>
        <w:t>20</w:t>
      </w:r>
      <w:r w:rsidRPr="00276826">
        <w:rPr>
          <w:rFonts w:ascii="Times New Roman" w:hAnsi="Times New Roman"/>
          <w:sz w:val="24"/>
          <w:szCs w:val="24"/>
        </w:rPr>
        <w:t xml:space="preserve"> году на 7</w:t>
      </w:r>
      <w:r w:rsidR="00276826" w:rsidRPr="00276826">
        <w:rPr>
          <w:rFonts w:ascii="Times New Roman" w:hAnsi="Times New Roman"/>
          <w:sz w:val="24"/>
          <w:szCs w:val="24"/>
        </w:rPr>
        <w:t>,7</w:t>
      </w:r>
      <w:r w:rsidRPr="00276826">
        <w:rPr>
          <w:rFonts w:ascii="Times New Roman" w:hAnsi="Times New Roman"/>
          <w:sz w:val="24"/>
          <w:szCs w:val="24"/>
        </w:rPr>
        <w:t xml:space="preserve"> процентных пункт</w:t>
      </w:r>
      <w:r w:rsidR="00276826" w:rsidRPr="00276826">
        <w:rPr>
          <w:rFonts w:ascii="Times New Roman" w:hAnsi="Times New Roman"/>
          <w:sz w:val="24"/>
          <w:szCs w:val="24"/>
        </w:rPr>
        <w:t>а</w:t>
      </w:r>
      <w:r w:rsidRPr="00276826">
        <w:rPr>
          <w:rFonts w:ascii="Times New Roman" w:hAnsi="Times New Roman"/>
          <w:sz w:val="24"/>
          <w:szCs w:val="24"/>
        </w:rPr>
        <w:t xml:space="preserve"> и составила 5</w:t>
      </w:r>
      <w:r w:rsidR="00276826" w:rsidRPr="00276826">
        <w:rPr>
          <w:rFonts w:ascii="Times New Roman" w:hAnsi="Times New Roman"/>
          <w:sz w:val="24"/>
          <w:szCs w:val="24"/>
        </w:rPr>
        <w:t>8</w:t>
      </w:r>
      <w:r w:rsidRPr="00276826">
        <w:rPr>
          <w:rFonts w:ascii="Times New Roman" w:hAnsi="Times New Roman"/>
          <w:sz w:val="24"/>
          <w:szCs w:val="24"/>
        </w:rPr>
        <w:t>,</w:t>
      </w:r>
      <w:r w:rsidR="00276826" w:rsidRPr="00276826">
        <w:rPr>
          <w:rFonts w:ascii="Times New Roman" w:hAnsi="Times New Roman"/>
          <w:sz w:val="24"/>
          <w:szCs w:val="24"/>
        </w:rPr>
        <w:t>4</w:t>
      </w:r>
      <w:r w:rsidRPr="00276826">
        <w:rPr>
          <w:rFonts w:ascii="Times New Roman" w:hAnsi="Times New Roman"/>
          <w:sz w:val="24"/>
          <w:szCs w:val="24"/>
        </w:rPr>
        <w:t>% (20</w:t>
      </w:r>
      <w:r w:rsidR="00276826" w:rsidRPr="00276826">
        <w:rPr>
          <w:rFonts w:ascii="Times New Roman" w:hAnsi="Times New Roman"/>
          <w:sz w:val="24"/>
          <w:szCs w:val="24"/>
        </w:rPr>
        <w:t>20</w:t>
      </w:r>
      <w:r w:rsidRPr="00276826">
        <w:rPr>
          <w:rFonts w:ascii="Times New Roman" w:hAnsi="Times New Roman"/>
          <w:sz w:val="24"/>
          <w:szCs w:val="24"/>
        </w:rPr>
        <w:t xml:space="preserve"> год – 5</w:t>
      </w:r>
      <w:r w:rsidR="00276826" w:rsidRPr="00276826">
        <w:rPr>
          <w:rFonts w:ascii="Times New Roman" w:hAnsi="Times New Roman"/>
          <w:sz w:val="24"/>
          <w:szCs w:val="24"/>
        </w:rPr>
        <w:t>0</w:t>
      </w:r>
      <w:r w:rsidRPr="00276826">
        <w:rPr>
          <w:rFonts w:ascii="Times New Roman" w:hAnsi="Times New Roman"/>
          <w:sz w:val="24"/>
          <w:szCs w:val="24"/>
        </w:rPr>
        <w:t xml:space="preserve">,7%). </w:t>
      </w:r>
    </w:p>
    <w:p w:rsidR="00184DFB" w:rsidRPr="002559DE" w:rsidRDefault="00184DFB" w:rsidP="00184DFB">
      <w:pPr>
        <w:tabs>
          <w:tab w:val="left" w:pos="2025"/>
        </w:tabs>
        <w:spacing w:after="0" w:line="360" w:lineRule="auto"/>
        <w:ind w:firstLine="709"/>
        <w:jc w:val="both"/>
        <w:rPr>
          <w:rFonts w:ascii="Times New Roman" w:hAnsi="Times New Roman"/>
          <w:sz w:val="24"/>
          <w:szCs w:val="24"/>
        </w:rPr>
      </w:pPr>
      <w:r w:rsidRPr="00A3553C">
        <w:rPr>
          <w:rFonts w:ascii="Times New Roman" w:hAnsi="Times New Roman"/>
          <w:sz w:val="24"/>
          <w:szCs w:val="24"/>
        </w:rPr>
        <w:t xml:space="preserve">Так, объем отгруженных товаров, выполненных работ и услуг предприятиями </w:t>
      </w:r>
      <w:r w:rsidRPr="00C77163">
        <w:rPr>
          <w:rFonts w:ascii="Times New Roman" w:hAnsi="Times New Roman"/>
          <w:sz w:val="24"/>
          <w:szCs w:val="24"/>
        </w:rPr>
        <w:t>обрабатывающей отрасли за 202</w:t>
      </w:r>
      <w:r w:rsidR="00044521" w:rsidRPr="00C77163">
        <w:rPr>
          <w:rFonts w:ascii="Times New Roman" w:hAnsi="Times New Roman"/>
          <w:sz w:val="24"/>
          <w:szCs w:val="24"/>
        </w:rPr>
        <w:t>1</w:t>
      </w:r>
      <w:r w:rsidRPr="00C77163">
        <w:rPr>
          <w:rFonts w:ascii="Times New Roman" w:hAnsi="Times New Roman"/>
          <w:sz w:val="24"/>
          <w:szCs w:val="24"/>
        </w:rPr>
        <w:t xml:space="preserve"> год составил </w:t>
      </w:r>
      <w:r w:rsidR="00A3553C" w:rsidRPr="00C77163">
        <w:rPr>
          <w:rFonts w:ascii="Times New Roman" w:hAnsi="Times New Roman"/>
          <w:sz w:val="24"/>
          <w:szCs w:val="24"/>
        </w:rPr>
        <w:t>43 906,3</w:t>
      </w:r>
      <w:r w:rsidRPr="00C77163">
        <w:rPr>
          <w:rFonts w:ascii="Times New Roman" w:hAnsi="Times New Roman"/>
          <w:sz w:val="24"/>
          <w:szCs w:val="24"/>
        </w:rPr>
        <w:t xml:space="preserve"> млн. рублей, или </w:t>
      </w:r>
      <w:r w:rsidR="00A3553C" w:rsidRPr="00C77163">
        <w:rPr>
          <w:rFonts w:ascii="Times New Roman" w:hAnsi="Times New Roman"/>
          <w:sz w:val="24"/>
          <w:szCs w:val="24"/>
        </w:rPr>
        <w:t>173,5</w:t>
      </w:r>
      <w:r w:rsidRPr="00C77163">
        <w:rPr>
          <w:rFonts w:ascii="Times New Roman" w:hAnsi="Times New Roman"/>
          <w:sz w:val="24"/>
          <w:szCs w:val="24"/>
        </w:rPr>
        <w:t>% к 20</w:t>
      </w:r>
      <w:r w:rsidR="00A3553C" w:rsidRPr="00C77163">
        <w:rPr>
          <w:rFonts w:ascii="Times New Roman" w:hAnsi="Times New Roman"/>
          <w:sz w:val="24"/>
          <w:szCs w:val="24"/>
        </w:rPr>
        <w:t>20</w:t>
      </w:r>
      <w:r w:rsidRPr="00C77163">
        <w:rPr>
          <w:rFonts w:ascii="Times New Roman" w:hAnsi="Times New Roman"/>
          <w:sz w:val="24"/>
          <w:szCs w:val="24"/>
        </w:rPr>
        <w:t xml:space="preserve"> году в действующих ценах (</w:t>
      </w:r>
      <w:r w:rsidR="00A3553C" w:rsidRPr="00C77163">
        <w:rPr>
          <w:rFonts w:ascii="Times New Roman" w:hAnsi="Times New Roman"/>
          <w:sz w:val="24"/>
          <w:szCs w:val="24"/>
        </w:rPr>
        <w:t>25 305,5</w:t>
      </w:r>
      <w:r w:rsidRPr="00C77163">
        <w:rPr>
          <w:rFonts w:ascii="Times New Roman" w:hAnsi="Times New Roman"/>
          <w:sz w:val="24"/>
          <w:szCs w:val="24"/>
        </w:rPr>
        <w:t xml:space="preserve"> млн. рублей), индекс промышленного производства при этом составил </w:t>
      </w:r>
      <w:r w:rsidR="00C77163" w:rsidRPr="00C77163">
        <w:rPr>
          <w:rFonts w:ascii="Times New Roman" w:hAnsi="Times New Roman"/>
          <w:sz w:val="24"/>
          <w:szCs w:val="24"/>
        </w:rPr>
        <w:t>173,3</w:t>
      </w:r>
      <w:r w:rsidRPr="00C77163">
        <w:rPr>
          <w:rFonts w:ascii="Times New Roman" w:hAnsi="Times New Roman"/>
          <w:sz w:val="24"/>
          <w:szCs w:val="24"/>
        </w:rPr>
        <w:t>%.</w:t>
      </w:r>
    </w:p>
    <w:p w:rsidR="00184DFB" w:rsidRPr="00765404" w:rsidRDefault="00184DFB" w:rsidP="00184DFB">
      <w:pPr>
        <w:tabs>
          <w:tab w:val="left" w:pos="2025"/>
        </w:tabs>
        <w:spacing w:after="0" w:line="360" w:lineRule="auto"/>
        <w:ind w:firstLine="709"/>
        <w:jc w:val="both"/>
        <w:rPr>
          <w:rFonts w:ascii="Times New Roman" w:hAnsi="Times New Roman"/>
          <w:sz w:val="24"/>
          <w:szCs w:val="24"/>
        </w:rPr>
      </w:pPr>
      <w:r w:rsidRPr="00765404">
        <w:rPr>
          <w:rFonts w:ascii="Times New Roman" w:hAnsi="Times New Roman"/>
          <w:sz w:val="24"/>
          <w:szCs w:val="24"/>
        </w:rPr>
        <w:t>Переработкой нефти и производством нефтепродуктов в городе Когалыме занимается территориально-производственное предприятие «Когалымнефтегаз» общества с ограниченной ответственностью «ЛУКОЙЛ – Западная Сибирь».</w:t>
      </w:r>
    </w:p>
    <w:p w:rsidR="00184DFB" w:rsidRPr="0044606A" w:rsidRDefault="00184DFB" w:rsidP="00184DFB">
      <w:pPr>
        <w:tabs>
          <w:tab w:val="left" w:pos="2025"/>
        </w:tabs>
        <w:spacing w:after="0" w:line="360" w:lineRule="auto"/>
        <w:ind w:firstLine="709"/>
        <w:jc w:val="both"/>
        <w:rPr>
          <w:rFonts w:ascii="Times New Roman" w:hAnsi="Times New Roman"/>
          <w:color w:val="FF0000"/>
          <w:sz w:val="24"/>
          <w:szCs w:val="24"/>
        </w:rPr>
      </w:pPr>
      <w:r w:rsidRPr="002D123B">
        <w:rPr>
          <w:rFonts w:ascii="Times New Roman" w:hAnsi="Times New Roman"/>
          <w:sz w:val="24"/>
          <w:szCs w:val="24"/>
        </w:rPr>
        <w:t xml:space="preserve">Объем производства по виду экономической деятельности «Добыча полезных ископаемых, предоставление услуг в этих областях» составил </w:t>
      </w:r>
      <w:r w:rsidR="002D123B" w:rsidRPr="002D123B">
        <w:rPr>
          <w:rFonts w:ascii="Times New Roman" w:hAnsi="Times New Roman"/>
          <w:sz w:val="24"/>
          <w:szCs w:val="24"/>
        </w:rPr>
        <w:t>21 559,1</w:t>
      </w:r>
      <w:r w:rsidRPr="002D123B">
        <w:rPr>
          <w:rFonts w:ascii="Times New Roman" w:hAnsi="Times New Roman"/>
          <w:sz w:val="24"/>
          <w:szCs w:val="24"/>
        </w:rPr>
        <w:t xml:space="preserve"> млн. рублей или </w:t>
      </w:r>
      <w:r w:rsidR="002D123B" w:rsidRPr="002D123B">
        <w:rPr>
          <w:rFonts w:ascii="Times New Roman" w:hAnsi="Times New Roman"/>
          <w:sz w:val="24"/>
          <w:szCs w:val="24"/>
        </w:rPr>
        <w:t>129,4</w:t>
      </w:r>
      <w:r w:rsidRPr="002D123B">
        <w:rPr>
          <w:rFonts w:ascii="Times New Roman" w:hAnsi="Times New Roman"/>
          <w:sz w:val="24"/>
          <w:szCs w:val="24"/>
        </w:rPr>
        <w:t>% к 20</w:t>
      </w:r>
      <w:r w:rsidR="002D123B" w:rsidRPr="002D123B">
        <w:rPr>
          <w:rFonts w:ascii="Times New Roman" w:hAnsi="Times New Roman"/>
          <w:sz w:val="24"/>
          <w:szCs w:val="24"/>
        </w:rPr>
        <w:t>20</w:t>
      </w:r>
      <w:r w:rsidRPr="002D123B">
        <w:rPr>
          <w:rFonts w:ascii="Times New Roman" w:hAnsi="Times New Roman"/>
          <w:sz w:val="24"/>
          <w:szCs w:val="24"/>
        </w:rPr>
        <w:t xml:space="preserve"> году в действующих ценах (</w:t>
      </w:r>
      <w:r w:rsidR="002D123B" w:rsidRPr="002D123B">
        <w:rPr>
          <w:rFonts w:ascii="Times New Roman" w:hAnsi="Times New Roman"/>
          <w:sz w:val="24"/>
          <w:szCs w:val="24"/>
        </w:rPr>
        <w:t>16 663,0</w:t>
      </w:r>
      <w:r w:rsidRPr="002D123B">
        <w:rPr>
          <w:rFonts w:ascii="Times New Roman" w:hAnsi="Times New Roman"/>
          <w:sz w:val="24"/>
          <w:szCs w:val="24"/>
        </w:rPr>
        <w:t xml:space="preserve"> млн. рублей). </w:t>
      </w:r>
      <w:r w:rsidRPr="00C77163">
        <w:rPr>
          <w:rFonts w:ascii="Times New Roman" w:hAnsi="Times New Roman"/>
          <w:sz w:val="24"/>
          <w:szCs w:val="24"/>
        </w:rPr>
        <w:t>Индекс промышленного производства за о</w:t>
      </w:r>
      <w:r w:rsidR="00C77163" w:rsidRPr="00C77163">
        <w:rPr>
          <w:rFonts w:ascii="Times New Roman" w:hAnsi="Times New Roman"/>
          <w:sz w:val="24"/>
          <w:szCs w:val="24"/>
        </w:rPr>
        <w:t>тчетный период в сравнении с 2020</w:t>
      </w:r>
      <w:r w:rsidRPr="00C77163">
        <w:rPr>
          <w:rFonts w:ascii="Times New Roman" w:hAnsi="Times New Roman"/>
          <w:sz w:val="24"/>
          <w:szCs w:val="24"/>
        </w:rPr>
        <w:t xml:space="preserve"> годом составил </w:t>
      </w:r>
      <w:r w:rsidR="00C77163" w:rsidRPr="00C77163">
        <w:rPr>
          <w:rFonts w:ascii="Times New Roman" w:hAnsi="Times New Roman"/>
          <w:sz w:val="24"/>
          <w:szCs w:val="24"/>
        </w:rPr>
        <w:t>141,3</w:t>
      </w:r>
      <w:r w:rsidRPr="00C77163">
        <w:rPr>
          <w:rFonts w:ascii="Times New Roman" w:hAnsi="Times New Roman"/>
          <w:sz w:val="24"/>
          <w:szCs w:val="24"/>
        </w:rPr>
        <w:t xml:space="preserve">%. </w:t>
      </w:r>
    </w:p>
    <w:p w:rsidR="00184DFB" w:rsidRPr="00C77163" w:rsidRDefault="00184DFB" w:rsidP="00184DFB">
      <w:pPr>
        <w:tabs>
          <w:tab w:val="left" w:pos="2025"/>
        </w:tabs>
        <w:spacing w:after="0" w:line="360" w:lineRule="auto"/>
        <w:ind w:firstLine="709"/>
        <w:jc w:val="both"/>
        <w:rPr>
          <w:rFonts w:ascii="Times New Roman" w:hAnsi="Times New Roman"/>
          <w:sz w:val="24"/>
          <w:szCs w:val="24"/>
        </w:rPr>
      </w:pPr>
      <w:r w:rsidRPr="00765404">
        <w:rPr>
          <w:rFonts w:ascii="Times New Roman" w:hAnsi="Times New Roman"/>
          <w:sz w:val="24"/>
          <w:szCs w:val="24"/>
        </w:rPr>
        <w:t>Наиболее крупным предприятием, осуществляющим деятельность в этой отрасли, является общество с ограниченной ответственностью «ЛУКОЙЛ – Западная Сибирь». Также в городе Когалыме по виду деятельности «Предоставление прочих услуг, связанных с добычей нефти и газа» оказывают услуги такие предприятия как: закрытое акционерное общество «ЛУКОЙЛ – АИК», общество с ограниченной ответственность «АРГОС», общество с ограниченной ответственностью «Центр научно-исследовательских и производственных работ», общество с ограниченной ответственность «ЛУКОЙЛ ЭПУ Сервис</w:t>
      </w:r>
      <w:r w:rsidRPr="00C77163">
        <w:rPr>
          <w:rFonts w:ascii="Times New Roman" w:hAnsi="Times New Roman"/>
          <w:sz w:val="24"/>
          <w:szCs w:val="24"/>
        </w:rPr>
        <w:t>» и другие предприятия.</w:t>
      </w:r>
    </w:p>
    <w:p w:rsidR="00184DFB" w:rsidRPr="00C77163" w:rsidRDefault="00184DFB" w:rsidP="00184DFB">
      <w:pPr>
        <w:tabs>
          <w:tab w:val="left" w:pos="2025"/>
        </w:tabs>
        <w:spacing w:after="0" w:line="360" w:lineRule="auto"/>
        <w:ind w:firstLine="709"/>
        <w:jc w:val="both"/>
        <w:rPr>
          <w:rFonts w:ascii="Times New Roman" w:hAnsi="Times New Roman"/>
          <w:sz w:val="24"/>
          <w:szCs w:val="24"/>
        </w:rPr>
      </w:pPr>
      <w:r w:rsidRPr="00C77163">
        <w:rPr>
          <w:rFonts w:ascii="Times New Roman" w:hAnsi="Times New Roman"/>
          <w:sz w:val="24"/>
          <w:szCs w:val="24"/>
        </w:rPr>
        <w:t>Объем отгруженных товаров собственного производства, выполненных работ и услуг своими силами в рамках вида деятельности «Обеспечение электрической энергией, газом и паром; кондиционирование воздуха» в 202</w:t>
      </w:r>
      <w:r w:rsidR="00C77163" w:rsidRPr="00C77163">
        <w:rPr>
          <w:rFonts w:ascii="Times New Roman" w:hAnsi="Times New Roman"/>
          <w:sz w:val="24"/>
          <w:szCs w:val="24"/>
        </w:rPr>
        <w:t>1</w:t>
      </w:r>
      <w:r w:rsidRPr="00C77163">
        <w:rPr>
          <w:rFonts w:ascii="Times New Roman" w:hAnsi="Times New Roman"/>
          <w:sz w:val="24"/>
          <w:szCs w:val="24"/>
        </w:rPr>
        <w:t xml:space="preserve"> году </w:t>
      </w:r>
      <w:r w:rsidR="00C77163" w:rsidRPr="00C77163">
        <w:rPr>
          <w:rFonts w:ascii="Times New Roman" w:hAnsi="Times New Roman"/>
          <w:sz w:val="24"/>
          <w:szCs w:val="24"/>
        </w:rPr>
        <w:t>увеличился</w:t>
      </w:r>
      <w:r w:rsidRPr="00C77163">
        <w:rPr>
          <w:rFonts w:ascii="Times New Roman" w:hAnsi="Times New Roman"/>
          <w:sz w:val="24"/>
          <w:szCs w:val="24"/>
        </w:rPr>
        <w:t xml:space="preserve"> в стоимостном выражении и составил </w:t>
      </w:r>
      <w:r w:rsidR="00C77163" w:rsidRPr="00C77163">
        <w:rPr>
          <w:rFonts w:ascii="Times New Roman" w:hAnsi="Times New Roman"/>
          <w:sz w:val="24"/>
          <w:szCs w:val="24"/>
        </w:rPr>
        <w:t>9 397,9</w:t>
      </w:r>
      <w:r w:rsidRPr="00C77163">
        <w:rPr>
          <w:rFonts w:ascii="Times New Roman" w:hAnsi="Times New Roman"/>
          <w:sz w:val="24"/>
          <w:szCs w:val="24"/>
        </w:rPr>
        <w:t xml:space="preserve"> млн. рублей. Индекс промышленного производства за отчетный период в сравнении с 20</w:t>
      </w:r>
      <w:r w:rsidR="00C77163" w:rsidRPr="00C77163">
        <w:rPr>
          <w:rFonts w:ascii="Times New Roman" w:hAnsi="Times New Roman"/>
          <w:sz w:val="24"/>
          <w:szCs w:val="24"/>
        </w:rPr>
        <w:t>20</w:t>
      </w:r>
      <w:r w:rsidRPr="00C77163">
        <w:rPr>
          <w:rFonts w:ascii="Times New Roman" w:hAnsi="Times New Roman"/>
          <w:sz w:val="24"/>
          <w:szCs w:val="24"/>
        </w:rPr>
        <w:t xml:space="preserve"> годом составил </w:t>
      </w:r>
      <w:r w:rsidR="00C77163" w:rsidRPr="00C77163">
        <w:rPr>
          <w:rFonts w:ascii="Times New Roman" w:hAnsi="Times New Roman"/>
          <w:sz w:val="24"/>
          <w:szCs w:val="24"/>
        </w:rPr>
        <w:t>116,5</w:t>
      </w:r>
      <w:r w:rsidRPr="00C77163">
        <w:rPr>
          <w:rFonts w:ascii="Times New Roman" w:hAnsi="Times New Roman"/>
          <w:sz w:val="24"/>
          <w:szCs w:val="24"/>
        </w:rPr>
        <w:t xml:space="preserve">%. </w:t>
      </w:r>
    </w:p>
    <w:p w:rsidR="00184DFB" w:rsidRPr="00501BDE" w:rsidRDefault="00184DFB" w:rsidP="00184DFB">
      <w:pPr>
        <w:tabs>
          <w:tab w:val="left" w:pos="2025"/>
        </w:tabs>
        <w:spacing w:after="0" w:line="360" w:lineRule="auto"/>
        <w:ind w:firstLine="709"/>
        <w:jc w:val="both"/>
        <w:rPr>
          <w:rFonts w:ascii="Times New Roman" w:hAnsi="Times New Roman"/>
          <w:sz w:val="24"/>
          <w:szCs w:val="24"/>
        </w:rPr>
      </w:pPr>
      <w:r w:rsidRPr="00501BDE">
        <w:rPr>
          <w:rFonts w:ascii="Times New Roman" w:hAnsi="Times New Roman"/>
          <w:sz w:val="24"/>
          <w:szCs w:val="24"/>
        </w:rPr>
        <w:t xml:space="preserve">Крупными предприятиями, осуществляющими деятельность в данной сфере в городе Когалыме, являются акционерное общество «Тюменьэнерго» и общество с ограниченной ответственностью «ЛУКОЙЛ Энергосети». </w:t>
      </w:r>
    </w:p>
    <w:p w:rsidR="00184DFB" w:rsidRPr="00C119CC" w:rsidRDefault="00184DFB" w:rsidP="00184DFB">
      <w:pPr>
        <w:tabs>
          <w:tab w:val="left" w:pos="2025"/>
        </w:tabs>
        <w:spacing w:after="0" w:line="360" w:lineRule="auto"/>
        <w:ind w:firstLine="709"/>
        <w:jc w:val="both"/>
        <w:rPr>
          <w:rFonts w:ascii="Times New Roman" w:hAnsi="Times New Roman"/>
          <w:sz w:val="24"/>
          <w:szCs w:val="24"/>
        </w:rPr>
      </w:pPr>
      <w:r w:rsidRPr="008F4F47">
        <w:rPr>
          <w:rFonts w:ascii="Times New Roman" w:hAnsi="Times New Roman"/>
          <w:sz w:val="24"/>
          <w:szCs w:val="24"/>
        </w:rPr>
        <w:t xml:space="preserve">В городе Когалыме производство электроэнергии не осуществляется. Основными предприятиями, оказывающими услуги по передаче (распределению) электроэнергии являются Когалымский участок Лангепасского межрайонного отделения акционерного общества «Газпром энергосбыт Тюмень» и открытое акционерное общество «Югорская </w:t>
      </w:r>
      <w:r w:rsidRPr="00C119CC">
        <w:rPr>
          <w:rFonts w:ascii="Times New Roman" w:hAnsi="Times New Roman"/>
          <w:sz w:val="24"/>
          <w:szCs w:val="24"/>
        </w:rPr>
        <w:t>территориальная энергетическая компания – Когалым».</w:t>
      </w:r>
    </w:p>
    <w:p w:rsidR="0064592F" w:rsidRPr="00C119CC" w:rsidRDefault="00184DFB" w:rsidP="00184DFB">
      <w:pPr>
        <w:tabs>
          <w:tab w:val="left" w:pos="2025"/>
        </w:tabs>
        <w:spacing w:after="0" w:line="360" w:lineRule="auto"/>
        <w:ind w:firstLine="709"/>
        <w:jc w:val="both"/>
        <w:rPr>
          <w:rFonts w:ascii="Times New Roman" w:hAnsi="Times New Roman"/>
          <w:sz w:val="24"/>
          <w:szCs w:val="24"/>
        </w:rPr>
      </w:pPr>
      <w:r w:rsidRPr="00C119CC">
        <w:rPr>
          <w:rFonts w:ascii="Times New Roman" w:hAnsi="Times New Roman"/>
          <w:sz w:val="24"/>
          <w:szCs w:val="24"/>
        </w:rPr>
        <w:t>По виду деятельности «Водоснабжение; водоотведение, организация сбора и утилизации отходов, деятельность по ликвидации загрязнений» объем отгруженных товаров собственного производства, выполненных работ и услуг своими силами в 202</w:t>
      </w:r>
      <w:r w:rsidR="00C119CC" w:rsidRPr="00C119CC">
        <w:rPr>
          <w:rFonts w:ascii="Times New Roman" w:hAnsi="Times New Roman"/>
          <w:sz w:val="24"/>
          <w:szCs w:val="24"/>
        </w:rPr>
        <w:t>1</w:t>
      </w:r>
      <w:r w:rsidRPr="00C119CC">
        <w:rPr>
          <w:rFonts w:ascii="Times New Roman" w:hAnsi="Times New Roman"/>
          <w:sz w:val="24"/>
          <w:szCs w:val="24"/>
        </w:rPr>
        <w:t xml:space="preserve"> году составил </w:t>
      </w:r>
      <w:r w:rsidR="00C119CC" w:rsidRPr="00C119CC">
        <w:rPr>
          <w:rFonts w:ascii="Times New Roman" w:hAnsi="Times New Roman"/>
          <w:sz w:val="24"/>
          <w:szCs w:val="24"/>
        </w:rPr>
        <w:t>358,3</w:t>
      </w:r>
      <w:r w:rsidRPr="00C119CC">
        <w:rPr>
          <w:rFonts w:ascii="Times New Roman" w:hAnsi="Times New Roman"/>
          <w:sz w:val="24"/>
          <w:szCs w:val="24"/>
        </w:rPr>
        <w:t xml:space="preserve"> млн. рублей, или </w:t>
      </w:r>
      <w:r w:rsidR="00C119CC" w:rsidRPr="00C119CC">
        <w:rPr>
          <w:rFonts w:ascii="Times New Roman" w:hAnsi="Times New Roman"/>
          <w:sz w:val="24"/>
          <w:szCs w:val="24"/>
        </w:rPr>
        <w:t>143,7</w:t>
      </w:r>
      <w:r w:rsidRPr="00C119CC">
        <w:rPr>
          <w:rFonts w:ascii="Times New Roman" w:hAnsi="Times New Roman"/>
          <w:sz w:val="24"/>
          <w:szCs w:val="24"/>
        </w:rPr>
        <w:t>% к 20</w:t>
      </w:r>
      <w:r w:rsidR="00C119CC" w:rsidRPr="00C119CC">
        <w:rPr>
          <w:rFonts w:ascii="Times New Roman" w:hAnsi="Times New Roman"/>
          <w:sz w:val="24"/>
          <w:szCs w:val="24"/>
        </w:rPr>
        <w:t>20</w:t>
      </w:r>
      <w:r w:rsidRPr="00C119CC">
        <w:rPr>
          <w:rFonts w:ascii="Times New Roman" w:hAnsi="Times New Roman"/>
          <w:sz w:val="24"/>
          <w:szCs w:val="24"/>
        </w:rPr>
        <w:t xml:space="preserve"> году в действующих ценах (</w:t>
      </w:r>
      <w:r w:rsidR="00C119CC" w:rsidRPr="00C119CC">
        <w:rPr>
          <w:rFonts w:ascii="Times New Roman" w:hAnsi="Times New Roman"/>
          <w:sz w:val="24"/>
          <w:szCs w:val="24"/>
        </w:rPr>
        <w:t>249,3</w:t>
      </w:r>
      <w:r w:rsidRPr="00C119CC">
        <w:rPr>
          <w:rFonts w:ascii="Times New Roman" w:hAnsi="Times New Roman"/>
          <w:sz w:val="24"/>
          <w:szCs w:val="24"/>
        </w:rPr>
        <w:t xml:space="preserve"> млн. рублей). Индекс промышленного производства за о</w:t>
      </w:r>
      <w:r w:rsidR="00C119CC" w:rsidRPr="00C119CC">
        <w:rPr>
          <w:rFonts w:ascii="Times New Roman" w:hAnsi="Times New Roman"/>
          <w:sz w:val="24"/>
          <w:szCs w:val="24"/>
        </w:rPr>
        <w:t>тчетный период в сравнении с 2020</w:t>
      </w:r>
      <w:r w:rsidRPr="00C119CC">
        <w:rPr>
          <w:rFonts w:ascii="Times New Roman" w:hAnsi="Times New Roman"/>
          <w:sz w:val="24"/>
          <w:szCs w:val="24"/>
        </w:rPr>
        <w:t xml:space="preserve"> годом составил </w:t>
      </w:r>
      <w:r w:rsidR="00C119CC" w:rsidRPr="00C119CC">
        <w:rPr>
          <w:rFonts w:ascii="Times New Roman" w:hAnsi="Times New Roman"/>
          <w:sz w:val="24"/>
          <w:szCs w:val="24"/>
        </w:rPr>
        <w:t>136,9</w:t>
      </w:r>
      <w:r w:rsidRPr="00C119CC">
        <w:rPr>
          <w:rFonts w:ascii="Times New Roman" w:hAnsi="Times New Roman"/>
          <w:sz w:val="24"/>
          <w:szCs w:val="24"/>
        </w:rPr>
        <w:t>%. Одним из крупных предприятий, осуществляющим деятельности в данной области является общество с ограниченной ответственностью «Горводоканал».</w:t>
      </w:r>
    </w:p>
    <w:p w:rsidR="009101D1" w:rsidRDefault="009101D1" w:rsidP="00184DFB">
      <w:pPr>
        <w:tabs>
          <w:tab w:val="left" w:pos="2025"/>
        </w:tabs>
        <w:spacing w:after="0" w:line="360" w:lineRule="auto"/>
        <w:ind w:firstLine="709"/>
        <w:jc w:val="center"/>
        <w:rPr>
          <w:rFonts w:ascii="Times New Roman" w:hAnsi="Times New Roman"/>
          <w:sz w:val="24"/>
          <w:szCs w:val="24"/>
        </w:rPr>
      </w:pPr>
    </w:p>
    <w:p w:rsidR="009101D1" w:rsidRDefault="009101D1" w:rsidP="00184DFB">
      <w:pPr>
        <w:tabs>
          <w:tab w:val="left" w:pos="2025"/>
        </w:tabs>
        <w:spacing w:after="0" w:line="360" w:lineRule="auto"/>
        <w:ind w:firstLine="709"/>
        <w:jc w:val="center"/>
        <w:rPr>
          <w:rFonts w:ascii="Times New Roman" w:hAnsi="Times New Roman"/>
          <w:sz w:val="24"/>
          <w:szCs w:val="24"/>
        </w:rPr>
      </w:pPr>
    </w:p>
    <w:p w:rsidR="009101D1" w:rsidRDefault="009101D1" w:rsidP="00184DFB">
      <w:pPr>
        <w:tabs>
          <w:tab w:val="left" w:pos="2025"/>
        </w:tabs>
        <w:spacing w:after="0" w:line="360" w:lineRule="auto"/>
        <w:ind w:firstLine="709"/>
        <w:jc w:val="center"/>
        <w:rPr>
          <w:rFonts w:ascii="Times New Roman" w:hAnsi="Times New Roman"/>
          <w:sz w:val="24"/>
          <w:szCs w:val="24"/>
        </w:rPr>
      </w:pPr>
    </w:p>
    <w:p w:rsidR="009101D1" w:rsidRDefault="009101D1" w:rsidP="00184DFB">
      <w:pPr>
        <w:tabs>
          <w:tab w:val="left" w:pos="2025"/>
        </w:tabs>
        <w:spacing w:after="0" w:line="360" w:lineRule="auto"/>
        <w:ind w:firstLine="709"/>
        <w:jc w:val="center"/>
        <w:rPr>
          <w:rFonts w:ascii="Times New Roman" w:hAnsi="Times New Roman"/>
          <w:sz w:val="24"/>
          <w:szCs w:val="24"/>
        </w:rPr>
      </w:pPr>
    </w:p>
    <w:p w:rsidR="009101D1" w:rsidRDefault="009101D1" w:rsidP="00184DFB">
      <w:pPr>
        <w:tabs>
          <w:tab w:val="left" w:pos="2025"/>
        </w:tabs>
        <w:spacing w:after="0" w:line="360" w:lineRule="auto"/>
        <w:ind w:firstLine="709"/>
        <w:jc w:val="center"/>
        <w:rPr>
          <w:rFonts w:ascii="Times New Roman" w:hAnsi="Times New Roman"/>
          <w:sz w:val="24"/>
          <w:szCs w:val="24"/>
        </w:rPr>
      </w:pPr>
    </w:p>
    <w:p w:rsidR="009101D1" w:rsidRDefault="009101D1" w:rsidP="00184DFB">
      <w:pPr>
        <w:tabs>
          <w:tab w:val="left" w:pos="2025"/>
        </w:tabs>
        <w:spacing w:after="0" w:line="360" w:lineRule="auto"/>
        <w:ind w:firstLine="709"/>
        <w:jc w:val="center"/>
        <w:rPr>
          <w:rFonts w:ascii="Times New Roman" w:hAnsi="Times New Roman"/>
          <w:sz w:val="24"/>
          <w:szCs w:val="24"/>
        </w:rPr>
      </w:pPr>
    </w:p>
    <w:p w:rsidR="00042E62" w:rsidRPr="000B6736" w:rsidRDefault="00042E62" w:rsidP="00184DFB">
      <w:pPr>
        <w:tabs>
          <w:tab w:val="left" w:pos="2025"/>
        </w:tabs>
        <w:spacing w:after="0" w:line="360" w:lineRule="auto"/>
        <w:ind w:firstLine="709"/>
        <w:jc w:val="center"/>
        <w:rPr>
          <w:rFonts w:ascii="Times New Roman" w:hAnsi="Times New Roman"/>
          <w:sz w:val="24"/>
          <w:szCs w:val="24"/>
        </w:rPr>
      </w:pPr>
      <w:r w:rsidRPr="000B6736">
        <w:rPr>
          <w:rFonts w:ascii="Times New Roman" w:hAnsi="Times New Roman"/>
          <w:sz w:val="24"/>
          <w:szCs w:val="24"/>
        </w:rPr>
        <w:t>Динамика структуры промышленного производства</w:t>
      </w:r>
    </w:p>
    <w:tbl>
      <w:tblPr>
        <w:tblW w:w="896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506"/>
        <w:gridCol w:w="1404"/>
        <w:gridCol w:w="894"/>
        <w:gridCol w:w="1404"/>
        <w:gridCol w:w="761"/>
      </w:tblGrid>
      <w:tr w:rsidR="0044606A" w:rsidRPr="0044606A" w:rsidTr="00042E62">
        <w:trPr>
          <w:trHeight w:val="289"/>
          <w:tblCellSpacing w:w="20" w:type="dxa"/>
          <w:jc w:val="center"/>
        </w:trPr>
        <w:tc>
          <w:tcPr>
            <w:tcW w:w="4446" w:type="dxa"/>
            <w:vMerge w:val="restart"/>
            <w:tcBorders>
              <w:top w:val="inset" w:sz="6" w:space="0" w:color="FFFFFF"/>
              <w:left w:val="inset" w:sz="6" w:space="0" w:color="auto"/>
              <w:bottom w:val="inset" w:sz="6" w:space="0" w:color="FFFFFF"/>
              <w:right w:val="inset" w:sz="6" w:space="0" w:color="FFFFFF"/>
            </w:tcBorders>
            <w:vAlign w:val="center"/>
            <w:hideMark/>
          </w:tcPr>
          <w:p w:rsidR="00042E62" w:rsidRPr="000B6736" w:rsidRDefault="00042E62" w:rsidP="00042E62">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Вид экономической деятельности</w:t>
            </w:r>
          </w:p>
        </w:tc>
        <w:tc>
          <w:tcPr>
            <w:tcW w:w="2258" w:type="dxa"/>
            <w:gridSpan w:val="2"/>
            <w:tcBorders>
              <w:top w:val="inset" w:sz="6" w:space="0" w:color="FFFFFF"/>
              <w:left w:val="inset" w:sz="6" w:space="0" w:color="auto"/>
              <w:bottom w:val="inset" w:sz="6" w:space="0" w:color="FFFFFF"/>
              <w:right w:val="inset" w:sz="6" w:space="0" w:color="FFFFFF"/>
            </w:tcBorders>
            <w:vAlign w:val="center"/>
          </w:tcPr>
          <w:p w:rsidR="00042E62" w:rsidRPr="000B6736" w:rsidRDefault="00042E62"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январь-декабрь 20</w:t>
            </w:r>
            <w:r w:rsidR="000B6736" w:rsidRPr="000B6736">
              <w:rPr>
                <w:rFonts w:ascii="Times New Roman" w:hAnsi="Times New Roman"/>
                <w:sz w:val="24"/>
                <w:szCs w:val="24"/>
              </w:rPr>
              <w:t>20</w:t>
            </w:r>
            <w:r w:rsidRPr="000B6736">
              <w:rPr>
                <w:rFonts w:ascii="Times New Roman" w:hAnsi="Times New Roman"/>
                <w:sz w:val="24"/>
                <w:szCs w:val="24"/>
              </w:rPr>
              <w:t xml:space="preserve"> года</w:t>
            </w:r>
          </w:p>
        </w:tc>
        <w:tc>
          <w:tcPr>
            <w:tcW w:w="2105" w:type="dxa"/>
            <w:gridSpan w:val="2"/>
            <w:tcBorders>
              <w:top w:val="inset" w:sz="6" w:space="0" w:color="FFFFFF"/>
              <w:left w:val="inset" w:sz="6" w:space="0" w:color="auto"/>
              <w:bottom w:val="inset" w:sz="6" w:space="0" w:color="FFFFFF"/>
              <w:right w:val="inset" w:sz="6" w:space="0" w:color="ECE9D8"/>
            </w:tcBorders>
            <w:vAlign w:val="center"/>
            <w:hideMark/>
          </w:tcPr>
          <w:p w:rsidR="00042E62" w:rsidRPr="0044606A" w:rsidRDefault="00042E62" w:rsidP="000B6736">
            <w:pPr>
              <w:tabs>
                <w:tab w:val="left" w:pos="2025"/>
              </w:tabs>
              <w:spacing w:after="0" w:line="360" w:lineRule="auto"/>
              <w:jc w:val="center"/>
              <w:rPr>
                <w:rFonts w:ascii="Times New Roman" w:hAnsi="Times New Roman"/>
                <w:color w:val="FF0000"/>
                <w:sz w:val="24"/>
                <w:szCs w:val="24"/>
              </w:rPr>
            </w:pPr>
            <w:r w:rsidRPr="000B6736">
              <w:rPr>
                <w:rFonts w:ascii="Times New Roman" w:hAnsi="Times New Roman"/>
                <w:sz w:val="24"/>
                <w:szCs w:val="24"/>
              </w:rPr>
              <w:t>январь-декабрь 20</w:t>
            </w:r>
            <w:r w:rsidR="00184DFB" w:rsidRPr="000B6736">
              <w:rPr>
                <w:rFonts w:ascii="Times New Roman" w:hAnsi="Times New Roman"/>
                <w:sz w:val="24"/>
                <w:szCs w:val="24"/>
              </w:rPr>
              <w:t>2</w:t>
            </w:r>
            <w:r w:rsidR="000B6736" w:rsidRPr="000B6736">
              <w:rPr>
                <w:rFonts w:ascii="Times New Roman" w:hAnsi="Times New Roman"/>
                <w:sz w:val="24"/>
                <w:szCs w:val="24"/>
              </w:rPr>
              <w:t>1</w:t>
            </w:r>
            <w:r w:rsidRPr="000B6736">
              <w:rPr>
                <w:rFonts w:ascii="Times New Roman" w:hAnsi="Times New Roman"/>
                <w:sz w:val="24"/>
                <w:szCs w:val="24"/>
              </w:rPr>
              <w:t xml:space="preserve"> года</w:t>
            </w:r>
          </w:p>
        </w:tc>
      </w:tr>
      <w:tr w:rsidR="0044606A" w:rsidRPr="005E006F" w:rsidTr="00042E62">
        <w:trPr>
          <w:trHeight w:val="390"/>
          <w:tblCellSpacing w:w="20" w:type="dxa"/>
          <w:jc w:val="center"/>
        </w:trPr>
        <w:tc>
          <w:tcPr>
            <w:tcW w:w="0" w:type="auto"/>
            <w:vMerge/>
            <w:tcBorders>
              <w:top w:val="inset" w:sz="6" w:space="0" w:color="FFFFFF"/>
              <w:left w:val="inset" w:sz="6" w:space="0" w:color="auto"/>
              <w:bottom w:val="inset" w:sz="6" w:space="0" w:color="FFFFFF"/>
              <w:right w:val="inset" w:sz="6" w:space="0" w:color="FFFFFF"/>
            </w:tcBorders>
            <w:vAlign w:val="center"/>
            <w:hideMark/>
          </w:tcPr>
          <w:p w:rsidR="00042E62" w:rsidRPr="000B6736" w:rsidRDefault="00042E62" w:rsidP="00042E62">
            <w:pPr>
              <w:tabs>
                <w:tab w:val="left" w:pos="2025"/>
              </w:tabs>
              <w:spacing w:after="0" w:line="360" w:lineRule="auto"/>
              <w:ind w:firstLine="709"/>
              <w:jc w:val="center"/>
              <w:rPr>
                <w:rFonts w:ascii="Times New Roman" w:hAnsi="Times New Roman"/>
                <w:sz w:val="24"/>
                <w:szCs w:val="24"/>
              </w:rPr>
            </w:pPr>
          </w:p>
        </w:tc>
        <w:tc>
          <w:tcPr>
            <w:tcW w:w="1364" w:type="dxa"/>
            <w:tcBorders>
              <w:top w:val="inset" w:sz="6" w:space="0" w:color="FFFFFF"/>
              <w:left w:val="inset" w:sz="6" w:space="0" w:color="auto"/>
              <w:bottom w:val="inset" w:sz="6" w:space="0" w:color="FFFFFF"/>
              <w:right w:val="inset" w:sz="6" w:space="0" w:color="FFFFFF"/>
            </w:tcBorders>
            <w:vAlign w:val="center"/>
            <w:hideMark/>
          </w:tcPr>
          <w:p w:rsidR="00042E62" w:rsidRPr="0044606A" w:rsidRDefault="00042E62" w:rsidP="00042E62">
            <w:pPr>
              <w:tabs>
                <w:tab w:val="left" w:pos="2025"/>
              </w:tabs>
              <w:spacing w:after="0" w:line="360" w:lineRule="auto"/>
              <w:jc w:val="center"/>
              <w:rPr>
                <w:rFonts w:ascii="Times New Roman" w:hAnsi="Times New Roman"/>
                <w:color w:val="FF0000"/>
                <w:sz w:val="24"/>
                <w:szCs w:val="24"/>
              </w:rPr>
            </w:pPr>
            <w:r w:rsidRPr="000B6736">
              <w:rPr>
                <w:rFonts w:ascii="Times New Roman" w:hAnsi="Times New Roman"/>
                <w:sz w:val="24"/>
                <w:szCs w:val="24"/>
              </w:rPr>
              <w:t>млн. руб.</w:t>
            </w:r>
          </w:p>
        </w:tc>
        <w:tc>
          <w:tcPr>
            <w:tcW w:w="854" w:type="dxa"/>
            <w:tcBorders>
              <w:top w:val="inset" w:sz="6" w:space="0" w:color="FFFFFF"/>
              <w:left w:val="inset" w:sz="6" w:space="0" w:color="auto"/>
              <w:bottom w:val="inset" w:sz="6" w:space="0" w:color="FFFFFF"/>
              <w:right w:val="inset" w:sz="6" w:space="0" w:color="FFFFFF"/>
            </w:tcBorders>
            <w:vAlign w:val="center"/>
            <w:hideMark/>
          </w:tcPr>
          <w:p w:rsidR="00042E62" w:rsidRPr="000B6736" w:rsidRDefault="00042E62" w:rsidP="00042E62">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w:t>
            </w:r>
          </w:p>
        </w:tc>
        <w:tc>
          <w:tcPr>
            <w:tcW w:w="1364" w:type="dxa"/>
            <w:tcBorders>
              <w:top w:val="inset" w:sz="6" w:space="0" w:color="FFFFFF"/>
              <w:left w:val="inset" w:sz="6" w:space="0" w:color="auto"/>
              <w:bottom w:val="inset" w:sz="6" w:space="0" w:color="FFFFFF"/>
              <w:right w:val="inset" w:sz="6" w:space="0" w:color="auto"/>
            </w:tcBorders>
            <w:vAlign w:val="center"/>
            <w:hideMark/>
          </w:tcPr>
          <w:p w:rsidR="00042E62" w:rsidRPr="000B6736" w:rsidRDefault="00042E62" w:rsidP="00042E62">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млн. руб.</w:t>
            </w:r>
          </w:p>
        </w:tc>
        <w:tc>
          <w:tcPr>
            <w:tcW w:w="701" w:type="dxa"/>
            <w:tcBorders>
              <w:top w:val="inset" w:sz="6" w:space="0" w:color="FFFFFF"/>
              <w:left w:val="inset" w:sz="6" w:space="0" w:color="FFFFFF"/>
              <w:bottom w:val="inset" w:sz="6" w:space="0" w:color="FFFFFF"/>
              <w:right w:val="inset" w:sz="6" w:space="0" w:color="FFFFFF"/>
            </w:tcBorders>
            <w:vAlign w:val="center"/>
            <w:hideMark/>
          </w:tcPr>
          <w:p w:rsidR="00042E62" w:rsidRPr="000B6736" w:rsidRDefault="00042E62" w:rsidP="00042E62">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w:t>
            </w:r>
          </w:p>
        </w:tc>
      </w:tr>
      <w:tr w:rsidR="005E006F" w:rsidRPr="005E006F" w:rsidTr="00042E62">
        <w:trPr>
          <w:trHeight w:val="270"/>
          <w:tblCellSpacing w:w="20" w:type="dxa"/>
          <w:jc w:val="center"/>
        </w:trPr>
        <w:tc>
          <w:tcPr>
            <w:tcW w:w="4446" w:type="dxa"/>
            <w:tcBorders>
              <w:top w:val="inset" w:sz="6" w:space="0" w:color="FFFFFF"/>
              <w:left w:val="inset" w:sz="6" w:space="0" w:color="auto"/>
              <w:bottom w:val="inset" w:sz="6" w:space="0" w:color="FFFFFF"/>
              <w:right w:val="inset" w:sz="6" w:space="0" w:color="FFFFFF"/>
            </w:tcBorders>
            <w:hideMark/>
          </w:tcPr>
          <w:p w:rsidR="000B6736" w:rsidRPr="000B6736" w:rsidRDefault="000B6736" w:rsidP="000B6736">
            <w:pPr>
              <w:tabs>
                <w:tab w:val="left" w:pos="2025"/>
              </w:tabs>
              <w:spacing w:after="0" w:line="360" w:lineRule="auto"/>
              <w:jc w:val="both"/>
              <w:rPr>
                <w:rFonts w:ascii="Times New Roman" w:hAnsi="Times New Roman"/>
                <w:sz w:val="24"/>
                <w:szCs w:val="24"/>
              </w:rPr>
            </w:pPr>
            <w:r w:rsidRPr="000B6736">
              <w:rPr>
                <w:rFonts w:ascii="Times New Roman" w:hAnsi="Times New Roman"/>
                <w:sz w:val="24"/>
                <w:szCs w:val="24"/>
              </w:rPr>
              <w:t>Обрабатывающие производства</w:t>
            </w:r>
          </w:p>
        </w:tc>
        <w:tc>
          <w:tcPr>
            <w:tcW w:w="1364" w:type="dxa"/>
            <w:tcBorders>
              <w:top w:val="inset" w:sz="6" w:space="0" w:color="FFFFFF"/>
              <w:left w:val="inset" w:sz="6" w:space="0" w:color="auto"/>
              <w:bottom w:val="inset" w:sz="6" w:space="0" w:color="FFFFFF"/>
              <w:right w:val="inset" w:sz="6" w:space="0" w:color="auto"/>
            </w:tcBorders>
            <w:vAlign w:val="center"/>
            <w:hideMark/>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25 305,5</w:t>
            </w:r>
          </w:p>
        </w:tc>
        <w:tc>
          <w:tcPr>
            <w:tcW w:w="854" w:type="dxa"/>
            <w:tcBorders>
              <w:top w:val="inset" w:sz="6" w:space="0" w:color="FFFFFF"/>
              <w:left w:val="inset" w:sz="6" w:space="0" w:color="auto"/>
              <w:bottom w:val="inset" w:sz="6" w:space="0" w:color="FFFFFF"/>
              <w:right w:val="inset" w:sz="6" w:space="0" w:color="FFFFFF"/>
            </w:tcBorders>
            <w:vAlign w:val="center"/>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50,7</w:t>
            </w:r>
          </w:p>
        </w:tc>
        <w:tc>
          <w:tcPr>
            <w:tcW w:w="1364" w:type="dxa"/>
            <w:tcBorders>
              <w:top w:val="inset" w:sz="6" w:space="0" w:color="FFFFFF"/>
              <w:left w:val="inset" w:sz="6" w:space="0" w:color="auto"/>
              <w:bottom w:val="inset" w:sz="6" w:space="0" w:color="FFFFFF"/>
              <w:right w:val="inset" w:sz="6" w:space="0" w:color="auto"/>
            </w:tcBorders>
            <w:vAlign w:val="center"/>
            <w:hideMark/>
          </w:tcPr>
          <w:p w:rsidR="000B6736" w:rsidRPr="005E006F" w:rsidRDefault="000B6736" w:rsidP="000B6736">
            <w:pPr>
              <w:tabs>
                <w:tab w:val="left" w:pos="2025"/>
              </w:tabs>
              <w:spacing w:after="0" w:line="360" w:lineRule="auto"/>
              <w:jc w:val="center"/>
              <w:rPr>
                <w:rFonts w:ascii="Times New Roman" w:hAnsi="Times New Roman"/>
                <w:sz w:val="24"/>
                <w:szCs w:val="24"/>
              </w:rPr>
            </w:pPr>
            <w:r w:rsidRPr="005E006F">
              <w:rPr>
                <w:rFonts w:ascii="Times New Roman" w:hAnsi="Times New Roman"/>
                <w:sz w:val="24"/>
                <w:szCs w:val="24"/>
              </w:rPr>
              <w:t>43 906,3</w:t>
            </w:r>
          </w:p>
        </w:tc>
        <w:tc>
          <w:tcPr>
            <w:tcW w:w="701" w:type="dxa"/>
            <w:tcBorders>
              <w:top w:val="inset" w:sz="6" w:space="0" w:color="FFFFFF"/>
              <w:left w:val="inset" w:sz="6" w:space="0" w:color="auto"/>
              <w:bottom w:val="inset" w:sz="6" w:space="0" w:color="FFFFFF"/>
              <w:right w:val="inset" w:sz="6" w:space="0" w:color="FFFFFF"/>
            </w:tcBorders>
            <w:vAlign w:val="center"/>
            <w:hideMark/>
          </w:tcPr>
          <w:p w:rsidR="000B6736" w:rsidRPr="005E006F" w:rsidRDefault="005E006F" w:rsidP="000B6736">
            <w:pPr>
              <w:tabs>
                <w:tab w:val="left" w:pos="2025"/>
              </w:tabs>
              <w:spacing w:after="0" w:line="360" w:lineRule="auto"/>
              <w:jc w:val="center"/>
              <w:rPr>
                <w:rFonts w:ascii="Times New Roman" w:hAnsi="Times New Roman"/>
                <w:sz w:val="24"/>
                <w:szCs w:val="24"/>
              </w:rPr>
            </w:pPr>
            <w:r w:rsidRPr="005E006F">
              <w:rPr>
                <w:rFonts w:ascii="Times New Roman" w:hAnsi="Times New Roman"/>
                <w:sz w:val="24"/>
                <w:szCs w:val="24"/>
              </w:rPr>
              <w:t>58,4</w:t>
            </w:r>
          </w:p>
        </w:tc>
      </w:tr>
      <w:tr w:rsidR="005E006F" w:rsidRPr="005E006F" w:rsidTr="00042E62">
        <w:trPr>
          <w:trHeight w:val="330"/>
          <w:tblCellSpacing w:w="20" w:type="dxa"/>
          <w:jc w:val="center"/>
        </w:trPr>
        <w:tc>
          <w:tcPr>
            <w:tcW w:w="4446" w:type="dxa"/>
            <w:tcBorders>
              <w:top w:val="inset" w:sz="6" w:space="0" w:color="FFFFFF"/>
              <w:left w:val="inset" w:sz="6" w:space="0" w:color="auto"/>
              <w:bottom w:val="inset" w:sz="6" w:space="0" w:color="FFFFFF"/>
              <w:right w:val="inset" w:sz="6" w:space="0" w:color="FFFFFF"/>
            </w:tcBorders>
            <w:hideMark/>
          </w:tcPr>
          <w:p w:rsidR="000B6736" w:rsidRPr="000B6736" w:rsidRDefault="000B6736" w:rsidP="000B6736">
            <w:pPr>
              <w:tabs>
                <w:tab w:val="left" w:pos="2025"/>
              </w:tabs>
              <w:spacing w:after="0" w:line="360" w:lineRule="auto"/>
              <w:jc w:val="both"/>
              <w:rPr>
                <w:rFonts w:ascii="Times New Roman" w:hAnsi="Times New Roman"/>
                <w:sz w:val="24"/>
                <w:szCs w:val="24"/>
              </w:rPr>
            </w:pPr>
            <w:r w:rsidRPr="000B6736">
              <w:rPr>
                <w:rFonts w:ascii="Times New Roman" w:hAnsi="Times New Roman"/>
                <w:sz w:val="24"/>
                <w:szCs w:val="24"/>
              </w:rPr>
              <w:t>Добыча полезных ископаемых, предоставление услуг в этих областях</w:t>
            </w:r>
          </w:p>
        </w:tc>
        <w:tc>
          <w:tcPr>
            <w:tcW w:w="1364" w:type="dxa"/>
            <w:tcBorders>
              <w:top w:val="inset" w:sz="6" w:space="0" w:color="FFFFFF"/>
              <w:left w:val="inset" w:sz="6" w:space="0" w:color="auto"/>
              <w:bottom w:val="inset" w:sz="6" w:space="0" w:color="FFFFFF"/>
              <w:right w:val="inset" w:sz="6" w:space="0" w:color="auto"/>
            </w:tcBorders>
            <w:vAlign w:val="center"/>
            <w:hideMark/>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16 663,0</w:t>
            </w:r>
          </w:p>
        </w:tc>
        <w:tc>
          <w:tcPr>
            <w:tcW w:w="854" w:type="dxa"/>
            <w:tcBorders>
              <w:top w:val="inset" w:sz="6" w:space="0" w:color="FFFFFF"/>
              <w:left w:val="inset" w:sz="6" w:space="0" w:color="auto"/>
              <w:bottom w:val="inset" w:sz="6" w:space="0" w:color="FFFFFF"/>
              <w:right w:val="inset" w:sz="6" w:space="0" w:color="FFFFFF"/>
            </w:tcBorders>
            <w:vAlign w:val="center"/>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33,3</w:t>
            </w:r>
          </w:p>
        </w:tc>
        <w:tc>
          <w:tcPr>
            <w:tcW w:w="1364" w:type="dxa"/>
            <w:tcBorders>
              <w:top w:val="inset" w:sz="6" w:space="0" w:color="FFFFFF"/>
              <w:left w:val="inset" w:sz="6" w:space="0" w:color="auto"/>
              <w:bottom w:val="inset" w:sz="6" w:space="0" w:color="FFFFFF"/>
              <w:right w:val="inset" w:sz="6" w:space="0" w:color="auto"/>
            </w:tcBorders>
            <w:vAlign w:val="center"/>
            <w:hideMark/>
          </w:tcPr>
          <w:p w:rsidR="000B6736" w:rsidRPr="005E006F" w:rsidRDefault="000B6736" w:rsidP="000B6736">
            <w:pPr>
              <w:tabs>
                <w:tab w:val="left" w:pos="2025"/>
              </w:tabs>
              <w:spacing w:after="0" w:line="360" w:lineRule="auto"/>
              <w:jc w:val="center"/>
              <w:rPr>
                <w:rFonts w:ascii="Times New Roman" w:hAnsi="Times New Roman"/>
                <w:sz w:val="24"/>
                <w:szCs w:val="24"/>
              </w:rPr>
            </w:pPr>
            <w:r w:rsidRPr="005E006F">
              <w:rPr>
                <w:rFonts w:ascii="Times New Roman" w:hAnsi="Times New Roman"/>
                <w:sz w:val="24"/>
                <w:szCs w:val="24"/>
              </w:rPr>
              <w:t>21 559,1</w:t>
            </w:r>
          </w:p>
        </w:tc>
        <w:tc>
          <w:tcPr>
            <w:tcW w:w="701" w:type="dxa"/>
            <w:tcBorders>
              <w:top w:val="inset" w:sz="6" w:space="0" w:color="FFFFFF"/>
              <w:left w:val="inset" w:sz="6" w:space="0" w:color="auto"/>
              <w:bottom w:val="inset" w:sz="6" w:space="0" w:color="FFFFFF"/>
              <w:right w:val="inset" w:sz="6" w:space="0" w:color="FFFFFF"/>
              <w:tl2br w:val="inset" w:sz="6" w:space="0" w:color="FFFFFF"/>
            </w:tcBorders>
            <w:vAlign w:val="center"/>
            <w:hideMark/>
          </w:tcPr>
          <w:p w:rsidR="000B6736" w:rsidRPr="005E006F" w:rsidRDefault="005E006F" w:rsidP="005E006F">
            <w:pPr>
              <w:tabs>
                <w:tab w:val="left" w:pos="2025"/>
              </w:tabs>
              <w:spacing w:after="0" w:line="360" w:lineRule="auto"/>
              <w:jc w:val="center"/>
              <w:rPr>
                <w:rFonts w:ascii="Times New Roman" w:hAnsi="Times New Roman"/>
                <w:sz w:val="24"/>
                <w:szCs w:val="24"/>
                <w:lang w:val="en-US"/>
              </w:rPr>
            </w:pPr>
            <w:r w:rsidRPr="005E006F">
              <w:rPr>
                <w:rFonts w:ascii="Times New Roman" w:hAnsi="Times New Roman"/>
                <w:sz w:val="24"/>
                <w:szCs w:val="24"/>
              </w:rPr>
              <w:t>28,</w:t>
            </w:r>
            <w:r w:rsidRPr="005E006F">
              <w:rPr>
                <w:rFonts w:ascii="Times New Roman" w:hAnsi="Times New Roman"/>
                <w:sz w:val="24"/>
                <w:szCs w:val="24"/>
                <w:lang w:val="en-US"/>
              </w:rPr>
              <w:t>6</w:t>
            </w:r>
          </w:p>
        </w:tc>
      </w:tr>
      <w:tr w:rsidR="005E006F" w:rsidRPr="005E006F" w:rsidTr="00042E62">
        <w:trPr>
          <w:trHeight w:val="330"/>
          <w:tblCellSpacing w:w="20" w:type="dxa"/>
          <w:jc w:val="center"/>
        </w:trPr>
        <w:tc>
          <w:tcPr>
            <w:tcW w:w="4446" w:type="dxa"/>
            <w:tcBorders>
              <w:top w:val="inset" w:sz="6" w:space="0" w:color="FFFFFF"/>
              <w:left w:val="inset" w:sz="6" w:space="0" w:color="auto"/>
              <w:bottom w:val="inset" w:sz="6" w:space="0" w:color="FFFFFF"/>
              <w:right w:val="inset" w:sz="6" w:space="0" w:color="auto"/>
            </w:tcBorders>
            <w:hideMark/>
          </w:tcPr>
          <w:p w:rsidR="000B6736" w:rsidRPr="000B6736" w:rsidRDefault="000B6736" w:rsidP="000B6736">
            <w:pPr>
              <w:tabs>
                <w:tab w:val="left" w:pos="2025"/>
              </w:tabs>
              <w:spacing w:after="0" w:line="360" w:lineRule="auto"/>
              <w:jc w:val="both"/>
              <w:rPr>
                <w:rFonts w:ascii="Times New Roman" w:hAnsi="Times New Roman"/>
                <w:sz w:val="24"/>
                <w:szCs w:val="24"/>
              </w:rPr>
            </w:pPr>
            <w:r w:rsidRPr="000B6736">
              <w:rPr>
                <w:rFonts w:ascii="Times New Roman" w:hAnsi="Times New Roman"/>
                <w:sz w:val="24"/>
                <w:szCs w:val="24"/>
              </w:rPr>
              <w:t>Обеспечение электрической энергией, газом и паром; кондиционирование воздуха</w:t>
            </w:r>
          </w:p>
        </w:tc>
        <w:tc>
          <w:tcPr>
            <w:tcW w:w="1364" w:type="dxa"/>
            <w:tcBorders>
              <w:top w:val="inset" w:sz="6" w:space="0" w:color="FFFFFF"/>
              <w:left w:val="inset" w:sz="6" w:space="0" w:color="auto"/>
              <w:bottom w:val="inset" w:sz="6" w:space="0" w:color="FFFFFF"/>
              <w:right w:val="inset" w:sz="6" w:space="0" w:color="auto"/>
            </w:tcBorders>
            <w:vAlign w:val="center"/>
            <w:hideMark/>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7 754,9</w:t>
            </w:r>
          </w:p>
        </w:tc>
        <w:tc>
          <w:tcPr>
            <w:tcW w:w="854" w:type="dxa"/>
            <w:tcBorders>
              <w:top w:val="inset" w:sz="6" w:space="0" w:color="FFFFFF"/>
              <w:left w:val="inset" w:sz="6" w:space="0" w:color="auto"/>
              <w:bottom w:val="inset" w:sz="6" w:space="0" w:color="FFFFFF"/>
              <w:right w:val="inset" w:sz="6" w:space="0" w:color="auto"/>
            </w:tcBorders>
            <w:vAlign w:val="center"/>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15,5</w:t>
            </w:r>
          </w:p>
        </w:tc>
        <w:tc>
          <w:tcPr>
            <w:tcW w:w="1364" w:type="dxa"/>
            <w:tcBorders>
              <w:top w:val="inset" w:sz="6" w:space="0" w:color="FFFFFF"/>
              <w:left w:val="inset" w:sz="6" w:space="0" w:color="auto"/>
              <w:bottom w:val="inset" w:sz="6" w:space="0" w:color="FFFFFF"/>
              <w:right w:val="inset" w:sz="6" w:space="0" w:color="auto"/>
            </w:tcBorders>
            <w:vAlign w:val="center"/>
            <w:hideMark/>
          </w:tcPr>
          <w:p w:rsidR="000B6736" w:rsidRPr="005E006F" w:rsidRDefault="000B6736" w:rsidP="000B6736">
            <w:pPr>
              <w:tabs>
                <w:tab w:val="left" w:pos="2025"/>
              </w:tabs>
              <w:spacing w:after="0" w:line="360" w:lineRule="auto"/>
              <w:jc w:val="center"/>
              <w:rPr>
                <w:rFonts w:ascii="Times New Roman" w:hAnsi="Times New Roman"/>
                <w:sz w:val="24"/>
                <w:szCs w:val="24"/>
              </w:rPr>
            </w:pPr>
            <w:r w:rsidRPr="005E006F">
              <w:rPr>
                <w:rFonts w:ascii="Times New Roman" w:hAnsi="Times New Roman"/>
                <w:sz w:val="24"/>
                <w:szCs w:val="24"/>
              </w:rPr>
              <w:t xml:space="preserve"> 9 397,9</w:t>
            </w:r>
          </w:p>
        </w:tc>
        <w:tc>
          <w:tcPr>
            <w:tcW w:w="701" w:type="dxa"/>
            <w:tcBorders>
              <w:top w:val="inset" w:sz="6" w:space="0" w:color="FFFFFF"/>
              <w:left w:val="inset" w:sz="6" w:space="0" w:color="auto"/>
              <w:bottom w:val="inset" w:sz="6" w:space="0" w:color="FFFFFF"/>
              <w:right w:val="inset" w:sz="6" w:space="0" w:color="FFFFFF"/>
            </w:tcBorders>
            <w:vAlign w:val="center"/>
            <w:hideMark/>
          </w:tcPr>
          <w:p w:rsidR="000B6736" w:rsidRPr="005E006F" w:rsidRDefault="005E006F" w:rsidP="000B6736">
            <w:pPr>
              <w:tabs>
                <w:tab w:val="left" w:pos="2025"/>
              </w:tabs>
              <w:spacing w:after="0" w:line="360" w:lineRule="auto"/>
              <w:jc w:val="center"/>
              <w:rPr>
                <w:rFonts w:ascii="Times New Roman" w:hAnsi="Times New Roman"/>
                <w:sz w:val="24"/>
                <w:szCs w:val="24"/>
              </w:rPr>
            </w:pPr>
            <w:r w:rsidRPr="005E006F">
              <w:rPr>
                <w:rFonts w:ascii="Times New Roman" w:hAnsi="Times New Roman"/>
                <w:sz w:val="24"/>
                <w:szCs w:val="24"/>
              </w:rPr>
              <w:t>12,5</w:t>
            </w:r>
          </w:p>
        </w:tc>
      </w:tr>
      <w:tr w:rsidR="005E006F" w:rsidRPr="005E006F" w:rsidTr="00042E62">
        <w:trPr>
          <w:trHeight w:val="330"/>
          <w:tblCellSpacing w:w="20" w:type="dxa"/>
          <w:jc w:val="center"/>
        </w:trPr>
        <w:tc>
          <w:tcPr>
            <w:tcW w:w="4446" w:type="dxa"/>
            <w:tcBorders>
              <w:top w:val="inset" w:sz="6" w:space="0" w:color="FFFFFF"/>
              <w:left w:val="inset" w:sz="6" w:space="0" w:color="auto"/>
              <w:bottom w:val="inset" w:sz="6" w:space="0" w:color="FFFFFF"/>
              <w:right w:val="inset" w:sz="6" w:space="0" w:color="auto"/>
            </w:tcBorders>
          </w:tcPr>
          <w:p w:rsidR="000B6736" w:rsidRPr="000B6736" w:rsidRDefault="000B6736" w:rsidP="000B6736">
            <w:pPr>
              <w:tabs>
                <w:tab w:val="left" w:pos="2025"/>
              </w:tabs>
              <w:spacing w:after="0" w:line="360" w:lineRule="auto"/>
              <w:jc w:val="both"/>
              <w:rPr>
                <w:rFonts w:ascii="Times New Roman" w:hAnsi="Times New Roman"/>
                <w:sz w:val="24"/>
                <w:szCs w:val="24"/>
              </w:rPr>
            </w:pPr>
            <w:r w:rsidRPr="000B6736">
              <w:rPr>
                <w:rFonts w:ascii="Times New Roman" w:hAnsi="Times New Roman"/>
                <w:sz w:val="24"/>
                <w:szCs w:val="24"/>
              </w:rPr>
              <w:t>Водоснабжение; водоотведение, организация сбора и утилизации отходов, деятельность по ликвидации загрязнений</w:t>
            </w:r>
          </w:p>
        </w:tc>
        <w:tc>
          <w:tcPr>
            <w:tcW w:w="1364" w:type="dxa"/>
            <w:tcBorders>
              <w:top w:val="inset" w:sz="6" w:space="0" w:color="FFFFFF"/>
              <w:left w:val="inset" w:sz="6" w:space="0" w:color="auto"/>
              <w:bottom w:val="inset" w:sz="6" w:space="0" w:color="FFFFFF"/>
              <w:right w:val="inset" w:sz="6" w:space="0" w:color="auto"/>
            </w:tcBorders>
            <w:vAlign w:val="center"/>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249,3</w:t>
            </w:r>
          </w:p>
        </w:tc>
        <w:tc>
          <w:tcPr>
            <w:tcW w:w="854" w:type="dxa"/>
            <w:tcBorders>
              <w:top w:val="inset" w:sz="6" w:space="0" w:color="FFFFFF"/>
              <w:left w:val="inset" w:sz="6" w:space="0" w:color="auto"/>
              <w:bottom w:val="inset" w:sz="6" w:space="0" w:color="FFFFFF"/>
              <w:right w:val="inset" w:sz="6" w:space="0" w:color="auto"/>
            </w:tcBorders>
            <w:vAlign w:val="center"/>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0,5</w:t>
            </w:r>
          </w:p>
        </w:tc>
        <w:tc>
          <w:tcPr>
            <w:tcW w:w="1364" w:type="dxa"/>
            <w:tcBorders>
              <w:top w:val="inset" w:sz="6" w:space="0" w:color="FFFFFF"/>
              <w:left w:val="inset" w:sz="6" w:space="0" w:color="auto"/>
              <w:bottom w:val="inset" w:sz="6" w:space="0" w:color="FFFFFF"/>
              <w:right w:val="inset" w:sz="6" w:space="0" w:color="auto"/>
            </w:tcBorders>
            <w:vAlign w:val="center"/>
          </w:tcPr>
          <w:p w:rsidR="000B6736" w:rsidRPr="005E006F" w:rsidRDefault="000B6736" w:rsidP="000B6736">
            <w:pPr>
              <w:tabs>
                <w:tab w:val="left" w:pos="2025"/>
              </w:tabs>
              <w:spacing w:after="0" w:line="360" w:lineRule="auto"/>
              <w:jc w:val="center"/>
              <w:rPr>
                <w:rFonts w:ascii="Times New Roman" w:hAnsi="Times New Roman"/>
                <w:sz w:val="24"/>
                <w:szCs w:val="24"/>
              </w:rPr>
            </w:pPr>
            <w:r w:rsidRPr="005E006F">
              <w:rPr>
                <w:rFonts w:ascii="Times New Roman" w:hAnsi="Times New Roman"/>
                <w:sz w:val="24"/>
                <w:szCs w:val="24"/>
              </w:rPr>
              <w:t>358,3</w:t>
            </w:r>
          </w:p>
        </w:tc>
        <w:tc>
          <w:tcPr>
            <w:tcW w:w="701" w:type="dxa"/>
            <w:tcBorders>
              <w:top w:val="inset" w:sz="6" w:space="0" w:color="FFFFFF"/>
              <w:left w:val="inset" w:sz="6" w:space="0" w:color="auto"/>
              <w:bottom w:val="inset" w:sz="6" w:space="0" w:color="FFFFFF"/>
              <w:right w:val="inset" w:sz="6" w:space="0" w:color="FFFFFF"/>
            </w:tcBorders>
            <w:vAlign w:val="center"/>
          </w:tcPr>
          <w:p w:rsidR="000B6736" w:rsidRPr="005E006F" w:rsidRDefault="000B6736" w:rsidP="000B6736">
            <w:pPr>
              <w:tabs>
                <w:tab w:val="left" w:pos="2025"/>
              </w:tabs>
              <w:spacing w:after="0" w:line="360" w:lineRule="auto"/>
              <w:jc w:val="center"/>
              <w:rPr>
                <w:rFonts w:ascii="Times New Roman" w:hAnsi="Times New Roman"/>
                <w:sz w:val="24"/>
                <w:szCs w:val="24"/>
              </w:rPr>
            </w:pPr>
            <w:r w:rsidRPr="005E006F">
              <w:rPr>
                <w:rFonts w:ascii="Times New Roman" w:hAnsi="Times New Roman"/>
                <w:sz w:val="24"/>
                <w:szCs w:val="24"/>
              </w:rPr>
              <w:t>0,5</w:t>
            </w:r>
          </w:p>
        </w:tc>
      </w:tr>
      <w:tr w:rsidR="000B6736" w:rsidRPr="0044606A" w:rsidTr="00042E62">
        <w:trPr>
          <w:tblCellSpacing w:w="20" w:type="dxa"/>
          <w:jc w:val="center"/>
        </w:trPr>
        <w:tc>
          <w:tcPr>
            <w:tcW w:w="4446" w:type="dxa"/>
            <w:tcBorders>
              <w:top w:val="inset" w:sz="6" w:space="0" w:color="auto"/>
              <w:left w:val="inset" w:sz="6" w:space="0" w:color="auto"/>
              <w:bottom w:val="inset" w:sz="6" w:space="0" w:color="FFFFFF"/>
              <w:right w:val="inset" w:sz="6" w:space="0" w:color="auto"/>
            </w:tcBorders>
            <w:hideMark/>
          </w:tcPr>
          <w:p w:rsidR="000B6736" w:rsidRPr="000B6736" w:rsidRDefault="000B6736" w:rsidP="000B6736">
            <w:pPr>
              <w:tabs>
                <w:tab w:val="left" w:pos="2025"/>
              </w:tabs>
              <w:spacing w:after="0" w:line="360" w:lineRule="auto"/>
              <w:ind w:firstLine="709"/>
              <w:jc w:val="both"/>
              <w:rPr>
                <w:rFonts w:ascii="Times New Roman" w:hAnsi="Times New Roman"/>
                <w:sz w:val="24"/>
                <w:szCs w:val="24"/>
              </w:rPr>
            </w:pPr>
            <w:r w:rsidRPr="000B6736">
              <w:rPr>
                <w:rFonts w:ascii="Times New Roman" w:hAnsi="Times New Roman"/>
                <w:sz w:val="24"/>
                <w:szCs w:val="24"/>
              </w:rPr>
              <w:t>ИТОГО</w:t>
            </w:r>
          </w:p>
        </w:tc>
        <w:tc>
          <w:tcPr>
            <w:tcW w:w="1364" w:type="dxa"/>
            <w:tcBorders>
              <w:top w:val="inset" w:sz="6" w:space="0" w:color="auto"/>
              <w:left w:val="inset" w:sz="6" w:space="0" w:color="auto"/>
              <w:bottom w:val="inset" w:sz="6" w:space="0" w:color="FFFFFF"/>
              <w:right w:val="inset" w:sz="6" w:space="0" w:color="auto"/>
            </w:tcBorders>
            <w:vAlign w:val="center"/>
            <w:hideMark/>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49 972,7</w:t>
            </w:r>
          </w:p>
        </w:tc>
        <w:tc>
          <w:tcPr>
            <w:tcW w:w="854" w:type="dxa"/>
            <w:tcBorders>
              <w:top w:val="inset" w:sz="6" w:space="0" w:color="auto"/>
              <w:left w:val="inset" w:sz="6" w:space="0" w:color="auto"/>
              <w:bottom w:val="inset" w:sz="6" w:space="0" w:color="FFFFFF"/>
              <w:right w:val="inset" w:sz="6" w:space="0" w:color="auto"/>
            </w:tcBorders>
            <w:vAlign w:val="center"/>
            <w:hideMark/>
          </w:tcPr>
          <w:p w:rsidR="000B6736" w:rsidRPr="000B6736" w:rsidRDefault="000B6736" w:rsidP="000B6736">
            <w:pPr>
              <w:tabs>
                <w:tab w:val="left" w:pos="2025"/>
              </w:tabs>
              <w:spacing w:after="0" w:line="360" w:lineRule="auto"/>
              <w:jc w:val="center"/>
              <w:rPr>
                <w:rFonts w:ascii="Times New Roman" w:hAnsi="Times New Roman"/>
                <w:sz w:val="24"/>
                <w:szCs w:val="24"/>
              </w:rPr>
            </w:pPr>
            <w:r w:rsidRPr="000B6736">
              <w:rPr>
                <w:rFonts w:ascii="Times New Roman" w:hAnsi="Times New Roman"/>
                <w:sz w:val="24"/>
                <w:szCs w:val="24"/>
              </w:rPr>
              <w:t>100</w:t>
            </w:r>
          </w:p>
        </w:tc>
        <w:tc>
          <w:tcPr>
            <w:tcW w:w="1364" w:type="dxa"/>
            <w:tcBorders>
              <w:top w:val="inset" w:sz="6" w:space="0" w:color="FFFFFF"/>
              <w:left w:val="inset" w:sz="6" w:space="0" w:color="auto"/>
              <w:bottom w:val="inset" w:sz="6" w:space="0" w:color="FFFFFF"/>
              <w:right w:val="inset" w:sz="6" w:space="0" w:color="auto"/>
            </w:tcBorders>
            <w:vAlign w:val="center"/>
            <w:hideMark/>
          </w:tcPr>
          <w:p w:rsidR="000B6736" w:rsidRPr="005E006F" w:rsidRDefault="000B6736" w:rsidP="000B6736">
            <w:pPr>
              <w:tabs>
                <w:tab w:val="left" w:pos="2025"/>
              </w:tabs>
              <w:spacing w:after="0" w:line="360" w:lineRule="auto"/>
              <w:jc w:val="center"/>
              <w:rPr>
                <w:rFonts w:ascii="Times New Roman" w:hAnsi="Times New Roman"/>
                <w:sz w:val="24"/>
                <w:szCs w:val="24"/>
              </w:rPr>
            </w:pPr>
            <w:r w:rsidRPr="005E006F">
              <w:rPr>
                <w:rFonts w:ascii="Times New Roman" w:hAnsi="Times New Roman"/>
                <w:sz w:val="24"/>
                <w:szCs w:val="24"/>
              </w:rPr>
              <w:t>75 221,6</w:t>
            </w:r>
          </w:p>
        </w:tc>
        <w:tc>
          <w:tcPr>
            <w:tcW w:w="701" w:type="dxa"/>
            <w:tcBorders>
              <w:top w:val="inset" w:sz="6" w:space="0" w:color="auto"/>
              <w:left w:val="inset" w:sz="6" w:space="0" w:color="auto"/>
              <w:bottom w:val="inset" w:sz="6" w:space="0" w:color="FFFFFF"/>
              <w:right w:val="inset" w:sz="6" w:space="0" w:color="FFFFFF"/>
            </w:tcBorders>
            <w:vAlign w:val="center"/>
            <w:hideMark/>
          </w:tcPr>
          <w:p w:rsidR="000B6736" w:rsidRPr="005E006F" w:rsidRDefault="000B6736" w:rsidP="000B6736">
            <w:pPr>
              <w:tabs>
                <w:tab w:val="left" w:pos="2025"/>
              </w:tabs>
              <w:spacing w:after="0" w:line="360" w:lineRule="auto"/>
              <w:jc w:val="center"/>
              <w:rPr>
                <w:rFonts w:ascii="Times New Roman" w:hAnsi="Times New Roman"/>
                <w:sz w:val="24"/>
                <w:szCs w:val="24"/>
              </w:rPr>
            </w:pPr>
            <w:r w:rsidRPr="005E006F">
              <w:rPr>
                <w:rFonts w:ascii="Times New Roman" w:hAnsi="Times New Roman"/>
                <w:sz w:val="24"/>
                <w:szCs w:val="24"/>
              </w:rPr>
              <w:t>100</w:t>
            </w:r>
          </w:p>
        </w:tc>
      </w:tr>
    </w:tbl>
    <w:p w:rsidR="00417DEA" w:rsidRPr="0044606A" w:rsidRDefault="00417DEA" w:rsidP="00042E62">
      <w:pPr>
        <w:tabs>
          <w:tab w:val="left" w:pos="2025"/>
        </w:tabs>
        <w:spacing w:after="0" w:line="360" w:lineRule="auto"/>
        <w:ind w:firstLine="709"/>
        <w:jc w:val="both"/>
        <w:rPr>
          <w:rFonts w:ascii="Times New Roman" w:hAnsi="Times New Roman"/>
          <w:sz w:val="24"/>
          <w:szCs w:val="24"/>
        </w:rPr>
      </w:pPr>
    </w:p>
    <w:p w:rsidR="00284470" w:rsidRPr="0044606A" w:rsidRDefault="00284470" w:rsidP="0008040A">
      <w:pPr>
        <w:pStyle w:val="1"/>
        <w:spacing w:before="0" w:after="0" w:line="360" w:lineRule="auto"/>
        <w:jc w:val="center"/>
        <w:rPr>
          <w:rFonts w:ascii="Times New Roman" w:hAnsi="Times New Roman"/>
          <w:sz w:val="24"/>
          <w:szCs w:val="24"/>
        </w:rPr>
      </w:pPr>
      <w:bookmarkStart w:id="3" w:name="_Toc101190879"/>
      <w:r w:rsidRPr="0044606A">
        <w:rPr>
          <w:rFonts w:ascii="Times New Roman" w:hAnsi="Times New Roman"/>
          <w:sz w:val="24"/>
          <w:szCs w:val="24"/>
        </w:rPr>
        <w:t>1.3. Инвестиции</w:t>
      </w:r>
      <w:bookmarkEnd w:id="3"/>
    </w:p>
    <w:p w:rsidR="00084492" w:rsidRPr="00C40751" w:rsidRDefault="00084492" w:rsidP="004C0393">
      <w:pPr>
        <w:spacing w:after="0" w:line="360" w:lineRule="auto"/>
        <w:ind w:firstLine="709"/>
        <w:jc w:val="both"/>
        <w:rPr>
          <w:rFonts w:ascii="Times New Roman" w:hAnsi="Times New Roman"/>
          <w:sz w:val="24"/>
          <w:szCs w:val="24"/>
        </w:rPr>
      </w:pPr>
      <w:r w:rsidRPr="00C40751">
        <w:rPr>
          <w:rFonts w:ascii="Times New Roman" w:hAnsi="Times New Roman"/>
          <w:sz w:val="24"/>
          <w:szCs w:val="24"/>
        </w:rPr>
        <w:t xml:space="preserve">Рост инвестиций является одним из основных факторов роста экономики, развития предприятий, обновления технической и технологической базы, создания новых рабочих мест. Привлечение инвестиций в экономику города Когалыма является одной из стратегических задач Администрации города Когалыма. </w:t>
      </w:r>
    </w:p>
    <w:p w:rsidR="00FB6FED" w:rsidRPr="00C40751" w:rsidRDefault="00FB6FED" w:rsidP="004C0393">
      <w:pPr>
        <w:spacing w:after="0" w:line="360" w:lineRule="auto"/>
        <w:ind w:firstLine="709"/>
        <w:jc w:val="both"/>
        <w:rPr>
          <w:rFonts w:ascii="Times New Roman" w:hAnsi="Times New Roman"/>
          <w:sz w:val="24"/>
          <w:szCs w:val="24"/>
        </w:rPr>
      </w:pPr>
      <w:r w:rsidRPr="00C40751">
        <w:rPr>
          <w:rFonts w:ascii="Times New Roman" w:hAnsi="Times New Roman"/>
          <w:sz w:val="24"/>
          <w:szCs w:val="24"/>
        </w:rPr>
        <w:t xml:space="preserve">Объем инвестиций в основной капитал за счет всех источников финансирования по крупным и средним </w:t>
      </w:r>
      <w:r w:rsidRPr="00F2111A">
        <w:rPr>
          <w:rFonts w:ascii="Times New Roman" w:hAnsi="Times New Roman"/>
          <w:sz w:val="24"/>
          <w:szCs w:val="24"/>
        </w:rPr>
        <w:t>предприятиям города Когалыма в январе-декабре 20</w:t>
      </w:r>
      <w:r w:rsidR="00424341" w:rsidRPr="00F2111A">
        <w:rPr>
          <w:rFonts w:ascii="Times New Roman" w:hAnsi="Times New Roman"/>
          <w:sz w:val="24"/>
          <w:szCs w:val="24"/>
        </w:rPr>
        <w:t>2</w:t>
      </w:r>
      <w:r w:rsidR="00C40751" w:rsidRPr="00F2111A">
        <w:rPr>
          <w:rFonts w:ascii="Times New Roman" w:hAnsi="Times New Roman"/>
          <w:sz w:val="24"/>
          <w:szCs w:val="24"/>
        </w:rPr>
        <w:t>1</w:t>
      </w:r>
      <w:r w:rsidRPr="00F2111A">
        <w:rPr>
          <w:rFonts w:ascii="Times New Roman" w:hAnsi="Times New Roman"/>
          <w:sz w:val="24"/>
          <w:szCs w:val="24"/>
        </w:rPr>
        <w:t xml:space="preserve"> года</w:t>
      </w:r>
      <w:r w:rsidR="00D86E24" w:rsidRPr="00F2111A">
        <w:rPr>
          <w:rFonts w:ascii="Times New Roman" w:hAnsi="Times New Roman"/>
          <w:sz w:val="24"/>
          <w:szCs w:val="24"/>
        </w:rPr>
        <w:t xml:space="preserve"> </w:t>
      </w:r>
      <w:r w:rsidR="00AC5993" w:rsidRPr="00F2111A">
        <w:rPr>
          <w:rFonts w:ascii="Times New Roman" w:hAnsi="Times New Roman"/>
          <w:sz w:val="24"/>
          <w:szCs w:val="24"/>
        </w:rPr>
        <w:t xml:space="preserve">по предварительным данным </w:t>
      </w:r>
      <w:r w:rsidRPr="00F2111A">
        <w:rPr>
          <w:rFonts w:ascii="Times New Roman" w:hAnsi="Times New Roman"/>
          <w:sz w:val="24"/>
          <w:szCs w:val="24"/>
        </w:rPr>
        <w:t xml:space="preserve">составил </w:t>
      </w:r>
      <w:r w:rsidR="00C40751" w:rsidRPr="00F2111A">
        <w:rPr>
          <w:rFonts w:ascii="Times New Roman" w:hAnsi="Times New Roman"/>
          <w:sz w:val="24"/>
          <w:szCs w:val="24"/>
        </w:rPr>
        <w:t>11</w:t>
      </w:r>
      <w:r w:rsidR="00F2111A" w:rsidRPr="00F2111A">
        <w:rPr>
          <w:rFonts w:ascii="Times New Roman" w:hAnsi="Times New Roman"/>
          <w:sz w:val="24"/>
          <w:szCs w:val="24"/>
        </w:rPr>
        <w:t> 149,0</w:t>
      </w:r>
      <w:r w:rsidRPr="00C40751">
        <w:rPr>
          <w:rFonts w:ascii="Times New Roman" w:hAnsi="Times New Roman"/>
          <w:sz w:val="24"/>
          <w:szCs w:val="24"/>
        </w:rPr>
        <w:t xml:space="preserve"> </w:t>
      </w:r>
      <w:r w:rsidR="00D86E24" w:rsidRPr="00C40751">
        <w:rPr>
          <w:rFonts w:ascii="Times New Roman" w:hAnsi="Times New Roman"/>
          <w:sz w:val="24"/>
          <w:szCs w:val="24"/>
        </w:rPr>
        <w:t>млн</w:t>
      </w:r>
      <w:r w:rsidRPr="00C40751">
        <w:rPr>
          <w:rFonts w:ascii="Times New Roman" w:hAnsi="Times New Roman"/>
          <w:sz w:val="24"/>
          <w:szCs w:val="24"/>
        </w:rPr>
        <w:t>. рублей</w:t>
      </w:r>
      <w:r w:rsidR="00424341" w:rsidRPr="00C40751">
        <w:rPr>
          <w:rFonts w:ascii="Times New Roman" w:hAnsi="Times New Roman"/>
          <w:sz w:val="24"/>
          <w:szCs w:val="24"/>
        </w:rPr>
        <w:t xml:space="preserve"> </w:t>
      </w:r>
      <w:r w:rsidR="00C40751" w:rsidRPr="00C40751">
        <w:rPr>
          <w:rFonts w:ascii="Times New Roman" w:hAnsi="Times New Roman"/>
          <w:sz w:val="24"/>
          <w:szCs w:val="24"/>
        </w:rPr>
        <w:t>или 95,5% к 2020 году (11 023,2 млн. рублей) в сопоставимых ценах или 10</w:t>
      </w:r>
      <w:r w:rsidR="00F2111A">
        <w:rPr>
          <w:rFonts w:ascii="Times New Roman" w:hAnsi="Times New Roman"/>
          <w:sz w:val="24"/>
          <w:szCs w:val="24"/>
        </w:rPr>
        <w:t>1</w:t>
      </w:r>
      <w:r w:rsidR="00C40751" w:rsidRPr="00C40751">
        <w:rPr>
          <w:rFonts w:ascii="Times New Roman" w:hAnsi="Times New Roman"/>
          <w:sz w:val="24"/>
          <w:szCs w:val="24"/>
        </w:rPr>
        <w:t>,</w:t>
      </w:r>
      <w:r w:rsidR="00F2111A">
        <w:rPr>
          <w:rFonts w:ascii="Times New Roman" w:hAnsi="Times New Roman"/>
          <w:sz w:val="24"/>
          <w:szCs w:val="24"/>
        </w:rPr>
        <w:t>1</w:t>
      </w:r>
      <w:r w:rsidR="00C40751" w:rsidRPr="00C40751">
        <w:rPr>
          <w:rFonts w:ascii="Times New Roman" w:hAnsi="Times New Roman"/>
          <w:sz w:val="24"/>
          <w:szCs w:val="24"/>
        </w:rPr>
        <w:t>% в действующих ценах</w:t>
      </w:r>
      <w:r w:rsidR="00D86E24" w:rsidRPr="00C40751">
        <w:rPr>
          <w:rFonts w:ascii="Times New Roman" w:hAnsi="Times New Roman"/>
          <w:sz w:val="24"/>
          <w:szCs w:val="24"/>
        </w:rPr>
        <w:t>.</w:t>
      </w:r>
    </w:p>
    <w:p w:rsidR="00424341" w:rsidRPr="0044606A" w:rsidRDefault="00424341" w:rsidP="00424341">
      <w:pPr>
        <w:spacing w:after="0" w:line="360" w:lineRule="auto"/>
        <w:ind w:firstLine="709"/>
        <w:jc w:val="both"/>
        <w:rPr>
          <w:rFonts w:ascii="Times New Roman" w:hAnsi="Times New Roman"/>
          <w:color w:val="FF0000"/>
          <w:sz w:val="24"/>
          <w:szCs w:val="24"/>
        </w:rPr>
      </w:pPr>
      <w:r w:rsidRPr="00C40751">
        <w:rPr>
          <w:rFonts w:ascii="Times New Roman" w:hAnsi="Times New Roman"/>
          <w:sz w:val="24"/>
          <w:szCs w:val="24"/>
        </w:rPr>
        <w:t>Объем инвестиций в основной капитал (за исключением бюджетных средств) в расчете на одного жителя в 202</w:t>
      </w:r>
      <w:r w:rsidR="00C40751" w:rsidRPr="00C40751">
        <w:rPr>
          <w:rFonts w:ascii="Times New Roman" w:hAnsi="Times New Roman"/>
          <w:sz w:val="24"/>
          <w:szCs w:val="24"/>
        </w:rPr>
        <w:t>1</w:t>
      </w:r>
      <w:r w:rsidRPr="00C40751">
        <w:rPr>
          <w:rFonts w:ascii="Times New Roman" w:hAnsi="Times New Roman"/>
          <w:sz w:val="24"/>
          <w:szCs w:val="24"/>
        </w:rPr>
        <w:t xml:space="preserve"> году, по предварительным данным Управления Федеральной службы государственной статистики по Тюменской области, Ханты-Мансийскому </w:t>
      </w:r>
      <w:r w:rsidRPr="009E5DA3">
        <w:rPr>
          <w:rFonts w:ascii="Times New Roman" w:hAnsi="Times New Roman"/>
          <w:sz w:val="24"/>
          <w:szCs w:val="24"/>
        </w:rPr>
        <w:t xml:space="preserve">автономному округу – Югре и Ямало-Ненецкому автономному округу, составил – </w:t>
      </w:r>
      <w:r w:rsidR="009E5DA3" w:rsidRPr="009E5DA3">
        <w:rPr>
          <w:rFonts w:ascii="Times New Roman" w:hAnsi="Times New Roman"/>
          <w:sz w:val="24"/>
          <w:szCs w:val="24"/>
        </w:rPr>
        <w:t>152 301</w:t>
      </w:r>
      <w:r w:rsidRPr="009E5DA3">
        <w:rPr>
          <w:rFonts w:ascii="Times New Roman" w:hAnsi="Times New Roman"/>
          <w:sz w:val="24"/>
          <w:szCs w:val="24"/>
        </w:rPr>
        <w:t xml:space="preserve">,0 рублей, что на </w:t>
      </w:r>
      <w:r w:rsidR="009E5DA3" w:rsidRPr="009E5DA3">
        <w:rPr>
          <w:rFonts w:ascii="Times New Roman" w:hAnsi="Times New Roman"/>
          <w:sz w:val="24"/>
          <w:szCs w:val="24"/>
        </w:rPr>
        <w:t>2,6</w:t>
      </w:r>
      <w:r w:rsidRPr="009E5DA3">
        <w:rPr>
          <w:rFonts w:ascii="Times New Roman" w:hAnsi="Times New Roman"/>
          <w:sz w:val="24"/>
          <w:szCs w:val="24"/>
        </w:rPr>
        <w:t xml:space="preserve">% </w:t>
      </w:r>
      <w:r w:rsidR="009E5DA3" w:rsidRPr="009E5DA3">
        <w:rPr>
          <w:rFonts w:ascii="Times New Roman" w:hAnsi="Times New Roman"/>
          <w:sz w:val="24"/>
          <w:szCs w:val="24"/>
        </w:rPr>
        <w:t>выш</w:t>
      </w:r>
      <w:r w:rsidRPr="009E5DA3">
        <w:rPr>
          <w:rFonts w:ascii="Times New Roman" w:hAnsi="Times New Roman"/>
          <w:sz w:val="24"/>
          <w:szCs w:val="24"/>
        </w:rPr>
        <w:t>е уровня 20</w:t>
      </w:r>
      <w:r w:rsidR="009E5DA3" w:rsidRPr="009E5DA3">
        <w:rPr>
          <w:rFonts w:ascii="Times New Roman" w:hAnsi="Times New Roman"/>
          <w:sz w:val="24"/>
          <w:szCs w:val="24"/>
        </w:rPr>
        <w:t>20</w:t>
      </w:r>
      <w:r w:rsidRPr="009E5DA3">
        <w:rPr>
          <w:rFonts w:ascii="Times New Roman" w:hAnsi="Times New Roman"/>
          <w:sz w:val="24"/>
          <w:szCs w:val="24"/>
        </w:rPr>
        <w:t xml:space="preserve"> года (</w:t>
      </w:r>
      <w:r w:rsidR="009E5DA3" w:rsidRPr="009E5DA3">
        <w:rPr>
          <w:rFonts w:ascii="Times New Roman" w:hAnsi="Times New Roman"/>
          <w:sz w:val="24"/>
          <w:szCs w:val="24"/>
        </w:rPr>
        <w:t>148 466,0</w:t>
      </w:r>
      <w:r w:rsidRPr="009E5DA3">
        <w:rPr>
          <w:rFonts w:ascii="Times New Roman" w:hAnsi="Times New Roman"/>
          <w:sz w:val="24"/>
          <w:szCs w:val="24"/>
        </w:rPr>
        <w:t xml:space="preserve"> рублей). Данный </w:t>
      </w:r>
      <w:r w:rsidRPr="00F2111A">
        <w:rPr>
          <w:rFonts w:ascii="Times New Roman" w:hAnsi="Times New Roman"/>
          <w:sz w:val="24"/>
          <w:szCs w:val="24"/>
        </w:rPr>
        <w:t>показатель сформирован исходя из расчета среднегодовой численности населения – 6</w:t>
      </w:r>
      <w:r w:rsidR="00F2111A" w:rsidRPr="00F2111A">
        <w:rPr>
          <w:rFonts w:ascii="Times New Roman" w:hAnsi="Times New Roman"/>
          <w:sz w:val="24"/>
          <w:szCs w:val="24"/>
        </w:rPr>
        <w:t>9</w:t>
      </w:r>
      <w:r w:rsidRPr="00F2111A">
        <w:rPr>
          <w:rFonts w:ascii="Times New Roman" w:hAnsi="Times New Roman"/>
          <w:sz w:val="24"/>
          <w:szCs w:val="24"/>
        </w:rPr>
        <w:t> </w:t>
      </w:r>
      <w:r w:rsidR="00F2111A" w:rsidRPr="00F2111A">
        <w:rPr>
          <w:rFonts w:ascii="Times New Roman" w:hAnsi="Times New Roman"/>
          <w:sz w:val="24"/>
          <w:szCs w:val="24"/>
        </w:rPr>
        <w:t>126</w:t>
      </w:r>
      <w:r w:rsidRPr="00F2111A">
        <w:rPr>
          <w:rFonts w:ascii="Times New Roman" w:hAnsi="Times New Roman"/>
          <w:sz w:val="24"/>
          <w:szCs w:val="24"/>
        </w:rPr>
        <w:t xml:space="preserve"> человек и объема инвестиций в основной капитал за исключением бюджетных средств – </w:t>
      </w:r>
      <w:r w:rsidR="00F2111A" w:rsidRPr="00F2111A">
        <w:rPr>
          <w:rFonts w:ascii="Times New Roman" w:hAnsi="Times New Roman"/>
          <w:sz w:val="24"/>
          <w:szCs w:val="24"/>
        </w:rPr>
        <w:t>10 528,0</w:t>
      </w:r>
      <w:r w:rsidRPr="00F2111A">
        <w:rPr>
          <w:rFonts w:ascii="Times New Roman" w:hAnsi="Times New Roman"/>
          <w:sz w:val="24"/>
          <w:szCs w:val="24"/>
        </w:rPr>
        <w:t xml:space="preserve"> млн. рублей.</w:t>
      </w:r>
    </w:p>
    <w:p w:rsidR="005F22CF" w:rsidRPr="0044606A" w:rsidRDefault="00763DE5" w:rsidP="00763DE5">
      <w:pPr>
        <w:spacing w:after="0" w:line="360" w:lineRule="auto"/>
        <w:jc w:val="both"/>
        <w:rPr>
          <w:rFonts w:ascii="Times New Roman" w:hAnsi="Times New Roman"/>
          <w:color w:val="FF0000"/>
          <w:sz w:val="24"/>
          <w:szCs w:val="24"/>
        </w:rPr>
      </w:pPr>
      <w:r w:rsidRPr="0044606A">
        <w:rPr>
          <w:rFonts w:ascii="Times New Roman" w:hAnsi="Times New Roman"/>
          <w:noProof/>
          <w:color w:val="FF0000"/>
          <w:sz w:val="24"/>
          <w:szCs w:val="24"/>
        </w:rPr>
        <w:drawing>
          <wp:inline distT="0" distB="0" distL="0" distR="0">
            <wp:extent cx="6086475"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1961" w:rsidRPr="0044606A" w:rsidRDefault="00AE32FA" w:rsidP="00512322">
      <w:pPr>
        <w:spacing w:after="0" w:line="360" w:lineRule="auto"/>
        <w:ind w:firstLine="709"/>
        <w:jc w:val="both"/>
        <w:rPr>
          <w:rFonts w:ascii="Times New Roman" w:hAnsi="Times New Roman"/>
          <w:color w:val="FF0000"/>
          <w:sz w:val="24"/>
          <w:szCs w:val="24"/>
        </w:rPr>
      </w:pPr>
      <w:r w:rsidRPr="00D94413">
        <w:rPr>
          <w:rFonts w:ascii="Times New Roman" w:hAnsi="Times New Roman"/>
          <w:sz w:val="24"/>
          <w:szCs w:val="24"/>
        </w:rPr>
        <w:t>Ведущее место по объему инвестиций в 20</w:t>
      </w:r>
      <w:r w:rsidR="00161C83" w:rsidRPr="00D94413">
        <w:rPr>
          <w:rFonts w:ascii="Times New Roman" w:hAnsi="Times New Roman"/>
          <w:sz w:val="24"/>
          <w:szCs w:val="24"/>
        </w:rPr>
        <w:t>2</w:t>
      </w:r>
      <w:r w:rsidR="00D94413" w:rsidRPr="00D94413">
        <w:rPr>
          <w:rFonts w:ascii="Times New Roman" w:hAnsi="Times New Roman"/>
          <w:sz w:val="24"/>
          <w:szCs w:val="24"/>
        </w:rPr>
        <w:t>1</w:t>
      </w:r>
      <w:r w:rsidRPr="00D94413">
        <w:rPr>
          <w:rFonts w:ascii="Times New Roman" w:hAnsi="Times New Roman"/>
          <w:sz w:val="24"/>
          <w:szCs w:val="24"/>
        </w:rPr>
        <w:t xml:space="preserve"> год</w:t>
      </w:r>
      <w:r w:rsidR="00161C83" w:rsidRPr="00D94413">
        <w:rPr>
          <w:rFonts w:ascii="Times New Roman" w:hAnsi="Times New Roman"/>
          <w:sz w:val="24"/>
          <w:szCs w:val="24"/>
        </w:rPr>
        <w:t>у</w:t>
      </w:r>
      <w:r w:rsidRPr="00D94413">
        <w:rPr>
          <w:rFonts w:ascii="Times New Roman" w:hAnsi="Times New Roman"/>
          <w:sz w:val="24"/>
          <w:szCs w:val="24"/>
        </w:rPr>
        <w:t xml:space="preserve"> по видам экономической деятельности по крупным и средним организациям занимали </w:t>
      </w:r>
      <w:r w:rsidR="00651961" w:rsidRPr="00D94413">
        <w:rPr>
          <w:rFonts w:ascii="Times New Roman" w:hAnsi="Times New Roman"/>
          <w:sz w:val="24"/>
          <w:szCs w:val="24"/>
        </w:rPr>
        <w:t>предприятия, осуществляющие деятельность в сфере добычи полезных ископаемых</w:t>
      </w:r>
      <w:r w:rsidRPr="00D94413">
        <w:rPr>
          <w:rFonts w:ascii="Times New Roman" w:hAnsi="Times New Roman"/>
          <w:sz w:val="24"/>
          <w:szCs w:val="24"/>
        </w:rPr>
        <w:t xml:space="preserve">, доля которых составила </w:t>
      </w:r>
      <w:r w:rsidR="004417E8" w:rsidRPr="00D94413">
        <w:rPr>
          <w:rFonts w:ascii="Times New Roman" w:hAnsi="Times New Roman"/>
          <w:sz w:val="24"/>
          <w:szCs w:val="24"/>
        </w:rPr>
        <w:t>7</w:t>
      </w:r>
      <w:r w:rsidR="00D94413" w:rsidRPr="00D94413">
        <w:rPr>
          <w:rFonts w:ascii="Times New Roman" w:hAnsi="Times New Roman"/>
          <w:sz w:val="24"/>
          <w:szCs w:val="24"/>
        </w:rPr>
        <w:t>7,3</w:t>
      </w:r>
      <w:r w:rsidRPr="00D94413">
        <w:rPr>
          <w:rFonts w:ascii="Times New Roman" w:hAnsi="Times New Roman"/>
          <w:sz w:val="24"/>
          <w:szCs w:val="24"/>
        </w:rPr>
        <w:t xml:space="preserve">% в общем объеме инвестиций. Наиболее значительные объемы инвестиций </w:t>
      </w:r>
      <w:r w:rsidR="00651961" w:rsidRPr="00D94413">
        <w:rPr>
          <w:rFonts w:ascii="Times New Roman" w:hAnsi="Times New Roman"/>
          <w:sz w:val="24"/>
          <w:szCs w:val="24"/>
        </w:rPr>
        <w:t xml:space="preserve">в сфере добычи полезных ископаемых </w:t>
      </w:r>
      <w:r w:rsidRPr="00D94413">
        <w:rPr>
          <w:rFonts w:ascii="Times New Roman" w:hAnsi="Times New Roman"/>
          <w:sz w:val="24"/>
          <w:szCs w:val="24"/>
        </w:rPr>
        <w:t xml:space="preserve">вкладывались </w:t>
      </w:r>
      <w:r w:rsidR="00651961" w:rsidRPr="00D94413">
        <w:rPr>
          <w:rFonts w:ascii="Times New Roman" w:hAnsi="Times New Roman"/>
          <w:sz w:val="24"/>
          <w:szCs w:val="24"/>
        </w:rPr>
        <w:t xml:space="preserve">в «предоставление услуг в области добычи полезных ископаемых» </w:t>
      </w:r>
      <w:r w:rsidR="00C0180A" w:rsidRPr="00D94413">
        <w:rPr>
          <w:rFonts w:ascii="Times New Roman" w:hAnsi="Times New Roman"/>
          <w:sz w:val="24"/>
          <w:szCs w:val="24"/>
        </w:rPr>
        <w:t>(</w:t>
      </w:r>
      <w:r w:rsidR="004417E8" w:rsidRPr="00D94413">
        <w:rPr>
          <w:rFonts w:ascii="Times New Roman" w:hAnsi="Times New Roman"/>
          <w:sz w:val="24"/>
          <w:szCs w:val="24"/>
        </w:rPr>
        <w:t>53,9</w:t>
      </w:r>
      <w:r w:rsidR="00914CC4" w:rsidRPr="00D94413">
        <w:rPr>
          <w:rFonts w:ascii="Times New Roman" w:hAnsi="Times New Roman"/>
          <w:sz w:val="24"/>
          <w:szCs w:val="24"/>
        </w:rPr>
        <w:t xml:space="preserve">% в общем объеме инвестиций или </w:t>
      </w:r>
      <w:r w:rsidR="00D94413" w:rsidRPr="00D94413">
        <w:rPr>
          <w:rFonts w:ascii="Times New Roman" w:hAnsi="Times New Roman"/>
          <w:sz w:val="24"/>
          <w:szCs w:val="24"/>
        </w:rPr>
        <w:t>69,8</w:t>
      </w:r>
      <w:r w:rsidR="00914CC4" w:rsidRPr="00D94413">
        <w:rPr>
          <w:rFonts w:ascii="Times New Roman" w:hAnsi="Times New Roman"/>
          <w:sz w:val="24"/>
          <w:szCs w:val="24"/>
        </w:rPr>
        <w:t>% в объеме «добыча полезных ископаемых»).</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В 2021 году объем капитальных вложений в бюджете города Когалыма был запланирован в сумме 996,5 млн. рублей. Структура капитальных вложений по источникам финансирования сложилась следующим образом:</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 бюджет Ханты-Мансийского автономного округа - Югры – 37,4%;</w:t>
      </w:r>
    </w:p>
    <w:p w:rsidR="00F47640" w:rsidRPr="00F673E5" w:rsidRDefault="00F673E5" w:rsidP="00F47640">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 средства публичного акционерного общества «Нефтяная компания «ЛУКОЙЛ» - 41,5%</w:t>
      </w:r>
      <w:r w:rsidR="00F47640" w:rsidRPr="00F673E5">
        <w:rPr>
          <w:rFonts w:ascii="Times New Roman" w:hAnsi="Times New Roman"/>
          <w:sz w:val="24"/>
          <w:szCs w:val="24"/>
        </w:rPr>
        <w:t>;</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 средства бюджета города Когалыма – 12,8%;</w:t>
      </w:r>
    </w:p>
    <w:p w:rsidR="00F47640"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 федеральный бюджет и средства государственных корпораций – 8,3%</w:t>
      </w:r>
      <w:r w:rsidR="00B83E81" w:rsidRPr="00F673E5">
        <w:rPr>
          <w:rFonts w:ascii="Times New Roman" w:hAnsi="Times New Roman"/>
          <w:sz w:val="24"/>
          <w:szCs w:val="24"/>
        </w:rPr>
        <w:t>.</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 xml:space="preserve">В отчетном периоде освоено 666,8 млн. рублей, что составляет 66,9% от запланированного объема на 2021 год. </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Большая часть капитальных вложений 56,6% направлена на реализацию муниципальной программы «Развитие жилищной сферы в городе Когалыме», из них 86,9% направлено на приобретение жилья.</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На строительство, реконструкцию инженерной инфраструктуры на территории города Когалыма (в том числе ПИР) в рамках муниципальной программы «Развитие жилищно-коммунального комплекса в городе Когалыме» в отчетном периоде было направлено 32,0% капитальных вложений.</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4,3% капитальных вложений были направлены на обеспечение жилыми помещениями детей-сирот и детей, оставшихся без попечения родителей в рамках муниципальной программы «Социальное и демографическое развитие города Когалыма».</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На реконструкцию автомобильных дорог, строительство, реконструкцию, капитальный ремонт, ремонт сетей наружного освещения автомобильных дорог общего пользования местного значения в рамках муниципальной программы «Развитие транспортной системы города Когалыма» направлено 3,7% капитальных вложений.</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3,1% капитальных вложений были направлены на реализацию мероприятий муниципальной программы «Формирование комфортной городской среды в городе Когалыме» (реконструкция бульвара вдоль улицы Мира со строительством сухого фонтана (в том числе ПИР)).</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0,3% капитальных вложений были направлены на реализацию мероприятий муниципальной программы «Развитие образования в городе Когалыме», а именно, на строительство объекта «Детский сад на 320 мест в 8 микрорайоне города Когалыма».</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 xml:space="preserve">В целях обеспечения информационной открытости о деятельности органов местного самоуправления по созданию благоприятных условий для развития инвестиционной и предпринимательской деятельности, с 2021 года функционирует Инвестиционный портал города Когалыма, на котором размещена вся необходимая информация, актуализируется содержательное наполнение. </w:t>
      </w:r>
    </w:p>
    <w:p w:rsidR="00F673E5" w:rsidRPr="00F673E5" w:rsidRDefault="00F673E5" w:rsidP="00F673E5">
      <w:pPr>
        <w:tabs>
          <w:tab w:val="left" w:pos="360"/>
        </w:tabs>
        <w:spacing w:after="0" w:line="360" w:lineRule="auto"/>
        <w:ind w:firstLine="709"/>
        <w:jc w:val="both"/>
        <w:rPr>
          <w:rFonts w:ascii="Times New Roman" w:hAnsi="Times New Roman"/>
          <w:sz w:val="24"/>
          <w:szCs w:val="24"/>
        </w:rPr>
      </w:pPr>
      <w:r w:rsidRPr="00F673E5">
        <w:rPr>
          <w:rFonts w:ascii="Times New Roman" w:hAnsi="Times New Roman"/>
          <w:sz w:val="24"/>
          <w:szCs w:val="24"/>
        </w:rPr>
        <w:t>Сведения об инвестиционном потенциале города Когалыма размещены на Инвестиционной карте Югры, Инвестиционном портале и Интерактивной карте промышленности Ханты-Мансийского автономного округа-Югры.</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xml:space="preserve">На сайте Администрации города Когалыма организован канал прямой связи с инвесторами, предусматривающий оперативную обратную связь. </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В рамках инвестиционной деятельности Администрации города Когалыма проведено 3 заседания Совета по вопросам развития инвестиционной деятельности города Когалыма (далее – Совет), на которых было заслушано инвестиционное послание главы города Когалыма на 2021 год и рассмотрены следующие вопросы:</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информация о ходе реализации мероприятий по поддержке доступа немуниципальных организаций (коммерческих, некоммерческих) к предоставлению услуг (работ) в социальной сфере города Когалыма;</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результаты исполнения условий концессионных соглашений, предусмотренных Федеральным законом от 21.07.2005 №115-ФЗ «О концессионных соглашениях»;</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рассмотрение отчетов о реализации программ комплексного развития коммунальной, транспортной и социальной инфраструктуры в городе Когалыме за 2020 год;</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предоставление муниципальных услуг субъектам малого и среднего предпринимательства, в том числе в электронном виде;</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состояние и развитие конкурентной среды на товарных рынках;</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результаты работы по формированию бренда города Когалыма;</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эффективность оценки регулирующего воздействия проектов нормативных правовых актов, подготавливаемых структурными подразделениями Администрации города Когалыма, экспертизы и оценки фактического воздействия, принятых структурными подразделениями Администрации города Когалыма нормативных правовых актов, затрагивающих вопросы осуществления предпринимательской и инвестиционной деятельности;</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эффективность организации и функционирования антимонопольного комплаенса в городе Когалыме;</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обсуждение проектов программ профилактики рисков причинения вреда (ущерба) охраняемым законом ценностям при осуществлении муниципального контроля в городе Когалыме на 2022 год;</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отчет о деятельности структурного подразделения органа местного самоуправления по вопросам развития инвестиционной деятельности, о результатах рейтинга муниципальных образований Ханты-Мансийского автономного округа – Югры по обеспечению благоприятного инвестиционного климата и содействию развитию конкуренции;</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информация об объектах инвестиционной инфраструктуры, о наличии земельных участков, свободных площадей и производственных площадок в городе Когалыме;</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план работы Совета по вопросам развития инвестиционной деятельности города Когалыма на 2022 год.</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502D9A">
        <w:rPr>
          <w:sz w:val="26"/>
          <w:szCs w:val="26"/>
        </w:rPr>
        <w:t xml:space="preserve">На </w:t>
      </w:r>
      <w:r w:rsidRPr="00F26FD2">
        <w:rPr>
          <w:rFonts w:ascii="Times New Roman" w:hAnsi="Times New Roman"/>
          <w:sz w:val="24"/>
          <w:szCs w:val="24"/>
        </w:rPr>
        <w:t xml:space="preserve">конец 2021 года реестр инвестиционных проектов города Когалыма включал в себя 44 проекта с общей инвестиционной емкостью 31,0 млрд. рублей, количество планируемых к созданию рабочих мест 2 124 единицы. </w:t>
      </w:r>
    </w:p>
    <w:p w:rsidR="00FF545A" w:rsidRPr="00F26FD2" w:rsidRDefault="00F26FD2" w:rsidP="00FF545A">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Проекты распределены по сферам: объекты коммунальной инфраструктуры, в том числе промышленных предприятий – 9, объекты образования – 5, объекты спорта – 4, объекты туристической инфраструктуры – 7, объекты обрабатывающей промышленности, агропромышленный комплекс – 17, объекты дорожного хозяйства – 1, объекты в сфере технического обслуживания и ремонта автотранспортных средств – 1.</w:t>
      </w:r>
    </w:p>
    <w:p w:rsidR="00640140" w:rsidRPr="00640140" w:rsidRDefault="00640140" w:rsidP="00640140">
      <w:pPr>
        <w:tabs>
          <w:tab w:val="left" w:pos="360"/>
        </w:tabs>
        <w:spacing w:after="0" w:line="360" w:lineRule="auto"/>
        <w:ind w:firstLine="709"/>
        <w:jc w:val="both"/>
        <w:rPr>
          <w:rFonts w:ascii="Times New Roman" w:hAnsi="Times New Roman"/>
          <w:sz w:val="24"/>
          <w:szCs w:val="24"/>
        </w:rPr>
      </w:pPr>
      <w:r w:rsidRPr="00640140">
        <w:rPr>
          <w:rFonts w:ascii="Times New Roman" w:hAnsi="Times New Roman"/>
          <w:sz w:val="24"/>
          <w:szCs w:val="24"/>
        </w:rPr>
        <w:t>На постоянной основе проводится работа по подготовке и размещению на инвестиционной карте Югры информации по земельным участкам, предназначенным для реализации инвестиционных проектов, в муниципальном образовании, из 6 земельных участков, 1 предназначен под размещение социального объекта, 1 под размещение торгового объекта, 3 под производственное строительство и 1 под сельскохозяйственное использование. Суммарная площадь указанных земельных участков 21,2 га.</w:t>
      </w:r>
    </w:p>
    <w:p w:rsidR="00640140" w:rsidRPr="00640140" w:rsidRDefault="00640140" w:rsidP="00640140">
      <w:pPr>
        <w:tabs>
          <w:tab w:val="left" w:pos="360"/>
        </w:tabs>
        <w:spacing w:after="0" w:line="360" w:lineRule="auto"/>
        <w:ind w:firstLine="709"/>
        <w:jc w:val="both"/>
        <w:rPr>
          <w:rFonts w:ascii="Times New Roman" w:hAnsi="Times New Roman"/>
          <w:sz w:val="24"/>
          <w:szCs w:val="24"/>
        </w:rPr>
      </w:pPr>
      <w:r w:rsidRPr="00640140">
        <w:rPr>
          <w:rFonts w:ascii="Times New Roman" w:hAnsi="Times New Roman"/>
          <w:sz w:val="24"/>
          <w:szCs w:val="24"/>
        </w:rPr>
        <w:t>Кроме того, в адрес хозяйствующих субъектов ежегодно направляются запросы по наличию у них площадок, земельных участков возможных для реализации инвестиционных проектов, в том числе путём предоставления в аренду, субаренду. В случае наличия таких площадок и предоставления полных данных об их инфраструктуре информация также направляется для размещения на инвестиционной карте Югры.</w:t>
      </w:r>
    </w:p>
    <w:p w:rsidR="00FF545A" w:rsidRPr="00640140" w:rsidRDefault="00FF545A" w:rsidP="00FF545A">
      <w:pPr>
        <w:tabs>
          <w:tab w:val="left" w:pos="360"/>
        </w:tabs>
        <w:spacing w:after="0" w:line="360" w:lineRule="auto"/>
        <w:ind w:firstLine="709"/>
        <w:jc w:val="both"/>
        <w:rPr>
          <w:rFonts w:ascii="Times New Roman" w:hAnsi="Times New Roman"/>
          <w:sz w:val="24"/>
          <w:szCs w:val="24"/>
        </w:rPr>
      </w:pPr>
      <w:r w:rsidRPr="00640140">
        <w:rPr>
          <w:rFonts w:ascii="Times New Roman" w:hAnsi="Times New Roman"/>
          <w:sz w:val="24"/>
          <w:szCs w:val="24"/>
        </w:rPr>
        <w:t>Поддерживается в актуальном состоянии план создания объектов инвестиционной инфраструктуры, размещенный на сайте Администрации города Когалыма, в 202</w:t>
      </w:r>
      <w:r w:rsidR="00640140" w:rsidRPr="00640140">
        <w:rPr>
          <w:rFonts w:ascii="Times New Roman" w:hAnsi="Times New Roman"/>
          <w:sz w:val="24"/>
          <w:szCs w:val="24"/>
        </w:rPr>
        <w:t>1</w:t>
      </w:r>
      <w:r w:rsidRPr="00640140">
        <w:rPr>
          <w:rFonts w:ascii="Times New Roman" w:hAnsi="Times New Roman"/>
          <w:sz w:val="24"/>
          <w:szCs w:val="24"/>
        </w:rPr>
        <w:t xml:space="preserve"> году указанный план включал в себя 1</w:t>
      </w:r>
      <w:r w:rsidR="00640140" w:rsidRPr="00640140">
        <w:rPr>
          <w:rFonts w:ascii="Times New Roman" w:hAnsi="Times New Roman"/>
          <w:sz w:val="24"/>
          <w:szCs w:val="24"/>
        </w:rPr>
        <w:t>5</w:t>
      </w:r>
      <w:r w:rsidRPr="00640140">
        <w:rPr>
          <w:rFonts w:ascii="Times New Roman" w:hAnsi="Times New Roman"/>
          <w:sz w:val="24"/>
          <w:szCs w:val="24"/>
        </w:rPr>
        <w:t xml:space="preserve"> объектов:</w:t>
      </w:r>
    </w:p>
    <w:p w:rsidR="00FF545A" w:rsidRPr="00640140" w:rsidRDefault="00FF545A" w:rsidP="00FF545A">
      <w:pPr>
        <w:tabs>
          <w:tab w:val="left" w:pos="360"/>
        </w:tabs>
        <w:spacing w:after="0" w:line="360" w:lineRule="auto"/>
        <w:ind w:firstLine="709"/>
        <w:jc w:val="both"/>
        <w:rPr>
          <w:rFonts w:ascii="Times New Roman" w:hAnsi="Times New Roman"/>
          <w:sz w:val="24"/>
          <w:szCs w:val="24"/>
        </w:rPr>
      </w:pPr>
      <w:r w:rsidRPr="00640140">
        <w:rPr>
          <w:rFonts w:ascii="Times New Roman" w:hAnsi="Times New Roman"/>
          <w:sz w:val="24"/>
          <w:szCs w:val="24"/>
        </w:rPr>
        <w:t xml:space="preserve">- </w:t>
      </w:r>
      <w:r w:rsidR="00640140" w:rsidRPr="00640140">
        <w:rPr>
          <w:rFonts w:ascii="Times New Roman" w:hAnsi="Times New Roman"/>
          <w:sz w:val="24"/>
          <w:szCs w:val="24"/>
        </w:rPr>
        <w:t>2</w:t>
      </w:r>
      <w:r w:rsidRPr="00640140">
        <w:rPr>
          <w:rFonts w:ascii="Times New Roman" w:hAnsi="Times New Roman"/>
          <w:sz w:val="24"/>
          <w:szCs w:val="24"/>
        </w:rPr>
        <w:t xml:space="preserve"> объекта образования, культуры и спорта, </w:t>
      </w:r>
    </w:p>
    <w:p w:rsidR="00FF545A" w:rsidRPr="00640140" w:rsidRDefault="00FF545A" w:rsidP="00FF545A">
      <w:pPr>
        <w:tabs>
          <w:tab w:val="left" w:pos="360"/>
        </w:tabs>
        <w:spacing w:after="0" w:line="360" w:lineRule="auto"/>
        <w:ind w:firstLine="709"/>
        <w:jc w:val="both"/>
        <w:rPr>
          <w:rFonts w:ascii="Times New Roman" w:hAnsi="Times New Roman"/>
          <w:sz w:val="24"/>
          <w:szCs w:val="24"/>
        </w:rPr>
      </w:pPr>
      <w:r w:rsidRPr="00640140">
        <w:rPr>
          <w:rFonts w:ascii="Times New Roman" w:hAnsi="Times New Roman"/>
          <w:sz w:val="24"/>
          <w:szCs w:val="24"/>
        </w:rPr>
        <w:t xml:space="preserve">- </w:t>
      </w:r>
      <w:r w:rsidR="00640140" w:rsidRPr="00640140">
        <w:rPr>
          <w:rFonts w:ascii="Times New Roman" w:hAnsi="Times New Roman"/>
          <w:sz w:val="24"/>
          <w:szCs w:val="24"/>
        </w:rPr>
        <w:t>8</w:t>
      </w:r>
      <w:r w:rsidRPr="00640140">
        <w:rPr>
          <w:rFonts w:ascii="Times New Roman" w:hAnsi="Times New Roman"/>
          <w:sz w:val="24"/>
          <w:szCs w:val="24"/>
        </w:rPr>
        <w:t xml:space="preserve"> объект</w:t>
      </w:r>
      <w:r w:rsidR="00640140" w:rsidRPr="00640140">
        <w:rPr>
          <w:rFonts w:ascii="Times New Roman" w:hAnsi="Times New Roman"/>
          <w:sz w:val="24"/>
          <w:szCs w:val="24"/>
        </w:rPr>
        <w:t>ов</w:t>
      </w:r>
      <w:r w:rsidRPr="00640140">
        <w:rPr>
          <w:rFonts w:ascii="Times New Roman" w:hAnsi="Times New Roman"/>
          <w:sz w:val="24"/>
          <w:szCs w:val="24"/>
        </w:rPr>
        <w:t xml:space="preserve"> коммунальной инфраструктуры, </w:t>
      </w:r>
    </w:p>
    <w:p w:rsidR="00FF545A" w:rsidRPr="00640140" w:rsidRDefault="00FF545A" w:rsidP="00FF545A">
      <w:pPr>
        <w:tabs>
          <w:tab w:val="left" w:pos="360"/>
        </w:tabs>
        <w:spacing w:after="0" w:line="360" w:lineRule="auto"/>
        <w:ind w:firstLine="709"/>
        <w:jc w:val="both"/>
        <w:rPr>
          <w:rFonts w:ascii="Times New Roman" w:hAnsi="Times New Roman"/>
          <w:sz w:val="24"/>
          <w:szCs w:val="24"/>
        </w:rPr>
      </w:pPr>
      <w:r w:rsidRPr="00640140">
        <w:rPr>
          <w:rFonts w:ascii="Times New Roman" w:hAnsi="Times New Roman"/>
          <w:sz w:val="24"/>
          <w:szCs w:val="24"/>
        </w:rPr>
        <w:t xml:space="preserve">- </w:t>
      </w:r>
      <w:r w:rsidR="00640140" w:rsidRPr="00640140">
        <w:rPr>
          <w:rFonts w:ascii="Times New Roman" w:hAnsi="Times New Roman"/>
          <w:sz w:val="24"/>
          <w:szCs w:val="24"/>
        </w:rPr>
        <w:t>5</w:t>
      </w:r>
      <w:r w:rsidRPr="00640140">
        <w:rPr>
          <w:rFonts w:ascii="Times New Roman" w:hAnsi="Times New Roman"/>
          <w:sz w:val="24"/>
          <w:szCs w:val="24"/>
        </w:rPr>
        <w:t xml:space="preserve"> объект</w:t>
      </w:r>
      <w:r w:rsidR="00640140" w:rsidRPr="00640140">
        <w:rPr>
          <w:rFonts w:ascii="Times New Roman" w:hAnsi="Times New Roman"/>
          <w:sz w:val="24"/>
          <w:szCs w:val="24"/>
        </w:rPr>
        <w:t>ов</w:t>
      </w:r>
      <w:r w:rsidRPr="00640140">
        <w:rPr>
          <w:rFonts w:ascii="Times New Roman" w:hAnsi="Times New Roman"/>
          <w:sz w:val="24"/>
          <w:szCs w:val="24"/>
        </w:rPr>
        <w:t xml:space="preserve"> транспортно-дорожной и сервисной инфраструктуры и автомобильных дорог.</w:t>
      </w:r>
    </w:p>
    <w:p w:rsidR="00E62E08" w:rsidRDefault="00E62E08" w:rsidP="00E62E08">
      <w:pPr>
        <w:tabs>
          <w:tab w:val="left" w:pos="360"/>
        </w:tabs>
        <w:spacing w:after="0" w:line="360" w:lineRule="auto"/>
        <w:ind w:firstLine="709"/>
        <w:jc w:val="both"/>
        <w:rPr>
          <w:rFonts w:ascii="Times New Roman" w:hAnsi="Times New Roman"/>
          <w:sz w:val="24"/>
          <w:szCs w:val="24"/>
        </w:rPr>
      </w:pPr>
      <w:r w:rsidRPr="00E62E08">
        <w:rPr>
          <w:rFonts w:ascii="Times New Roman" w:hAnsi="Times New Roman"/>
          <w:sz w:val="24"/>
          <w:szCs w:val="24"/>
        </w:rPr>
        <w:t xml:space="preserve">С 2019 года ведется сопровождение инвестиционного проекта «Строительство здания для производства топливных пеллет» по принципу «одного окна». На </w:t>
      </w:r>
      <w:r w:rsidR="007A5C99">
        <w:rPr>
          <w:rFonts w:ascii="Times New Roman" w:hAnsi="Times New Roman"/>
          <w:sz w:val="24"/>
          <w:szCs w:val="24"/>
        </w:rPr>
        <w:t xml:space="preserve">конец отчетного периода </w:t>
      </w:r>
      <w:r w:rsidRPr="00E62E08">
        <w:rPr>
          <w:rFonts w:ascii="Times New Roman" w:hAnsi="Times New Roman"/>
          <w:sz w:val="24"/>
          <w:szCs w:val="24"/>
        </w:rPr>
        <w:t>здание построено, оформляются документы для ввода объекта в эксплуатацию. Закупка оборудования запланирована на 1 полугодие 2022 года.</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 xml:space="preserve">На территории </w:t>
      </w:r>
      <w:r>
        <w:rPr>
          <w:rFonts w:ascii="Times New Roman" w:hAnsi="Times New Roman"/>
          <w:sz w:val="24"/>
          <w:szCs w:val="24"/>
        </w:rPr>
        <w:t>города Когалыма</w:t>
      </w:r>
      <w:r w:rsidRPr="00F26FD2">
        <w:rPr>
          <w:rFonts w:ascii="Times New Roman" w:hAnsi="Times New Roman"/>
          <w:sz w:val="24"/>
          <w:szCs w:val="24"/>
        </w:rPr>
        <w:t xml:space="preserve"> реализуется инвестиционный проект «Создание и развитие индустриального парка». Данный проект включен в «Перечень объектов социально-культурного и коммунально-бытового назначения, масштабные инвестиционные проекты» государственной программы Ханты-Мансийского автономного округа - Югры «Развитие промышленности и туризма».</w:t>
      </w:r>
    </w:p>
    <w:p w:rsidR="00F26FD2" w:rsidRPr="00E62E08" w:rsidRDefault="00F26FD2" w:rsidP="00E62E08">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На территории Парка планируется размещение производства оборудования для бурения, переработка пластика, производство пластмасс и синтетических смол в первичных формах, переработка дикоросов.</w:t>
      </w:r>
    </w:p>
    <w:p w:rsidR="00F26FD2" w:rsidRPr="00F26FD2" w:rsidRDefault="00F26FD2" w:rsidP="00F26FD2">
      <w:pPr>
        <w:tabs>
          <w:tab w:val="left" w:pos="360"/>
        </w:tabs>
        <w:spacing w:after="0" w:line="360" w:lineRule="auto"/>
        <w:ind w:firstLine="709"/>
        <w:jc w:val="both"/>
        <w:rPr>
          <w:rFonts w:ascii="Times New Roman" w:hAnsi="Times New Roman"/>
          <w:sz w:val="24"/>
          <w:szCs w:val="24"/>
        </w:rPr>
      </w:pPr>
      <w:r w:rsidRPr="00F26FD2">
        <w:rPr>
          <w:rFonts w:ascii="Times New Roman" w:hAnsi="Times New Roman"/>
          <w:sz w:val="24"/>
          <w:szCs w:val="24"/>
        </w:rPr>
        <w:t>В рамках концессионного соглашения в отношении имущественного комплекса «Система теплоснабжения города Когалыма» в 2021 году ООО «Концессионная Коммунальная Компания» выделена субсидия на реконструкцию котельной №1 (Арочник), расположенной по адресу г. Когалым, проспект Нефтяников, д. 18.</w:t>
      </w:r>
    </w:p>
    <w:p w:rsidR="00F26FD2" w:rsidRPr="00502D9A" w:rsidRDefault="00F26FD2" w:rsidP="00F26FD2">
      <w:pPr>
        <w:tabs>
          <w:tab w:val="left" w:pos="360"/>
        </w:tabs>
        <w:spacing w:after="0" w:line="360" w:lineRule="auto"/>
        <w:ind w:firstLine="709"/>
        <w:jc w:val="both"/>
        <w:rPr>
          <w:rFonts w:eastAsiaTheme="minorHAnsi"/>
          <w:sz w:val="26"/>
          <w:szCs w:val="26"/>
          <w:lang w:eastAsia="en-US"/>
        </w:rPr>
      </w:pPr>
      <w:r w:rsidRPr="00F26FD2">
        <w:rPr>
          <w:rFonts w:ascii="Times New Roman" w:hAnsi="Times New Roman"/>
          <w:sz w:val="24"/>
          <w:szCs w:val="24"/>
        </w:rPr>
        <w:t>Реконструкция Котельной №1 (Арочник) предусматривает установку в стационарной котельной восьми водогрейных котлов для обеспечения надежности и бесперебойности подачи тепловой энергии потребителям</w:t>
      </w:r>
      <w:r w:rsidRPr="00502D9A">
        <w:rPr>
          <w:rFonts w:eastAsiaTheme="minorHAnsi"/>
          <w:sz w:val="26"/>
          <w:szCs w:val="26"/>
          <w:lang w:eastAsia="en-US"/>
        </w:rPr>
        <w:t>.</w:t>
      </w:r>
    </w:p>
    <w:p w:rsidR="00076589" w:rsidRPr="00E62E08" w:rsidRDefault="00E8671D" w:rsidP="00F47640">
      <w:pPr>
        <w:tabs>
          <w:tab w:val="left" w:pos="360"/>
        </w:tabs>
        <w:spacing w:after="0" w:line="360" w:lineRule="auto"/>
        <w:ind w:firstLine="709"/>
        <w:jc w:val="both"/>
        <w:rPr>
          <w:rFonts w:ascii="Times New Roman" w:hAnsi="Times New Roman"/>
          <w:sz w:val="24"/>
          <w:szCs w:val="24"/>
        </w:rPr>
      </w:pPr>
      <w:r w:rsidRPr="00E62E08">
        <w:rPr>
          <w:rFonts w:ascii="Times New Roman" w:hAnsi="Times New Roman"/>
          <w:sz w:val="24"/>
          <w:szCs w:val="24"/>
        </w:rPr>
        <w:t>Работа по созданию благоприятных условий развития инвестиционной и предпринимательской деятельности продолжается.</w:t>
      </w:r>
    </w:p>
    <w:p w:rsidR="00076589" w:rsidRPr="0044606A" w:rsidRDefault="00076589" w:rsidP="00F47640">
      <w:pPr>
        <w:tabs>
          <w:tab w:val="left" w:pos="360"/>
        </w:tabs>
        <w:spacing w:after="0" w:line="360" w:lineRule="auto"/>
        <w:ind w:firstLine="709"/>
        <w:jc w:val="both"/>
        <w:rPr>
          <w:rFonts w:ascii="Times New Roman" w:hAnsi="Times New Roman"/>
          <w:sz w:val="24"/>
          <w:szCs w:val="24"/>
          <w:highlight w:val="lightGray"/>
        </w:rPr>
      </w:pPr>
    </w:p>
    <w:p w:rsidR="00284470" w:rsidRPr="00076589" w:rsidRDefault="00284470" w:rsidP="00076589">
      <w:pPr>
        <w:tabs>
          <w:tab w:val="left" w:pos="360"/>
        </w:tabs>
        <w:spacing w:after="0" w:line="360" w:lineRule="auto"/>
        <w:ind w:firstLine="709"/>
        <w:jc w:val="center"/>
        <w:rPr>
          <w:rFonts w:ascii="Times New Roman" w:hAnsi="Times New Roman"/>
          <w:b/>
          <w:sz w:val="24"/>
          <w:szCs w:val="24"/>
        </w:rPr>
      </w:pPr>
      <w:r w:rsidRPr="00076589">
        <w:rPr>
          <w:rFonts w:ascii="Times New Roman" w:hAnsi="Times New Roman"/>
          <w:b/>
          <w:sz w:val="24"/>
          <w:szCs w:val="24"/>
        </w:rPr>
        <w:t>1.4. Занятость населения</w:t>
      </w:r>
    </w:p>
    <w:p w:rsidR="00D619E2" w:rsidRPr="007D10FD" w:rsidRDefault="00D619E2" w:rsidP="00D619E2">
      <w:pPr>
        <w:spacing w:after="0" w:line="360" w:lineRule="auto"/>
        <w:ind w:firstLine="720"/>
        <w:jc w:val="both"/>
        <w:rPr>
          <w:rFonts w:ascii="Times New Roman" w:hAnsi="Times New Roman"/>
          <w:sz w:val="24"/>
          <w:szCs w:val="24"/>
        </w:rPr>
      </w:pPr>
      <w:r w:rsidRPr="00151E54">
        <w:rPr>
          <w:rFonts w:ascii="Times New Roman" w:hAnsi="Times New Roman"/>
          <w:sz w:val="24"/>
          <w:szCs w:val="24"/>
        </w:rPr>
        <w:t>Численность экономически активного населения города Когалыма на 1 января 20</w:t>
      </w:r>
      <w:r w:rsidR="00A51767" w:rsidRPr="00151E54">
        <w:rPr>
          <w:rFonts w:ascii="Times New Roman" w:hAnsi="Times New Roman"/>
          <w:sz w:val="24"/>
          <w:szCs w:val="24"/>
        </w:rPr>
        <w:t>2</w:t>
      </w:r>
      <w:r w:rsidR="00151E54" w:rsidRPr="00151E54">
        <w:rPr>
          <w:rFonts w:ascii="Times New Roman" w:hAnsi="Times New Roman"/>
          <w:sz w:val="24"/>
          <w:szCs w:val="24"/>
        </w:rPr>
        <w:t>2</w:t>
      </w:r>
      <w:r w:rsidRPr="00151E54">
        <w:rPr>
          <w:rFonts w:ascii="Times New Roman" w:hAnsi="Times New Roman"/>
          <w:sz w:val="24"/>
          <w:szCs w:val="24"/>
        </w:rPr>
        <w:t xml:space="preserve"> </w:t>
      </w:r>
      <w:r w:rsidRPr="00845C27">
        <w:rPr>
          <w:rFonts w:ascii="Times New Roman" w:hAnsi="Times New Roman"/>
          <w:sz w:val="24"/>
          <w:szCs w:val="24"/>
        </w:rPr>
        <w:t xml:space="preserve">года составила </w:t>
      </w:r>
      <w:r w:rsidR="00F31C32" w:rsidRPr="00845C27">
        <w:rPr>
          <w:rFonts w:ascii="Times New Roman" w:hAnsi="Times New Roman"/>
          <w:sz w:val="24"/>
          <w:szCs w:val="24"/>
        </w:rPr>
        <w:t>3</w:t>
      </w:r>
      <w:r w:rsidR="00845C27" w:rsidRPr="00845C27">
        <w:rPr>
          <w:rFonts w:ascii="Times New Roman" w:hAnsi="Times New Roman"/>
          <w:sz w:val="24"/>
          <w:szCs w:val="24"/>
        </w:rPr>
        <w:t>5,3</w:t>
      </w:r>
      <w:r w:rsidR="00F31C32" w:rsidRPr="00845C27">
        <w:rPr>
          <w:rFonts w:ascii="Times New Roman" w:hAnsi="Times New Roman"/>
          <w:sz w:val="24"/>
          <w:szCs w:val="24"/>
        </w:rPr>
        <w:t xml:space="preserve"> </w:t>
      </w:r>
      <w:r w:rsidRPr="00845C27">
        <w:rPr>
          <w:rFonts w:ascii="Times New Roman" w:hAnsi="Times New Roman"/>
          <w:sz w:val="24"/>
          <w:szCs w:val="24"/>
        </w:rPr>
        <w:t xml:space="preserve">тыс. человек или </w:t>
      </w:r>
      <w:r w:rsidR="00F31C32" w:rsidRPr="00845C27">
        <w:rPr>
          <w:rFonts w:ascii="Times New Roman" w:hAnsi="Times New Roman"/>
          <w:sz w:val="24"/>
          <w:szCs w:val="24"/>
        </w:rPr>
        <w:t>5</w:t>
      </w:r>
      <w:r w:rsidR="00845C27" w:rsidRPr="00845C27">
        <w:rPr>
          <w:rFonts w:ascii="Times New Roman" w:hAnsi="Times New Roman"/>
          <w:sz w:val="24"/>
          <w:szCs w:val="24"/>
        </w:rPr>
        <w:t>1</w:t>
      </w:r>
      <w:r w:rsidRPr="00845C27">
        <w:rPr>
          <w:rFonts w:ascii="Times New Roman" w:hAnsi="Times New Roman"/>
          <w:sz w:val="24"/>
          <w:szCs w:val="24"/>
        </w:rPr>
        <w:t>% от общей численности населения (на 1 января 20</w:t>
      </w:r>
      <w:r w:rsidR="00F31C32" w:rsidRPr="00845C27">
        <w:rPr>
          <w:rFonts w:ascii="Times New Roman" w:hAnsi="Times New Roman"/>
          <w:sz w:val="24"/>
          <w:szCs w:val="24"/>
        </w:rPr>
        <w:t>2</w:t>
      </w:r>
      <w:r w:rsidR="00845C27" w:rsidRPr="00845C27">
        <w:rPr>
          <w:rFonts w:ascii="Times New Roman" w:hAnsi="Times New Roman"/>
          <w:sz w:val="24"/>
          <w:szCs w:val="24"/>
        </w:rPr>
        <w:t>1</w:t>
      </w:r>
      <w:r w:rsidRPr="00845C27">
        <w:rPr>
          <w:rFonts w:ascii="Times New Roman" w:hAnsi="Times New Roman"/>
          <w:sz w:val="24"/>
          <w:szCs w:val="24"/>
        </w:rPr>
        <w:t xml:space="preserve"> года </w:t>
      </w:r>
      <w:r w:rsidR="00F31C32" w:rsidRPr="00845C27">
        <w:rPr>
          <w:rFonts w:ascii="Times New Roman" w:hAnsi="Times New Roman"/>
          <w:sz w:val="24"/>
          <w:szCs w:val="24"/>
        </w:rPr>
        <w:t>3</w:t>
      </w:r>
      <w:r w:rsidR="00845C27" w:rsidRPr="00845C27">
        <w:rPr>
          <w:rFonts w:ascii="Times New Roman" w:hAnsi="Times New Roman"/>
          <w:sz w:val="24"/>
          <w:szCs w:val="24"/>
        </w:rPr>
        <w:t>6,4</w:t>
      </w:r>
      <w:r w:rsidRPr="00845C27">
        <w:rPr>
          <w:rFonts w:ascii="Times New Roman" w:hAnsi="Times New Roman"/>
          <w:sz w:val="24"/>
          <w:szCs w:val="24"/>
        </w:rPr>
        <w:t xml:space="preserve"> тыс. человек или </w:t>
      </w:r>
      <w:r w:rsidR="00F376CE" w:rsidRPr="00845C27">
        <w:rPr>
          <w:rFonts w:ascii="Times New Roman" w:hAnsi="Times New Roman"/>
          <w:sz w:val="24"/>
          <w:szCs w:val="24"/>
        </w:rPr>
        <w:t>52,</w:t>
      </w:r>
      <w:r w:rsidR="00845C27" w:rsidRPr="00845C27">
        <w:rPr>
          <w:rFonts w:ascii="Times New Roman" w:hAnsi="Times New Roman"/>
          <w:sz w:val="24"/>
          <w:szCs w:val="24"/>
        </w:rPr>
        <w:t>9</w:t>
      </w:r>
      <w:r w:rsidRPr="00845C27">
        <w:rPr>
          <w:rFonts w:ascii="Times New Roman" w:hAnsi="Times New Roman"/>
          <w:sz w:val="24"/>
          <w:szCs w:val="24"/>
        </w:rPr>
        <w:t xml:space="preserve">%), из их числа </w:t>
      </w:r>
      <w:r w:rsidR="002A41C6" w:rsidRPr="00845C27">
        <w:rPr>
          <w:rFonts w:ascii="Times New Roman" w:hAnsi="Times New Roman"/>
          <w:sz w:val="24"/>
          <w:szCs w:val="24"/>
        </w:rPr>
        <w:t>34,</w:t>
      </w:r>
      <w:r w:rsidR="00845C27" w:rsidRPr="00845C27">
        <w:rPr>
          <w:rFonts w:ascii="Times New Roman" w:hAnsi="Times New Roman"/>
          <w:sz w:val="24"/>
          <w:szCs w:val="24"/>
        </w:rPr>
        <w:t>2</w:t>
      </w:r>
      <w:r w:rsidRPr="00845C27">
        <w:rPr>
          <w:rFonts w:ascii="Times New Roman" w:hAnsi="Times New Roman"/>
          <w:sz w:val="24"/>
          <w:szCs w:val="24"/>
        </w:rPr>
        <w:t xml:space="preserve"> тыс. человек или </w:t>
      </w:r>
      <w:r w:rsidR="002A41C6" w:rsidRPr="00845C27">
        <w:rPr>
          <w:rFonts w:ascii="Times New Roman" w:hAnsi="Times New Roman"/>
          <w:sz w:val="24"/>
          <w:szCs w:val="24"/>
        </w:rPr>
        <w:t>9</w:t>
      </w:r>
      <w:r w:rsidR="00845C27" w:rsidRPr="00845C27">
        <w:rPr>
          <w:rFonts w:ascii="Times New Roman" w:hAnsi="Times New Roman"/>
          <w:sz w:val="24"/>
          <w:szCs w:val="24"/>
        </w:rPr>
        <w:t>7,1</w:t>
      </w:r>
      <w:r w:rsidRPr="00845C27">
        <w:rPr>
          <w:rFonts w:ascii="Times New Roman" w:hAnsi="Times New Roman"/>
          <w:sz w:val="24"/>
          <w:szCs w:val="24"/>
        </w:rPr>
        <w:t xml:space="preserve">% экономически </w:t>
      </w:r>
      <w:r w:rsidRPr="007D10FD">
        <w:rPr>
          <w:rFonts w:ascii="Times New Roman" w:hAnsi="Times New Roman"/>
          <w:sz w:val="24"/>
          <w:szCs w:val="24"/>
        </w:rPr>
        <w:t>активного населения были заняты в экономике.</w:t>
      </w:r>
    </w:p>
    <w:p w:rsidR="009C2118" w:rsidRPr="0044606A" w:rsidRDefault="00D619E2" w:rsidP="00D619E2">
      <w:pPr>
        <w:spacing w:after="0" w:line="360" w:lineRule="auto"/>
        <w:ind w:firstLine="720"/>
        <w:jc w:val="both"/>
        <w:rPr>
          <w:rFonts w:ascii="Times New Roman" w:hAnsi="Times New Roman"/>
          <w:color w:val="FF0000"/>
          <w:sz w:val="24"/>
          <w:szCs w:val="24"/>
        </w:rPr>
      </w:pPr>
      <w:r w:rsidRPr="007D10FD">
        <w:rPr>
          <w:rFonts w:ascii="Times New Roman" w:hAnsi="Times New Roman"/>
          <w:sz w:val="24"/>
          <w:szCs w:val="24"/>
        </w:rPr>
        <w:t>Среднесписочная численность работников (по полному кругу организаций) на 1 января 20</w:t>
      </w:r>
      <w:r w:rsidR="002E242F" w:rsidRPr="007D10FD">
        <w:rPr>
          <w:rFonts w:ascii="Times New Roman" w:hAnsi="Times New Roman"/>
          <w:sz w:val="24"/>
          <w:szCs w:val="24"/>
        </w:rPr>
        <w:t>2</w:t>
      </w:r>
      <w:r w:rsidR="007D10FD" w:rsidRPr="007D10FD">
        <w:rPr>
          <w:rFonts w:ascii="Times New Roman" w:hAnsi="Times New Roman"/>
          <w:sz w:val="24"/>
          <w:szCs w:val="24"/>
        </w:rPr>
        <w:t>2</w:t>
      </w:r>
      <w:r w:rsidR="002A41C6" w:rsidRPr="007D10FD">
        <w:rPr>
          <w:rFonts w:ascii="Times New Roman" w:hAnsi="Times New Roman"/>
          <w:sz w:val="24"/>
          <w:szCs w:val="24"/>
        </w:rPr>
        <w:t xml:space="preserve"> года, составила </w:t>
      </w:r>
      <w:r w:rsidR="007D10FD" w:rsidRPr="007D10FD">
        <w:rPr>
          <w:rFonts w:ascii="Times New Roman" w:hAnsi="Times New Roman"/>
          <w:sz w:val="24"/>
          <w:szCs w:val="24"/>
        </w:rPr>
        <w:t>29 559</w:t>
      </w:r>
      <w:r w:rsidRPr="007D10FD">
        <w:rPr>
          <w:rFonts w:ascii="Times New Roman" w:hAnsi="Times New Roman"/>
          <w:sz w:val="24"/>
          <w:szCs w:val="24"/>
        </w:rPr>
        <w:t xml:space="preserve"> </w:t>
      </w:r>
      <w:r w:rsidR="002A41C6" w:rsidRPr="007D10FD">
        <w:rPr>
          <w:rFonts w:ascii="Times New Roman" w:hAnsi="Times New Roman"/>
          <w:sz w:val="24"/>
          <w:szCs w:val="24"/>
        </w:rPr>
        <w:t>человек, снизившись по сравнению с 20</w:t>
      </w:r>
      <w:r w:rsidR="007D10FD" w:rsidRPr="007D10FD">
        <w:rPr>
          <w:rFonts w:ascii="Times New Roman" w:hAnsi="Times New Roman"/>
          <w:sz w:val="24"/>
          <w:szCs w:val="24"/>
        </w:rPr>
        <w:t>20</w:t>
      </w:r>
      <w:r w:rsidR="002A41C6" w:rsidRPr="007D10FD">
        <w:rPr>
          <w:rFonts w:ascii="Times New Roman" w:hAnsi="Times New Roman"/>
          <w:sz w:val="24"/>
          <w:szCs w:val="24"/>
        </w:rPr>
        <w:t xml:space="preserve"> годом на </w:t>
      </w:r>
      <w:r w:rsidR="007D10FD" w:rsidRPr="007D10FD">
        <w:rPr>
          <w:rFonts w:ascii="Times New Roman" w:hAnsi="Times New Roman"/>
          <w:sz w:val="24"/>
          <w:szCs w:val="24"/>
        </w:rPr>
        <w:t>1 825</w:t>
      </w:r>
      <w:r w:rsidR="002A41C6" w:rsidRPr="007D10FD">
        <w:rPr>
          <w:rFonts w:ascii="Times New Roman" w:hAnsi="Times New Roman"/>
          <w:sz w:val="24"/>
          <w:szCs w:val="24"/>
        </w:rPr>
        <w:t xml:space="preserve"> человек</w:t>
      </w:r>
      <w:r w:rsidR="002A41C6" w:rsidRPr="00536891">
        <w:rPr>
          <w:rFonts w:ascii="Times New Roman" w:hAnsi="Times New Roman"/>
          <w:sz w:val="24"/>
          <w:szCs w:val="24"/>
        </w:rPr>
        <w:t xml:space="preserve">. </w:t>
      </w:r>
      <w:r w:rsidRPr="00536891">
        <w:rPr>
          <w:rFonts w:ascii="Times New Roman" w:hAnsi="Times New Roman"/>
          <w:sz w:val="24"/>
          <w:szCs w:val="24"/>
        </w:rPr>
        <w:t xml:space="preserve">Преобладающая часть занятого населения </w:t>
      </w:r>
      <w:r w:rsidR="005634DD" w:rsidRPr="00536891">
        <w:rPr>
          <w:rFonts w:ascii="Times New Roman" w:hAnsi="Times New Roman"/>
          <w:sz w:val="24"/>
          <w:szCs w:val="24"/>
        </w:rPr>
        <w:t>26,9</w:t>
      </w:r>
      <w:r w:rsidRPr="00536891">
        <w:rPr>
          <w:rFonts w:ascii="Times New Roman" w:hAnsi="Times New Roman"/>
          <w:sz w:val="24"/>
          <w:szCs w:val="24"/>
        </w:rPr>
        <w:t xml:space="preserve"> тыс. человек (20</w:t>
      </w:r>
      <w:r w:rsidR="00FD66B0">
        <w:rPr>
          <w:rFonts w:ascii="Times New Roman" w:hAnsi="Times New Roman"/>
          <w:sz w:val="24"/>
          <w:szCs w:val="24"/>
        </w:rPr>
        <w:t>20</w:t>
      </w:r>
      <w:r w:rsidRPr="00536891">
        <w:rPr>
          <w:rFonts w:ascii="Times New Roman" w:hAnsi="Times New Roman"/>
          <w:sz w:val="24"/>
          <w:szCs w:val="24"/>
        </w:rPr>
        <w:t xml:space="preserve"> год </w:t>
      </w:r>
      <w:r w:rsidR="00276A11" w:rsidRPr="00536891">
        <w:rPr>
          <w:rFonts w:ascii="Times New Roman" w:hAnsi="Times New Roman"/>
          <w:sz w:val="24"/>
          <w:szCs w:val="24"/>
        </w:rPr>
        <w:t>–</w:t>
      </w:r>
      <w:r w:rsidRPr="00536891">
        <w:rPr>
          <w:rFonts w:ascii="Times New Roman" w:hAnsi="Times New Roman"/>
          <w:sz w:val="24"/>
          <w:szCs w:val="24"/>
        </w:rPr>
        <w:t xml:space="preserve"> </w:t>
      </w:r>
      <w:r w:rsidR="00F376CE" w:rsidRPr="00536891">
        <w:rPr>
          <w:rFonts w:ascii="Times New Roman" w:hAnsi="Times New Roman"/>
          <w:sz w:val="24"/>
          <w:szCs w:val="24"/>
        </w:rPr>
        <w:t>28,</w:t>
      </w:r>
      <w:r w:rsidR="005634DD" w:rsidRPr="00536891">
        <w:rPr>
          <w:rFonts w:ascii="Times New Roman" w:hAnsi="Times New Roman"/>
          <w:sz w:val="24"/>
          <w:szCs w:val="24"/>
        </w:rPr>
        <w:t>5</w:t>
      </w:r>
      <w:r w:rsidRPr="00536891">
        <w:rPr>
          <w:rFonts w:ascii="Times New Roman" w:hAnsi="Times New Roman"/>
          <w:sz w:val="24"/>
          <w:szCs w:val="24"/>
        </w:rPr>
        <w:t xml:space="preserve"> тыс. человек) сосредоточена на крупных и средних предприятиях и организациях города.</w:t>
      </w:r>
      <w:r w:rsidR="00276A11" w:rsidRPr="00536891">
        <w:rPr>
          <w:rFonts w:ascii="Times New Roman" w:hAnsi="Times New Roman"/>
          <w:sz w:val="24"/>
          <w:szCs w:val="24"/>
        </w:rPr>
        <w:t xml:space="preserve"> </w:t>
      </w:r>
      <w:r w:rsidR="00536891" w:rsidRPr="00536891">
        <w:rPr>
          <w:rFonts w:ascii="Times New Roman" w:hAnsi="Times New Roman"/>
          <w:sz w:val="24"/>
          <w:szCs w:val="24"/>
        </w:rPr>
        <w:t>Ч</w:t>
      </w:r>
      <w:r w:rsidRPr="00536891">
        <w:rPr>
          <w:rFonts w:ascii="Times New Roman" w:hAnsi="Times New Roman"/>
          <w:sz w:val="24"/>
          <w:szCs w:val="24"/>
        </w:rPr>
        <w:t>исленност</w:t>
      </w:r>
      <w:r w:rsidR="00536891" w:rsidRPr="00536891">
        <w:rPr>
          <w:rFonts w:ascii="Times New Roman" w:hAnsi="Times New Roman"/>
          <w:sz w:val="24"/>
          <w:szCs w:val="24"/>
        </w:rPr>
        <w:t>ь</w:t>
      </w:r>
      <w:r w:rsidRPr="00536891">
        <w:rPr>
          <w:rFonts w:ascii="Times New Roman" w:hAnsi="Times New Roman"/>
          <w:sz w:val="24"/>
          <w:szCs w:val="24"/>
        </w:rPr>
        <w:t xml:space="preserve"> работающих на </w:t>
      </w:r>
      <w:r w:rsidR="00276A11" w:rsidRPr="00536891">
        <w:rPr>
          <w:rFonts w:ascii="Times New Roman" w:hAnsi="Times New Roman"/>
          <w:sz w:val="24"/>
          <w:szCs w:val="24"/>
        </w:rPr>
        <w:t xml:space="preserve">крупных и средних предприятиях </w:t>
      </w:r>
      <w:r w:rsidRPr="00536891">
        <w:rPr>
          <w:rFonts w:ascii="Times New Roman" w:hAnsi="Times New Roman"/>
          <w:sz w:val="24"/>
          <w:szCs w:val="24"/>
        </w:rPr>
        <w:t>по сравнению с 20</w:t>
      </w:r>
      <w:r w:rsidR="00536891" w:rsidRPr="00536891">
        <w:rPr>
          <w:rFonts w:ascii="Times New Roman" w:hAnsi="Times New Roman"/>
          <w:sz w:val="24"/>
          <w:szCs w:val="24"/>
        </w:rPr>
        <w:t>20</w:t>
      </w:r>
      <w:r w:rsidRPr="00536891">
        <w:rPr>
          <w:rFonts w:ascii="Times New Roman" w:hAnsi="Times New Roman"/>
          <w:sz w:val="24"/>
          <w:szCs w:val="24"/>
        </w:rPr>
        <w:t xml:space="preserve"> год</w:t>
      </w:r>
      <w:r w:rsidR="00276A11" w:rsidRPr="00536891">
        <w:rPr>
          <w:rFonts w:ascii="Times New Roman" w:hAnsi="Times New Roman"/>
          <w:sz w:val="24"/>
          <w:szCs w:val="24"/>
        </w:rPr>
        <w:t>ом</w:t>
      </w:r>
      <w:r w:rsidR="00536891" w:rsidRPr="00536891">
        <w:rPr>
          <w:rFonts w:ascii="Times New Roman" w:hAnsi="Times New Roman"/>
          <w:sz w:val="24"/>
          <w:szCs w:val="24"/>
        </w:rPr>
        <w:t xml:space="preserve"> уменьшилась</w:t>
      </w:r>
      <w:r w:rsidR="00276A11" w:rsidRPr="00536891">
        <w:rPr>
          <w:rFonts w:ascii="Times New Roman" w:hAnsi="Times New Roman"/>
          <w:sz w:val="24"/>
          <w:szCs w:val="24"/>
        </w:rPr>
        <w:t xml:space="preserve"> на </w:t>
      </w:r>
      <w:r w:rsidR="00536891" w:rsidRPr="00536891">
        <w:rPr>
          <w:rFonts w:ascii="Times New Roman" w:hAnsi="Times New Roman"/>
          <w:sz w:val="24"/>
          <w:szCs w:val="24"/>
        </w:rPr>
        <w:t>1 658</w:t>
      </w:r>
      <w:r w:rsidR="00276A11" w:rsidRPr="00536891">
        <w:rPr>
          <w:rFonts w:ascii="Times New Roman" w:hAnsi="Times New Roman"/>
          <w:sz w:val="24"/>
          <w:szCs w:val="24"/>
        </w:rPr>
        <w:t xml:space="preserve"> </w:t>
      </w:r>
      <w:r w:rsidR="00276A11" w:rsidRPr="0036718F">
        <w:rPr>
          <w:rFonts w:ascii="Times New Roman" w:hAnsi="Times New Roman"/>
          <w:sz w:val="24"/>
          <w:szCs w:val="24"/>
        </w:rPr>
        <w:t>человек</w:t>
      </w:r>
      <w:r w:rsidR="00422DA7" w:rsidRPr="0036718F">
        <w:rPr>
          <w:rFonts w:ascii="Times New Roman" w:hAnsi="Times New Roman"/>
          <w:sz w:val="24"/>
          <w:szCs w:val="24"/>
        </w:rPr>
        <w:t xml:space="preserve">, </w:t>
      </w:r>
      <w:r w:rsidR="00536891" w:rsidRPr="0036718F">
        <w:rPr>
          <w:rFonts w:ascii="Times New Roman" w:hAnsi="Times New Roman"/>
          <w:sz w:val="24"/>
          <w:szCs w:val="24"/>
        </w:rPr>
        <w:t xml:space="preserve">также </w:t>
      </w:r>
      <w:r w:rsidR="00422DA7" w:rsidRPr="0036718F">
        <w:rPr>
          <w:rFonts w:ascii="Times New Roman" w:hAnsi="Times New Roman"/>
          <w:sz w:val="24"/>
          <w:szCs w:val="24"/>
        </w:rPr>
        <w:t xml:space="preserve">произошло снижение </w:t>
      </w:r>
      <w:r w:rsidR="009C2118" w:rsidRPr="0036718F">
        <w:rPr>
          <w:rFonts w:ascii="Times New Roman" w:hAnsi="Times New Roman"/>
          <w:sz w:val="24"/>
          <w:szCs w:val="24"/>
        </w:rPr>
        <w:t xml:space="preserve">численности работников </w:t>
      </w:r>
      <w:r w:rsidR="00422DA7" w:rsidRPr="0036718F">
        <w:rPr>
          <w:rFonts w:ascii="Times New Roman" w:hAnsi="Times New Roman"/>
          <w:sz w:val="24"/>
          <w:szCs w:val="24"/>
        </w:rPr>
        <w:t>малых и микропредприятий. Так, численность работающих на малых и микропредприятиях уменьшилась в 20</w:t>
      </w:r>
      <w:r w:rsidR="00536891" w:rsidRPr="0036718F">
        <w:rPr>
          <w:rFonts w:ascii="Times New Roman" w:hAnsi="Times New Roman"/>
          <w:sz w:val="24"/>
          <w:szCs w:val="24"/>
        </w:rPr>
        <w:t>21</w:t>
      </w:r>
      <w:r w:rsidR="00422DA7" w:rsidRPr="0036718F">
        <w:rPr>
          <w:rFonts w:ascii="Times New Roman" w:hAnsi="Times New Roman"/>
          <w:sz w:val="24"/>
          <w:szCs w:val="24"/>
        </w:rPr>
        <w:t xml:space="preserve"> году</w:t>
      </w:r>
      <w:r w:rsidR="009D53B7" w:rsidRPr="0036718F">
        <w:rPr>
          <w:rFonts w:ascii="Times New Roman" w:hAnsi="Times New Roman"/>
          <w:sz w:val="24"/>
          <w:szCs w:val="24"/>
        </w:rPr>
        <w:t>,</w:t>
      </w:r>
      <w:r w:rsidR="00422DA7" w:rsidRPr="0036718F">
        <w:rPr>
          <w:rFonts w:ascii="Times New Roman" w:hAnsi="Times New Roman"/>
          <w:sz w:val="24"/>
          <w:szCs w:val="24"/>
        </w:rPr>
        <w:t xml:space="preserve"> по сравнению с 20</w:t>
      </w:r>
      <w:r w:rsidR="00536891" w:rsidRPr="0036718F">
        <w:rPr>
          <w:rFonts w:ascii="Times New Roman" w:hAnsi="Times New Roman"/>
          <w:sz w:val="24"/>
          <w:szCs w:val="24"/>
        </w:rPr>
        <w:t>20</w:t>
      </w:r>
      <w:r w:rsidR="00422DA7" w:rsidRPr="0036718F">
        <w:rPr>
          <w:rFonts w:ascii="Times New Roman" w:hAnsi="Times New Roman"/>
          <w:sz w:val="24"/>
          <w:szCs w:val="24"/>
        </w:rPr>
        <w:t xml:space="preserve"> годом</w:t>
      </w:r>
      <w:r w:rsidR="009D53B7" w:rsidRPr="0036718F">
        <w:rPr>
          <w:rFonts w:ascii="Times New Roman" w:hAnsi="Times New Roman"/>
          <w:sz w:val="24"/>
          <w:szCs w:val="24"/>
        </w:rPr>
        <w:t>,</w:t>
      </w:r>
      <w:r w:rsidR="00422DA7" w:rsidRPr="0036718F">
        <w:rPr>
          <w:rFonts w:ascii="Times New Roman" w:hAnsi="Times New Roman"/>
          <w:sz w:val="24"/>
          <w:szCs w:val="24"/>
        </w:rPr>
        <w:t xml:space="preserve"> на </w:t>
      </w:r>
      <w:r w:rsidR="0036718F" w:rsidRPr="0036718F">
        <w:rPr>
          <w:rFonts w:ascii="Times New Roman" w:hAnsi="Times New Roman"/>
          <w:sz w:val="24"/>
          <w:szCs w:val="24"/>
        </w:rPr>
        <w:t>152</w:t>
      </w:r>
      <w:r w:rsidR="00422DA7" w:rsidRPr="0036718F">
        <w:rPr>
          <w:rFonts w:ascii="Times New Roman" w:hAnsi="Times New Roman"/>
          <w:sz w:val="24"/>
          <w:szCs w:val="24"/>
        </w:rPr>
        <w:t xml:space="preserve"> человек</w:t>
      </w:r>
      <w:r w:rsidR="0036718F" w:rsidRPr="0036718F">
        <w:rPr>
          <w:rFonts w:ascii="Times New Roman" w:hAnsi="Times New Roman"/>
          <w:sz w:val="24"/>
          <w:szCs w:val="24"/>
        </w:rPr>
        <w:t>а</w:t>
      </w:r>
      <w:r w:rsidR="00422DA7" w:rsidRPr="0036718F">
        <w:rPr>
          <w:rFonts w:ascii="Times New Roman" w:hAnsi="Times New Roman"/>
          <w:sz w:val="24"/>
          <w:szCs w:val="24"/>
        </w:rPr>
        <w:t xml:space="preserve">. </w:t>
      </w:r>
      <w:r w:rsidR="009D53B7" w:rsidRPr="0036718F">
        <w:rPr>
          <w:rFonts w:ascii="Times New Roman" w:hAnsi="Times New Roman"/>
          <w:sz w:val="24"/>
          <w:szCs w:val="24"/>
        </w:rPr>
        <w:t>Наибольш</w:t>
      </w:r>
      <w:r w:rsidR="00536891" w:rsidRPr="0036718F">
        <w:rPr>
          <w:rFonts w:ascii="Times New Roman" w:hAnsi="Times New Roman"/>
          <w:sz w:val="24"/>
          <w:szCs w:val="24"/>
        </w:rPr>
        <w:t>ее</w:t>
      </w:r>
      <w:r w:rsidR="009D53B7" w:rsidRPr="0036718F">
        <w:rPr>
          <w:rFonts w:ascii="Times New Roman" w:hAnsi="Times New Roman"/>
          <w:sz w:val="24"/>
          <w:szCs w:val="24"/>
        </w:rPr>
        <w:t xml:space="preserve"> </w:t>
      </w:r>
      <w:r w:rsidR="00536891" w:rsidRPr="0036718F">
        <w:rPr>
          <w:rFonts w:ascii="Times New Roman" w:hAnsi="Times New Roman"/>
          <w:sz w:val="24"/>
          <w:szCs w:val="24"/>
        </w:rPr>
        <w:t>снижение</w:t>
      </w:r>
      <w:r w:rsidR="009D53B7" w:rsidRPr="0036718F">
        <w:rPr>
          <w:rFonts w:ascii="Times New Roman" w:hAnsi="Times New Roman"/>
          <w:sz w:val="24"/>
          <w:szCs w:val="24"/>
        </w:rPr>
        <w:t xml:space="preserve"> численности работников на крупных средних предприятиях можно отметить </w:t>
      </w:r>
      <w:r w:rsidR="003A12AA" w:rsidRPr="0036718F">
        <w:rPr>
          <w:rFonts w:ascii="Times New Roman" w:hAnsi="Times New Roman"/>
          <w:sz w:val="24"/>
          <w:szCs w:val="24"/>
        </w:rPr>
        <w:t xml:space="preserve">в сфере </w:t>
      </w:r>
      <w:r w:rsidR="00536891" w:rsidRPr="0036718F">
        <w:rPr>
          <w:rFonts w:ascii="Times New Roman" w:hAnsi="Times New Roman"/>
          <w:sz w:val="24"/>
          <w:szCs w:val="24"/>
        </w:rPr>
        <w:t>строительства и обрабатывающего производства</w:t>
      </w:r>
      <w:r w:rsidR="009D53B7" w:rsidRPr="0036718F">
        <w:rPr>
          <w:rFonts w:ascii="Times New Roman" w:hAnsi="Times New Roman"/>
          <w:sz w:val="24"/>
          <w:szCs w:val="24"/>
        </w:rPr>
        <w:t>.</w:t>
      </w:r>
      <w:r w:rsidR="009D53B7" w:rsidRPr="00536891">
        <w:rPr>
          <w:rFonts w:ascii="Times New Roman" w:hAnsi="Times New Roman"/>
          <w:sz w:val="24"/>
          <w:szCs w:val="24"/>
        </w:rPr>
        <w:t xml:space="preserve"> </w:t>
      </w:r>
    </w:p>
    <w:p w:rsidR="00276A11" w:rsidRPr="00DC1C97" w:rsidRDefault="009C2118" w:rsidP="00D619E2">
      <w:pPr>
        <w:spacing w:after="0" w:line="360" w:lineRule="auto"/>
        <w:ind w:firstLine="720"/>
        <w:jc w:val="both"/>
        <w:rPr>
          <w:rFonts w:ascii="Times New Roman" w:hAnsi="Times New Roman"/>
          <w:sz w:val="24"/>
          <w:szCs w:val="24"/>
        </w:rPr>
      </w:pPr>
      <w:r w:rsidRPr="00DC1C97">
        <w:rPr>
          <w:rFonts w:ascii="Times New Roman" w:hAnsi="Times New Roman"/>
          <w:sz w:val="24"/>
          <w:szCs w:val="24"/>
        </w:rPr>
        <w:t>По структуре занятых можно отметить, что з</w:t>
      </w:r>
      <w:r w:rsidR="00276A11" w:rsidRPr="00DC1C97">
        <w:rPr>
          <w:rFonts w:ascii="Times New Roman" w:hAnsi="Times New Roman"/>
          <w:sz w:val="24"/>
          <w:szCs w:val="24"/>
        </w:rPr>
        <w:t>начительная часть работников занята в сферах добычи полезных ископаемых</w:t>
      </w:r>
      <w:r w:rsidR="00A451EF" w:rsidRPr="00DC1C97">
        <w:rPr>
          <w:rFonts w:ascii="Times New Roman" w:hAnsi="Times New Roman"/>
          <w:sz w:val="24"/>
          <w:szCs w:val="24"/>
        </w:rPr>
        <w:t xml:space="preserve"> (</w:t>
      </w:r>
      <w:r w:rsidR="00DC1C97" w:rsidRPr="00DC1C97">
        <w:rPr>
          <w:rFonts w:ascii="Times New Roman" w:hAnsi="Times New Roman"/>
          <w:sz w:val="24"/>
          <w:szCs w:val="24"/>
        </w:rPr>
        <w:t>34,8</w:t>
      </w:r>
      <w:r w:rsidR="00A451EF" w:rsidRPr="00DC1C97">
        <w:rPr>
          <w:rFonts w:ascii="Times New Roman" w:hAnsi="Times New Roman"/>
          <w:sz w:val="24"/>
          <w:szCs w:val="24"/>
        </w:rPr>
        <w:t>% от среднесписочной численности работающих)</w:t>
      </w:r>
      <w:r w:rsidR="00276A11" w:rsidRPr="00DC1C97">
        <w:rPr>
          <w:rFonts w:ascii="Times New Roman" w:hAnsi="Times New Roman"/>
          <w:sz w:val="24"/>
          <w:szCs w:val="24"/>
        </w:rPr>
        <w:t xml:space="preserve">, </w:t>
      </w:r>
      <w:r w:rsidR="00BD00CA" w:rsidRPr="00DC1C97">
        <w:rPr>
          <w:rFonts w:ascii="Times New Roman" w:hAnsi="Times New Roman"/>
          <w:sz w:val="24"/>
          <w:szCs w:val="24"/>
        </w:rPr>
        <w:t>транспортировки и хранения</w:t>
      </w:r>
      <w:r w:rsidR="00DC1C97" w:rsidRPr="00DC1C97">
        <w:rPr>
          <w:rFonts w:ascii="Times New Roman" w:hAnsi="Times New Roman"/>
          <w:sz w:val="24"/>
          <w:szCs w:val="24"/>
        </w:rPr>
        <w:t xml:space="preserve"> (12</w:t>
      </w:r>
      <w:r w:rsidR="00A451EF" w:rsidRPr="00DC1C97">
        <w:rPr>
          <w:rFonts w:ascii="Times New Roman" w:hAnsi="Times New Roman"/>
          <w:sz w:val="24"/>
          <w:szCs w:val="24"/>
        </w:rPr>
        <w:t>%)</w:t>
      </w:r>
      <w:r w:rsidR="00BD00CA" w:rsidRPr="00DC1C97">
        <w:rPr>
          <w:rFonts w:ascii="Times New Roman" w:hAnsi="Times New Roman"/>
          <w:sz w:val="24"/>
          <w:szCs w:val="24"/>
        </w:rPr>
        <w:t>, деятельности профессиональной, научной и технической</w:t>
      </w:r>
      <w:r w:rsidR="00A451EF" w:rsidRPr="00DC1C97">
        <w:rPr>
          <w:rFonts w:ascii="Times New Roman" w:hAnsi="Times New Roman"/>
          <w:sz w:val="24"/>
          <w:szCs w:val="24"/>
        </w:rPr>
        <w:t xml:space="preserve"> (1</w:t>
      </w:r>
      <w:r w:rsidR="00DC1C97" w:rsidRPr="00DC1C97">
        <w:rPr>
          <w:rFonts w:ascii="Times New Roman" w:hAnsi="Times New Roman"/>
          <w:sz w:val="24"/>
          <w:szCs w:val="24"/>
        </w:rPr>
        <w:t>1</w:t>
      </w:r>
      <w:r w:rsidR="00A451EF" w:rsidRPr="00DC1C97">
        <w:rPr>
          <w:rFonts w:ascii="Times New Roman" w:hAnsi="Times New Roman"/>
          <w:sz w:val="24"/>
          <w:szCs w:val="24"/>
        </w:rPr>
        <w:t>,</w:t>
      </w:r>
      <w:r w:rsidR="00DC1C97" w:rsidRPr="00DC1C97">
        <w:rPr>
          <w:rFonts w:ascii="Times New Roman" w:hAnsi="Times New Roman"/>
          <w:sz w:val="24"/>
          <w:szCs w:val="24"/>
        </w:rPr>
        <w:t>1</w:t>
      </w:r>
      <w:r w:rsidR="00A451EF" w:rsidRPr="00DC1C97">
        <w:rPr>
          <w:rFonts w:ascii="Times New Roman" w:hAnsi="Times New Roman"/>
          <w:sz w:val="24"/>
          <w:szCs w:val="24"/>
        </w:rPr>
        <w:t>%)</w:t>
      </w:r>
      <w:r w:rsidR="00BD00CA" w:rsidRPr="00DC1C97">
        <w:rPr>
          <w:rFonts w:ascii="Times New Roman" w:hAnsi="Times New Roman"/>
          <w:sz w:val="24"/>
          <w:szCs w:val="24"/>
        </w:rPr>
        <w:t>.</w:t>
      </w:r>
    </w:p>
    <w:p w:rsidR="00F80479" w:rsidRPr="00F80479" w:rsidRDefault="00F80479" w:rsidP="00F80479">
      <w:pPr>
        <w:spacing w:after="0" w:line="360" w:lineRule="auto"/>
        <w:ind w:firstLine="709"/>
        <w:jc w:val="both"/>
        <w:rPr>
          <w:rFonts w:ascii="Times New Roman" w:hAnsi="Times New Roman"/>
          <w:sz w:val="24"/>
          <w:szCs w:val="24"/>
        </w:rPr>
      </w:pPr>
      <w:r w:rsidRPr="00F80479">
        <w:rPr>
          <w:rFonts w:ascii="Times New Roman" w:hAnsi="Times New Roman"/>
          <w:sz w:val="24"/>
          <w:szCs w:val="24"/>
        </w:rPr>
        <w:t xml:space="preserve">В 2021 году отмечается снижение численности зарегистрированных безработных граждан по отношению к концу 2020 года на </w:t>
      </w:r>
      <w:r w:rsidRPr="00354B4D">
        <w:rPr>
          <w:rFonts w:ascii="Times New Roman" w:hAnsi="Times New Roman"/>
          <w:sz w:val="24"/>
          <w:szCs w:val="24"/>
        </w:rPr>
        <w:t>498 человек</w:t>
      </w:r>
      <w:r w:rsidRPr="00F80479">
        <w:rPr>
          <w:rFonts w:ascii="Times New Roman" w:hAnsi="Times New Roman"/>
          <w:sz w:val="24"/>
          <w:szCs w:val="24"/>
        </w:rPr>
        <w:t xml:space="preserve"> (2020 год – 565 человек). Показатель уровня регистрируемой безработицы по городу Когалыму на конец отчетного периода составил 0,19%, снизившись по отношению к концу 2020 года на 1,35 процентных пункта.</w:t>
      </w:r>
    </w:p>
    <w:p w:rsidR="00324A96" w:rsidRPr="0044606A" w:rsidRDefault="00324A96" w:rsidP="00324A96">
      <w:pPr>
        <w:spacing w:after="0" w:line="360" w:lineRule="auto"/>
        <w:jc w:val="both"/>
        <w:rPr>
          <w:rFonts w:ascii="Times New Roman" w:hAnsi="Times New Roman"/>
          <w:color w:val="FF0000"/>
          <w:sz w:val="24"/>
          <w:szCs w:val="24"/>
        </w:rPr>
      </w:pPr>
      <w:r w:rsidRPr="003A3E00">
        <w:rPr>
          <w:rFonts w:ascii="Times New Roman" w:hAnsi="Times New Roman"/>
          <w:noProof/>
          <w:color w:val="C00000"/>
          <w:sz w:val="24"/>
          <w:szCs w:val="24"/>
        </w:rPr>
        <w:drawing>
          <wp:inline distT="0" distB="0" distL="0" distR="0" wp14:anchorId="2ED3BD6F" wp14:editId="0C170ACB">
            <wp:extent cx="6120130" cy="2515636"/>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19E2" w:rsidRPr="0044606A" w:rsidRDefault="00D619E2" w:rsidP="00D01FA1">
      <w:pPr>
        <w:spacing w:after="0" w:line="360" w:lineRule="auto"/>
        <w:jc w:val="both"/>
        <w:rPr>
          <w:rFonts w:ascii="Times New Roman" w:hAnsi="Times New Roman"/>
          <w:color w:val="FF0000"/>
          <w:sz w:val="24"/>
          <w:szCs w:val="24"/>
        </w:rPr>
      </w:pPr>
    </w:p>
    <w:p w:rsidR="00D619E2" w:rsidRPr="00F80479" w:rsidRDefault="00D619E2" w:rsidP="00D01FA1">
      <w:pPr>
        <w:spacing w:after="0" w:line="360" w:lineRule="auto"/>
        <w:ind w:firstLine="709"/>
        <w:jc w:val="both"/>
        <w:rPr>
          <w:rFonts w:ascii="Times New Roman" w:hAnsi="Times New Roman"/>
          <w:sz w:val="24"/>
          <w:szCs w:val="24"/>
        </w:rPr>
      </w:pPr>
      <w:r w:rsidRPr="00F80479">
        <w:rPr>
          <w:rFonts w:ascii="Times New Roman" w:hAnsi="Times New Roman"/>
          <w:sz w:val="24"/>
          <w:szCs w:val="24"/>
        </w:rPr>
        <w:t>Основные показатели регистрируемого рынка труда города Когалыма</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7"/>
        <w:gridCol w:w="1173"/>
        <w:gridCol w:w="1207"/>
        <w:gridCol w:w="1135"/>
        <w:gridCol w:w="1405"/>
      </w:tblGrid>
      <w:tr w:rsidR="0044606A" w:rsidRPr="0044606A" w:rsidTr="00A50B86">
        <w:trPr>
          <w:jc w:val="center"/>
        </w:trPr>
        <w:tc>
          <w:tcPr>
            <w:tcW w:w="4627" w:type="dxa"/>
            <w:shd w:val="clear" w:color="auto" w:fill="auto"/>
            <w:vAlign w:val="center"/>
          </w:tcPr>
          <w:p w:rsidR="00D619E2" w:rsidRPr="00F80479" w:rsidRDefault="00D619E2" w:rsidP="00BD00CA">
            <w:pPr>
              <w:spacing w:after="0" w:line="240" w:lineRule="auto"/>
              <w:jc w:val="center"/>
              <w:rPr>
                <w:rFonts w:ascii="Times New Roman" w:hAnsi="Times New Roman"/>
                <w:sz w:val="24"/>
                <w:szCs w:val="24"/>
              </w:rPr>
            </w:pPr>
            <w:r w:rsidRPr="00F80479">
              <w:rPr>
                <w:rFonts w:ascii="Times New Roman" w:hAnsi="Times New Roman"/>
                <w:sz w:val="24"/>
                <w:szCs w:val="24"/>
              </w:rPr>
              <w:t>Показатели</w:t>
            </w:r>
          </w:p>
        </w:tc>
        <w:tc>
          <w:tcPr>
            <w:tcW w:w="1173" w:type="dxa"/>
            <w:shd w:val="clear" w:color="auto" w:fill="auto"/>
          </w:tcPr>
          <w:p w:rsidR="00D619E2" w:rsidRPr="00F80479" w:rsidRDefault="00D619E2" w:rsidP="00BD00CA">
            <w:pPr>
              <w:spacing w:after="0" w:line="240" w:lineRule="auto"/>
              <w:jc w:val="center"/>
              <w:rPr>
                <w:rFonts w:ascii="Times New Roman" w:hAnsi="Times New Roman"/>
                <w:sz w:val="24"/>
                <w:szCs w:val="24"/>
              </w:rPr>
            </w:pPr>
            <w:r w:rsidRPr="00F80479">
              <w:rPr>
                <w:rFonts w:ascii="Times New Roman" w:hAnsi="Times New Roman"/>
                <w:sz w:val="24"/>
                <w:szCs w:val="24"/>
              </w:rPr>
              <w:t>Единица</w:t>
            </w:r>
          </w:p>
          <w:p w:rsidR="00D619E2" w:rsidRPr="00F80479" w:rsidRDefault="00D619E2" w:rsidP="00BD00CA">
            <w:pPr>
              <w:spacing w:after="0" w:line="240" w:lineRule="auto"/>
              <w:jc w:val="center"/>
              <w:rPr>
                <w:rFonts w:ascii="Times New Roman" w:hAnsi="Times New Roman"/>
                <w:sz w:val="24"/>
                <w:szCs w:val="24"/>
              </w:rPr>
            </w:pPr>
            <w:r w:rsidRPr="00F80479">
              <w:rPr>
                <w:rFonts w:ascii="Times New Roman" w:hAnsi="Times New Roman"/>
                <w:sz w:val="24"/>
                <w:szCs w:val="24"/>
              </w:rPr>
              <w:t>измерения</w:t>
            </w:r>
          </w:p>
        </w:tc>
        <w:tc>
          <w:tcPr>
            <w:tcW w:w="1207" w:type="dxa"/>
            <w:shd w:val="clear" w:color="auto" w:fill="auto"/>
          </w:tcPr>
          <w:p w:rsidR="00D619E2" w:rsidRPr="00F80479" w:rsidRDefault="00E05E42" w:rsidP="00F80479">
            <w:pPr>
              <w:spacing w:after="0" w:line="240" w:lineRule="auto"/>
              <w:jc w:val="center"/>
              <w:rPr>
                <w:rFonts w:ascii="Times New Roman" w:hAnsi="Times New Roman"/>
                <w:sz w:val="24"/>
                <w:szCs w:val="24"/>
              </w:rPr>
            </w:pPr>
            <w:r w:rsidRPr="00F80479">
              <w:rPr>
                <w:rFonts w:ascii="Times New Roman" w:hAnsi="Times New Roman"/>
                <w:sz w:val="24"/>
                <w:szCs w:val="24"/>
              </w:rPr>
              <w:t>Январь - декабрь 20</w:t>
            </w:r>
            <w:r w:rsidR="00F80479" w:rsidRPr="00F80479">
              <w:rPr>
                <w:rFonts w:ascii="Times New Roman" w:hAnsi="Times New Roman"/>
                <w:sz w:val="24"/>
                <w:szCs w:val="24"/>
              </w:rPr>
              <w:t>20</w:t>
            </w:r>
            <w:r w:rsidR="00D619E2" w:rsidRPr="00F80479">
              <w:rPr>
                <w:rFonts w:ascii="Times New Roman" w:hAnsi="Times New Roman"/>
                <w:sz w:val="24"/>
                <w:szCs w:val="24"/>
              </w:rPr>
              <w:t xml:space="preserve"> года</w:t>
            </w:r>
          </w:p>
        </w:tc>
        <w:tc>
          <w:tcPr>
            <w:tcW w:w="1135" w:type="dxa"/>
          </w:tcPr>
          <w:p w:rsidR="00D619E2" w:rsidRPr="00F80479" w:rsidRDefault="00D619E2" w:rsidP="00F80479">
            <w:pPr>
              <w:spacing w:after="0" w:line="240" w:lineRule="auto"/>
              <w:jc w:val="center"/>
              <w:rPr>
                <w:rFonts w:ascii="Times New Roman" w:hAnsi="Times New Roman"/>
                <w:sz w:val="24"/>
                <w:szCs w:val="24"/>
              </w:rPr>
            </w:pPr>
            <w:r w:rsidRPr="00F80479">
              <w:rPr>
                <w:rFonts w:ascii="Times New Roman" w:hAnsi="Times New Roman"/>
                <w:sz w:val="24"/>
                <w:szCs w:val="24"/>
              </w:rPr>
              <w:t>Январь - декабрь 20</w:t>
            </w:r>
            <w:r w:rsidR="00E05E42" w:rsidRPr="00F80479">
              <w:rPr>
                <w:rFonts w:ascii="Times New Roman" w:hAnsi="Times New Roman"/>
                <w:sz w:val="24"/>
                <w:szCs w:val="24"/>
              </w:rPr>
              <w:t>2</w:t>
            </w:r>
            <w:r w:rsidR="00F80479" w:rsidRPr="00F80479">
              <w:rPr>
                <w:rFonts w:ascii="Times New Roman" w:hAnsi="Times New Roman"/>
                <w:sz w:val="24"/>
                <w:szCs w:val="24"/>
              </w:rPr>
              <w:t>1</w:t>
            </w:r>
            <w:r w:rsidRPr="00F80479">
              <w:rPr>
                <w:rFonts w:ascii="Times New Roman" w:hAnsi="Times New Roman"/>
                <w:sz w:val="24"/>
                <w:szCs w:val="24"/>
              </w:rPr>
              <w:t>года</w:t>
            </w:r>
          </w:p>
        </w:tc>
        <w:tc>
          <w:tcPr>
            <w:tcW w:w="1405" w:type="dxa"/>
            <w:shd w:val="clear" w:color="auto" w:fill="auto"/>
          </w:tcPr>
          <w:p w:rsidR="00F80479" w:rsidRPr="00F80479" w:rsidRDefault="00F80479" w:rsidP="00BD00CA">
            <w:pPr>
              <w:spacing w:after="0" w:line="240" w:lineRule="auto"/>
              <w:jc w:val="center"/>
              <w:rPr>
                <w:rFonts w:ascii="Times New Roman" w:hAnsi="Times New Roman"/>
                <w:sz w:val="24"/>
                <w:szCs w:val="24"/>
              </w:rPr>
            </w:pPr>
            <w:r w:rsidRPr="00F80479">
              <w:rPr>
                <w:rFonts w:ascii="Times New Roman" w:hAnsi="Times New Roman"/>
                <w:sz w:val="24"/>
                <w:szCs w:val="24"/>
              </w:rPr>
              <w:t>Темп роста</w:t>
            </w:r>
          </w:p>
          <w:p w:rsidR="00D619E2" w:rsidRPr="00F80479" w:rsidRDefault="00BD00CA" w:rsidP="00BD00CA">
            <w:pPr>
              <w:spacing w:after="0" w:line="240" w:lineRule="auto"/>
              <w:jc w:val="center"/>
              <w:rPr>
                <w:rFonts w:ascii="Times New Roman" w:hAnsi="Times New Roman"/>
                <w:sz w:val="24"/>
                <w:szCs w:val="24"/>
              </w:rPr>
            </w:pPr>
            <w:r w:rsidRPr="00F80479">
              <w:rPr>
                <w:rFonts w:ascii="Times New Roman" w:hAnsi="Times New Roman"/>
                <w:sz w:val="24"/>
                <w:szCs w:val="24"/>
              </w:rPr>
              <w:t>%</w:t>
            </w:r>
          </w:p>
        </w:tc>
      </w:tr>
      <w:tr w:rsidR="00F80479" w:rsidRPr="0044606A" w:rsidTr="00A50B86">
        <w:trPr>
          <w:jc w:val="center"/>
        </w:trPr>
        <w:tc>
          <w:tcPr>
            <w:tcW w:w="4627" w:type="dxa"/>
            <w:shd w:val="clear" w:color="auto" w:fill="auto"/>
          </w:tcPr>
          <w:p w:rsidR="00F80479" w:rsidRPr="00F80479" w:rsidRDefault="00F80479" w:rsidP="00F80479">
            <w:pPr>
              <w:spacing w:after="0" w:line="240" w:lineRule="auto"/>
              <w:rPr>
                <w:rFonts w:ascii="Times New Roman" w:hAnsi="Times New Roman"/>
                <w:sz w:val="24"/>
                <w:szCs w:val="24"/>
              </w:rPr>
            </w:pPr>
            <w:r w:rsidRPr="00F80479">
              <w:rPr>
                <w:rFonts w:ascii="Times New Roman" w:hAnsi="Times New Roman"/>
                <w:sz w:val="24"/>
                <w:szCs w:val="24"/>
              </w:rPr>
              <w:t>Численность граждан, обратившихся за содействием в поиске подходящей работы</w:t>
            </w:r>
          </w:p>
        </w:tc>
        <w:tc>
          <w:tcPr>
            <w:tcW w:w="1173" w:type="dxa"/>
            <w:shd w:val="clear" w:color="auto" w:fill="auto"/>
            <w:vAlign w:val="center"/>
          </w:tcPr>
          <w:p w:rsidR="00F80479" w:rsidRPr="00F80479" w:rsidRDefault="00F80479" w:rsidP="00F80479">
            <w:pPr>
              <w:spacing w:after="0" w:line="240" w:lineRule="auto"/>
              <w:jc w:val="both"/>
              <w:rPr>
                <w:rFonts w:ascii="Times New Roman" w:hAnsi="Times New Roman"/>
                <w:sz w:val="24"/>
                <w:szCs w:val="24"/>
              </w:rPr>
            </w:pPr>
            <w:r w:rsidRPr="00F80479">
              <w:rPr>
                <w:rFonts w:ascii="Times New Roman" w:hAnsi="Times New Roman"/>
                <w:sz w:val="24"/>
                <w:szCs w:val="24"/>
              </w:rPr>
              <w:t>человек</w:t>
            </w:r>
          </w:p>
        </w:tc>
        <w:tc>
          <w:tcPr>
            <w:tcW w:w="1207" w:type="dxa"/>
            <w:shd w:val="clear" w:color="auto" w:fill="auto"/>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2 505</w:t>
            </w:r>
          </w:p>
        </w:tc>
        <w:tc>
          <w:tcPr>
            <w:tcW w:w="1135" w:type="dxa"/>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2 457</w:t>
            </w:r>
          </w:p>
        </w:tc>
        <w:tc>
          <w:tcPr>
            <w:tcW w:w="1405" w:type="dxa"/>
            <w:shd w:val="clear" w:color="auto" w:fill="auto"/>
            <w:vAlign w:val="center"/>
          </w:tcPr>
          <w:p w:rsidR="00F80479" w:rsidRPr="0044606A" w:rsidRDefault="00F80479" w:rsidP="00F80479">
            <w:pPr>
              <w:jc w:val="center"/>
              <w:rPr>
                <w:rFonts w:ascii="Times New Roman" w:hAnsi="Times New Roman"/>
                <w:color w:val="FF0000"/>
                <w:sz w:val="24"/>
                <w:szCs w:val="24"/>
              </w:rPr>
            </w:pPr>
            <w:r w:rsidRPr="00F80479">
              <w:rPr>
                <w:rFonts w:ascii="Times New Roman" w:hAnsi="Times New Roman"/>
                <w:sz w:val="24"/>
                <w:szCs w:val="24"/>
              </w:rPr>
              <w:t>98,1</w:t>
            </w:r>
          </w:p>
        </w:tc>
      </w:tr>
      <w:tr w:rsidR="00F80479" w:rsidRPr="0044606A" w:rsidTr="00A50B86">
        <w:trPr>
          <w:jc w:val="center"/>
        </w:trPr>
        <w:tc>
          <w:tcPr>
            <w:tcW w:w="4627" w:type="dxa"/>
            <w:shd w:val="clear" w:color="auto" w:fill="auto"/>
          </w:tcPr>
          <w:p w:rsidR="00F80479" w:rsidRPr="00F80479" w:rsidRDefault="00F80479" w:rsidP="00F80479">
            <w:pPr>
              <w:spacing w:after="0" w:line="240" w:lineRule="auto"/>
              <w:rPr>
                <w:rFonts w:ascii="Times New Roman" w:hAnsi="Times New Roman"/>
                <w:i/>
                <w:sz w:val="24"/>
                <w:szCs w:val="24"/>
              </w:rPr>
            </w:pPr>
            <w:r w:rsidRPr="00F80479">
              <w:rPr>
                <w:rFonts w:ascii="Times New Roman" w:hAnsi="Times New Roman"/>
                <w:i/>
                <w:sz w:val="24"/>
                <w:szCs w:val="24"/>
              </w:rPr>
              <w:t>граждане в возрасте от 14 - 29 лет</w:t>
            </w:r>
          </w:p>
        </w:tc>
        <w:tc>
          <w:tcPr>
            <w:tcW w:w="1173" w:type="dxa"/>
            <w:shd w:val="clear" w:color="auto" w:fill="auto"/>
            <w:vAlign w:val="center"/>
          </w:tcPr>
          <w:p w:rsidR="00F80479" w:rsidRPr="00F80479" w:rsidRDefault="00F80479" w:rsidP="00F80479">
            <w:pPr>
              <w:spacing w:after="0" w:line="240" w:lineRule="auto"/>
              <w:jc w:val="both"/>
              <w:rPr>
                <w:rFonts w:ascii="Times New Roman" w:hAnsi="Times New Roman"/>
                <w:i/>
                <w:sz w:val="24"/>
                <w:szCs w:val="24"/>
              </w:rPr>
            </w:pPr>
            <w:r w:rsidRPr="00F80479">
              <w:rPr>
                <w:rFonts w:ascii="Times New Roman" w:hAnsi="Times New Roman"/>
                <w:i/>
                <w:sz w:val="24"/>
                <w:szCs w:val="24"/>
              </w:rPr>
              <w:t>человек</w:t>
            </w:r>
          </w:p>
        </w:tc>
        <w:tc>
          <w:tcPr>
            <w:tcW w:w="1207" w:type="dxa"/>
            <w:shd w:val="clear" w:color="auto" w:fill="auto"/>
            <w:vAlign w:val="center"/>
          </w:tcPr>
          <w:p w:rsidR="00F80479" w:rsidRPr="00F80479" w:rsidRDefault="00F80479" w:rsidP="00F80479">
            <w:pPr>
              <w:jc w:val="center"/>
              <w:rPr>
                <w:rFonts w:ascii="Times New Roman" w:hAnsi="Times New Roman"/>
                <w:i/>
                <w:sz w:val="24"/>
                <w:szCs w:val="24"/>
              </w:rPr>
            </w:pPr>
            <w:r w:rsidRPr="00F80479">
              <w:rPr>
                <w:rFonts w:ascii="Times New Roman" w:hAnsi="Times New Roman"/>
                <w:i/>
                <w:sz w:val="24"/>
                <w:szCs w:val="24"/>
              </w:rPr>
              <w:t>1 156</w:t>
            </w:r>
          </w:p>
        </w:tc>
        <w:tc>
          <w:tcPr>
            <w:tcW w:w="1135" w:type="dxa"/>
            <w:vAlign w:val="center"/>
          </w:tcPr>
          <w:p w:rsidR="00F80479" w:rsidRPr="00F80479" w:rsidRDefault="00F80479" w:rsidP="00F80479">
            <w:pPr>
              <w:jc w:val="center"/>
              <w:rPr>
                <w:rFonts w:ascii="Times New Roman" w:hAnsi="Times New Roman"/>
                <w:i/>
                <w:sz w:val="24"/>
                <w:szCs w:val="24"/>
              </w:rPr>
            </w:pPr>
            <w:r w:rsidRPr="00F80479">
              <w:rPr>
                <w:rFonts w:ascii="Times New Roman" w:hAnsi="Times New Roman"/>
                <w:i/>
                <w:sz w:val="24"/>
                <w:szCs w:val="24"/>
              </w:rPr>
              <w:t>1 365</w:t>
            </w:r>
          </w:p>
        </w:tc>
        <w:tc>
          <w:tcPr>
            <w:tcW w:w="1405" w:type="dxa"/>
            <w:shd w:val="clear" w:color="auto" w:fill="auto"/>
            <w:vAlign w:val="center"/>
          </w:tcPr>
          <w:p w:rsidR="00F80479" w:rsidRPr="00F80479" w:rsidRDefault="00F80479" w:rsidP="00F80479">
            <w:pPr>
              <w:jc w:val="center"/>
              <w:rPr>
                <w:rFonts w:ascii="Times New Roman" w:hAnsi="Times New Roman"/>
                <w:i/>
                <w:sz w:val="24"/>
                <w:szCs w:val="24"/>
              </w:rPr>
            </w:pPr>
            <w:r w:rsidRPr="00F80479">
              <w:rPr>
                <w:rFonts w:ascii="Times New Roman" w:hAnsi="Times New Roman"/>
                <w:i/>
                <w:sz w:val="24"/>
                <w:szCs w:val="24"/>
              </w:rPr>
              <w:t>118,1</w:t>
            </w:r>
          </w:p>
        </w:tc>
      </w:tr>
      <w:tr w:rsidR="00F80479" w:rsidRPr="0044606A" w:rsidTr="00A50B86">
        <w:trPr>
          <w:jc w:val="center"/>
        </w:trPr>
        <w:tc>
          <w:tcPr>
            <w:tcW w:w="4627" w:type="dxa"/>
            <w:shd w:val="clear" w:color="auto" w:fill="auto"/>
          </w:tcPr>
          <w:p w:rsidR="00F80479" w:rsidRPr="00F80479" w:rsidRDefault="00F80479" w:rsidP="00F80479">
            <w:pPr>
              <w:spacing w:after="0" w:line="240" w:lineRule="auto"/>
              <w:rPr>
                <w:rFonts w:ascii="Times New Roman" w:hAnsi="Times New Roman"/>
                <w:i/>
                <w:sz w:val="24"/>
                <w:szCs w:val="24"/>
              </w:rPr>
            </w:pPr>
            <w:r w:rsidRPr="00F80479">
              <w:rPr>
                <w:rFonts w:ascii="Times New Roman" w:hAnsi="Times New Roman"/>
                <w:i/>
                <w:sz w:val="24"/>
                <w:szCs w:val="24"/>
              </w:rPr>
              <w:t>относящиеся к категории инвалиды</w:t>
            </w:r>
          </w:p>
        </w:tc>
        <w:tc>
          <w:tcPr>
            <w:tcW w:w="1173" w:type="dxa"/>
            <w:shd w:val="clear" w:color="auto" w:fill="auto"/>
            <w:vAlign w:val="center"/>
          </w:tcPr>
          <w:p w:rsidR="00F80479" w:rsidRPr="00F80479" w:rsidRDefault="00F80479" w:rsidP="00F80479">
            <w:pPr>
              <w:spacing w:after="0" w:line="240" w:lineRule="auto"/>
              <w:jc w:val="both"/>
              <w:rPr>
                <w:rFonts w:ascii="Times New Roman" w:hAnsi="Times New Roman"/>
                <w:i/>
                <w:sz w:val="24"/>
                <w:szCs w:val="24"/>
              </w:rPr>
            </w:pPr>
            <w:r w:rsidRPr="00F80479">
              <w:rPr>
                <w:rFonts w:ascii="Times New Roman" w:hAnsi="Times New Roman"/>
                <w:i/>
                <w:sz w:val="24"/>
                <w:szCs w:val="24"/>
              </w:rPr>
              <w:t>человек</w:t>
            </w:r>
          </w:p>
        </w:tc>
        <w:tc>
          <w:tcPr>
            <w:tcW w:w="1207" w:type="dxa"/>
            <w:shd w:val="clear" w:color="auto" w:fill="auto"/>
            <w:vAlign w:val="center"/>
          </w:tcPr>
          <w:p w:rsidR="00F80479" w:rsidRPr="00F80479" w:rsidRDefault="00F80479" w:rsidP="00F80479">
            <w:pPr>
              <w:jc w:val="center"/>
              <w:rPr>
                <w:rFonts w:ascii="Times New Roman" w:hAnsi="Times New Roman"/>
                <w:i/>
                <w:sz w:val="24"/>
                <w:szCs w:val="24"/>
              </w:rPr>
            </w:pPr>
            <w:r w:rsidRPr="00F80479">
              <w:rPr>
                <w:rFonts w:ascii="Times New Roman" w:hAnsi="Times New Roman"/>
                <w:i/>
                <w:sz w:val="24"/>
                <w:szCs w:val="24"/>
              </w:rPr>
              <w:t>59</w:t>
            </w:r>
          </w:p>
        </w:tc>
        <w:tc>
          <w:tcPr>
            <w:tcW w:w="1135" w:type="dxa"/>
            <w:vAlign w:val="center"/>
          </w:tcPr>
          <w:p w:rsidR="00F80479" w:rsidRPr="00F80479" w:rsidRDefault="00F80479" w:rsidP="00F80479">
            <w:pPr>
              <w:jc w:val="center"/>
              <w:rPr>
                <w:rFonts w:ascii="Times New Roman" w:hAnsi="Times New Roman"/>
                <w:i/>
                <w:sz w:val="24"/>
                <w:szCs w:val="24"/>
              </w:rPr>
            </w:pPr>
            <w:r w:rsidRPr="00F80479">
              <w:rPr>
                <w:rFonts w:ascii="Times New Roman" w:hAnsi="Times New Roman"/>
                <w:i/>
                <w:sz w:val="24"/>
                <w:szCs w:val="24"/>
              </w:rPr>
              <w:t>65</w:t>
            </w:r>
          </w:p>
        </w:tc>
        <w:tc>
          <w:tcPr>
            <w:tcW w:w="1405" w:type="dxa"/>
            <w:shd w:val="clear" w:color="auto" w:fill="auto"/>
            <w:vAlign w:val="center"/>
          </w:tcPr>
          <w:p w:rsidR="00F80479" w:rsidRPr="00F80479" w:rsidRDefault="00F80479" w:rsidP="00F80479">
            <w:pPr>
              <w:jc w:val="center"/>
              <w:rPr>
                <w:rFonts w:ascii="Times New Roman" w:hAnsi="Times New Roman"/>
                <w:i/>
                <w:sz w:val="24"/>
                <w:szCs w:val="24"/>
              </w:rPr>
            </w:pPr>
            <w:r w:rsidRPr="00F80479">
              <w:rPr>
                <w:rFonts w:ascii="Times New Roman" w:hAnsi="Times New Roman"/>
                <w:i/>
                <w:sz w:val="24"/>
                <w:szCs w:val="24"/>
              </w:rPr>
              <w:t>110,2</w:t>
            </w:r>
          </w:p>
        </w:tc>
      </w:tr>
      <w:tr w:rsidR="00F80479" w:rsidRPr="0044606A" w:rsidTr="00A50B86">
        <w:trPr>
          <w:jc w:val="center"/>
        </w:trPr>
        <w:tc>
          <w:tcPr>
            <w:tcW w:w="4627" w:type="dxa"/>
            <w:shd w:val="clear" w:color="auto" w:fill="auto"/>
          </w:tcPr>
          <w:p w:rsidR="00F80479" w:rsidRPr="00F80479" w:rsidRDefault="00F80479" w:rsidP="00F80479">
            <w:pPr>
              <w:spacing w:after="0" w:line="240" w:lineRule="auto"/>
              <w:rPr>
                <w:rFonts w:ascii="Times New Roman" w:hAnsi="Times New Roman"/>
                <w:sz w:val="24"/>
                <w:szCs w:val="24"/>
              </w:rPr>
            </w:pPr>
            <w:r w:rsidRPr="00F80479">
              <w:rPr>
                <w:rFonts w:ascii="Times New Roman" w:hAnsi="Times New Roman"/>
                <w:sz w:val="24"/>
                <w:szCs w:val="24"/>
              </w:rPr>
              <w:t>Численность безработных на конец отчётного периода</w:t>
            </w:r>
          </w:p>
        </w:tc>
        <w:tc>
          <w:tcPr>
            <w:tcW w:w="1173" w:type="dxa"/>
            <w:shd w:val="clear" w:color="auto" w:fill="auto"/>
            <w:vAlign w:val="center"/>
          </w:tcPr>
          <w:p w:rsidR="00F80479" w:rsidRPr="00F80479" w:rsidRDefault="00F80479" w:rsidP="00F80479">
            <w:pPr>
              <w:spacing w:after="0" w:line="240" w:lineRule="auto"/>
              <w:jc w:val="both"/>
              <w:rPr>
                <w:rFonts w:ascii="Times New Roman" w:hAnsi="Times New Roman"/>
                <w:sz w:val="24"/>
                <w:szCs w:val="24"/>
              </w:rPr>
            </w:pPr>
            <w:r w:rsidRPr="00F80479">
              <w:rPr>
                <w:rFonts w:ascii="Times New Roman" w:hAnsi="Times New Roman"/>
                <w:sz w:val="24"/>
                <w:szCs w:val="24"/>
              </w:rPr>
              <w:t>человек</w:t>
            </w:r>
          </w:p>
        </w:tc>
        <w:tc>
          <w:tcPr>
            <w:tcW w:w="1207" w:type="dxa"/>
            <w:shd w:val="clear" w:color="auto" w:fill="auto"/>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565</w:t>
            </w:r>
          </w:p>
        </w:tc>
        <w:tc>
          <w:tcPr>
            <w:tcW w:w="1135" w:type="dxa"/>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67</w:t>
            </w:r>
          </w:p>
        </w:tc>
        <w:tc>
          <w:tcPr>
            <w:tcW w:w="1405" w:type="dxa"/>
            <w:shd w:val="clear" w:color="auto" w:fill="auto"/>
            <w:vAlign w:val="center"/>
          </w:tcPr>
          <w:p w:rsidR="00F80479" w:rsidRPr="0044606A" w:rsidRDefault="00F80479" w:rsidP="00F80479">
            <w:pPr>
              <w:spacing w:after="0" w:line="240" w:lineRule="auto"/>
              <w:rPr>
                <w:rFonts w:ascii="Times New Roman" w:hAnsi="Times New Roman"/>
                <w:color w:val="FF0000"/>
                <w:sz w:val="24"/>
                <w:szCs w:val="24"/>
              </w:rPr>
            </w:pPr>
            <w:r w:rsidRPr="00F80479">
              <w:rPr>
                <w:rFonts w:ascii="Times New Roman" w:hAnsi="Times New Roman"/>
                <w:sz w:val="24"/>
                <w:szCs w:val="24"/>
              </w:rPr>
              <w:t>снижение в 8,4 раза</w:t>
            </w:r>
          </w:p>
        </w:tc>
      </w:tr>
      <w:tr w:rsidR="00F80479" w:rsidRPr="0044606A" w:rsidTr="00A50B86">
        <w:trPr>
          <w:jc w:val="center"/>
        </w:trPr>
        <w:tc>
          <w:tcPr>
            <w:tcW w:w="4627" w:type="dxa"/>
            <w:shd w:val="clear" w:color="auto" w:fill="auto"/>
          </w:tcPr>
          <w:p w:rsidR="00F80479" w:rsidRPr="00F80479" w:rsidRDefault="00F80479" w:rsidP="00F80479">
            <w:pPr>
              <w:spacing w:after="0" w:line="240" w:lineRule="auto"/>
              <w:rPr>
                <w:rFonts w:ascii="Times New Roman" w:hAnsi="Times New Roman"/>
                <w:sz w:val="24"/>
                <w:szCs w:val="24"/>
              </w:rPr>
            </w:pPr>
            <w:r w:rsidRPr="00F80479">
              <w:rPr>
                <w:rFonts w:ascii="Times New Roman" w:hAnsi="Times New Roman"/>
                <w:sz w:val="24"/>
                <w:szCs w:val="24"/>
              </w:rPr>
              <w:t>Заявленная работодателями потребность в работниках, на конец отчётного периода</w:t>
            </w:r>
          </w:p>
        </w:tc>
        <w:tc>
          <w:tcPr>
            <w:tcW w:w="1173" w:type="dxa"/>
            <w:shd w:val="clear" w:color="auto" w:fill="auto"/>
            <w:vAlign w:val="center"/>
          </w:tcPr>
          <w:p w:rsidR="00F80479" w:rsidRPr="00F80479" w:rsidRDefault="00F80479" w:rsidP="00F80479">
            <w:pPr>
              <w:spacing w:after="0" w:line="240" w:lineRule="auto"/>
              <w:jc w:val="both"/>
              <w:rPr>
                <w:rFonts w:ascii="Times New Roman" w:hAnsi="Times New Roman"/>
                <w:sz w:val="24"/>
                <w:szCs w:val="24"/>
              </w:rPr>
            </w:pPr>
            <w:r w:rsidRPr="00F80479">
              <w:rPr>
                <w:rFonts w:ascii="Times New Roman" w:hAnsi="Times New Roman"/>
                <w:sz w:val="24"/>
                <w:szCs w:val="24"/>
              </w:rPr>
              <w:t>человек</w:t>
            </w:r>
          </w:p>
        </w:tc>
        <w:tc>
          <w:tcPr>
            <w:tcW w:w="1207" w:type="dxa"/>
            <w:shd w:val="clear" w:color="auto" w:fill="auto"/>
            <w:vAlign w:val="center"/>
          </w:tcPr>
          <w:p w:rsidR="00F80479" w:rsidRPr="00F80479" w:rsidRDefault="00F80479" w:rsidP="001B2670">
            <w:pPr>
              <w:spacing w:after="0" w:line="240" w:lineRule="auto"/>
              <w:jc w:val="center"/>
              <w:rPr>
                <w:rFonts w:ascii="Times New Roman" w:hAnsi="Times New Roman"/>
                <w:sz w:val="24"/>
                <w:szCs w:val="24"/>
              </w:rPr>
            </w:pPr>
            <w:r w:rsidRPr="00F80479">
              <w:rPr>
                <w:rFonts w:ascii="Times New Roman" w:hAnsi="Times New Roman"/>
                <w:sz w:val="24"/>
                <w:szCs w:val="24"/>
              </w:rPr>
              <w:t>795</w:t>
            </w:r>
          </w:p>
        </w:tc>
        <w:tc>
          <w:tcPr>
            <w:tcW w:w="1135" w:type="dxa"/>
            <w:vAlign w:val="center"/>
          </w:tcPr>
          <w:p w:rsidR="00F80479" w:rsidRPr="00F80479" w:rsidRDefault="00F80479" w:rsidP="001B2670">
            <w:pPr>
              <w:spacing w:after="0" w:line="240" w:lineRule="auto"/>
              <w:jc w:val="center"/>
              <w:rPr>
                <w:rFonts w:ascii="Times New Roman" w:hAnsi="Times New Roman"/>
                <w:sz w:val="24"/>
                <w:szCs w:val="24"/>
              </w:rPr>
            </w:pPr>
            <w:r w:rsidRPr="00F80479">
              <w:rPr>
                <w:rFonts w:ascii="Times New Roman" w:hAnsi="Times New Roman"/>
                <w:sz w:val="24"/>
                <w:szCs w:val="24"/>
              </w:rPr>
              <w:t>1 373</w:t>
            </w:r>
          </w:p>
        </w:tc>
        <w:tc>
          <w:tcPr>
            <w:tcW w:w="1405" w:type="dxa"/>
            <w:shd w:val="clear" w:color="auto" w:fill="auto"/>
            <w:vAlign w:val="center"/>
          </w:tcPr>
          <w:p w:rsidR="00F80479" w:rsidRPr="00AE7B50" w:rsidRDefault="00F80479" w:rsidP="00AE7B50">
            <w:pPr>
              <w:spacing w:after="0" w:line="240" w:lineRule="auto"/>
              <w:rPr>
                <w:rFonts w:ascii="Times New Roman" w:hAnsi="Times New Roman"/>
                <w:sz w:val="24"/>
                <w:szCs w:val="24"/>
              </w:rPr>
            </w:pPr>
            <w:r w:rsidRPr="00AE7B50">
              <w:rPr>
                <w:rFonts w:ascii="Times New Roman" w:hAnsi="Times New Roman"/>
                <w:sz w:val="24"/>
                <w:szCs w:val="24"/>
              </w:rPr>
              <w:t xml:space="preserve">увеличение в 1,7 </w:t>
            </w:r>
            <w:r w:rsidRPr="00F80479">
              <w:rPr>
                <w:rFonts w:ascii="Times New Roman" w:hAnsi="Times New Roman"/>
                <w:sz w:val="24"/>
                <w:szCs w:val="24"/>
              </w:rPr>
              <w:t>раза</w:t>
            </w:r>
          </w:p>
        </w:tc>
      </w:tr>
      <w:tr w:rsidR="00F80479" w:rsidRPr="0044606A" w:rsidTr="00A50B86">
        <w:trPr>
          <w:jc w:val="center"/>
        </w:trPr>
        <w:tc>
          <w:tcPr>
            <w:tcW w:w="4627" w:type="dxa"/>
            <w:shd w:val="clear" w:color="auto" w:fill="auto"/>
          </w:tcPr>
          <w:p w:rsidR="00F80479" w:rsidRPr="00F80479" w:rsidRDefault="00F80479" w:rsidP="00F80479">
            <w:pPr>
              <w:spacing w:after="0" w:line="240" w:lineRule="auto"/>
              <w:rPr>
                <w:rFonts w:ascii="Times New Roman" w:hAnsi="Times New Roman"/>
                <w:sz w:val="24"/>
                <w:szCs w:val="24"/>
              </w:rPr>
            </w:pPr>
            <w:r w:rsidRPr="00F80479">
              <w:rPr>
                <w:rFonts w:ascii="Times New Roman" w:hAnsi="Times New Roman"/>
                <w:sz w:val="24"/>
                <w:szCs w:val="24"/>
              </w:rPr>
              <w:t>Коэффициент напряженности (численность незанятых трудовой деятельностью граждан, в расчете на одну заявленную вакансию), на конец отчётного периода</w:t>
            </w:r>
          </w:p>
        </w:tc>
        <w:tc>
          <w:tcPr>
            <w:tcW w:w="1173" w:type="dxa"/>
            <w:shd w:val="clear" w:color="auto" w:fill="auto"/>
            <w:vAlign w:val="center"/>
          </w:tcPr>
          <w:p w:rsidR="00F80479" w:rsidRPr="00F80479" w:rsidRDefault="00F80479" w:rsidP="00F80479">
            <w:pPr>
              <w:spacing w:after="0" w:line="240" w:lineRule="auto"/>
              <w:jc w:val="both"/>
              <w:rPr>
                <w:rFonts w:ascii="Times New Roman" w:hAnsi="Times New Roman"/>
                <w:sz w:val="24"/>
                <w:szCs w:val="24"/>
              </w:rPr>
            </w:pPr>
            <w:r w:rsidRPr="00F80479">
              <w:rPr>
                <w:rFonts w:ascii="Times New Roman" w:hAnsi="Times New Roman"/>
                <w:sz w:val="24"/>
                <w:szCs w:val="24"/>
              </w:rPr>
              <w:t>единиц</w:t>
            </w:r>
          </w:p>
        </w:tc>
        <w:tc>
          <w:tcPr>
            <w:tcW w:w="1207" w:type="dxa"/>
            <w:shd w:val="clear" w:color="auto" w:fill="auto"/>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0,71</w:t>
            </w:r>
          </w:p>
        </w:tc>
        <w:tc>
          <w:tcPr>
            <w:tcW w:w="1135" w:type="dxa"/>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0,05</w:t>
            </w:r>
          </w:p>
        </w:tc>
        <w:tc>
          <w:tcPr>
            <w:tcW w:w="1405" w:type="dxa"/>
            <w:shd w:val="clear" w:color="auto" w:fill="auto"/>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w:t>
            </w:r>
          </w:p>
        </w:tc>
      </w:tr>
      <w:tr w:rsidR="00F80479" w:rsidRPr="0044606A" w:rsidTr="00A50B86">
        <w:trPr>
          <w:jc w:val="center"/>
        </w:trPr>
        <w:tc>
          <w:tcPr>
            <w:tcW w:w="4627" w:type="dxa"/>
            <w:shd w:val="clear" w:color="auto" w:fill="auto"/>
          </w:tcPr>
          <w:p w:rsidR="00F80479" w:rsidRPr="00F80479" w:rsidRDefault="00F80479" w:rsidP="00F80479">
            <w:pPr>
              <w:spacing w:after="0" w:line="240" w:lineRule="auto"/>
              <w:rPr>
                <w:rFonts w:ascii="Times New Roman" w:hAnsi="Times New Roman"/>
                <w:sz w:val="24"/>
                <w:szCs w:val="24"/>
              </w:rPr>
            </w:pPr>
            <w:r w:rsidRPr="00F80479">
              <w:rPr>
                <w:rFonts w:ascii="Times New Roman" w:hAnsi="Times New Roman"/>
                <w:sz w:val="24"/>
                <w:szCs w:val="24"/>
              </w:rPr>
              <w:t>Уровень регистрируемой безработицы (количество безработных на общее количество экономически активного населения), на конец отчетного периода</w:t>
            </w:r>
          </w:p>
        </w:tc>
        <w:tc>
          <w:tcPr>
            <w:tcW w:w="1173" w:type="dxa"/>
            <w:shd w:val="clear" w:color="auto" w:fill="auto"/>
            <w:vAlign w:val="center"/>
          </w:tcPr>
          <w:p w:rsidR="00F80479" w:rsidRPr="00F80479" w:rsidRDefault="00F80479" w:rsidP="00F80479">
            <w:pPr>
              <w:spacing w:after="0" w:line="240" w:lineRule="auto"/>
              <w:jc w:val="center"/>
              <w:rPr>
                <w:rFonts w:ascii="Times New Roman" w:hAnsi="Times New Roman"/>
                <w:sz w:val="24"/>
                <w:szCs w:val="24"/>
              </w:rPr>
            </w:pPr>
            <w:r w:rsidRPr="00F80479">
              <w:rPr>
                <w:rFonts w:ascii="Times New Roman" w:hAnsi="Times New Roman"/>
                <w:sz w:val="24"/>
                <w:szCs w:val="24"/>
              </w:rPr>
              <w:t>%</w:t>
            </w:r>
          </w:p>
        </w:tc>
        <w:tc>
          <w:tcPr>
            <w:tcW w:w="1207" w:type="dxa"/>
            <w:shd w:val="clear" w:color="auto" w:fill="auto"/>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1,55</w:t>
            </w:r>
          </w:p>
        </w:tc>
        <w:tc>
          <w:tcPr>
            <w:tcW w:w="1135" w:type="dxa"/>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0,19</w:t>
            </w:r>
          </w:p>
        </w:tc>
        <w:tc>
          <w:tcPr>
            <w:tcW w:w="1405" w:type="dxa"/>
            <w:shd w:val="clear" w:color="auto" w:fill="auto"/>
            <w:vAlign w:val="center"/>
          </w:tcPr>
          <w:p w:rsidR="00F80479" w:rsidRPr="00F80479" w:rsidRDefault="00F80479" w:rsidP="00F80479">
            <w:pPr>
              <w:jc w:val="center"/>
              <w:rPr>
                <w:rFonts w:ascii="Times New Roman" w:hAnsi="Times New Roman"/>
                <w:sz w:val="24"/>
                <w:szCs w:val="24"/>
              </w:rPr>
            </w:pPr>
            <w:r w:rsidRPr="00F80479">
              <w:rPr>
                <w:rFonts w:ascii="Times New Roman" w:hAnsi="Times New Roman"/>
                <w:sz w:val="24"/>
                <w:szCs w:val="24"/>
              </w:rPr>
              <w:t>-</w:t>
            </w:r>
          </w:p>
        </w:tc>
      </w:tr>
    </w:tbl>
    <w:p w:rsidR="0047601F" w:rsidRDefault="0047601F" w:rsidP="00AE5470">
      <w:pPr>
        <w:spacing w:after="0" w:line="360" w:lineRule="auto"/>
        <w:ind w:firstLine="720"/>
        <w:contextualSpacing/>
        <w:jc w:val="both"/>
        <w:rPr>
          <w:rFonts w:ascii="Times New Roman" w:hAnsi="Times New Roman"/>
          <w:sz w:val="24"/>
          <w:szCs w:val="24"/>
        </w:rPr>
      </w:pPr>
      <w:bookmarkStart w:id="4" w:name="_Toc449361983"/>
    </w:p>
    <w:p w:rsidR="00AE5470" w:rsidRPr="00AE5470" w:rsidRDefault="00AE5470" w:rsidP="00AE5470">
      <w:pPr>
        <w:spacing w:after="0" w:line="360" w:lineRule="auto"/>
        <w:ind w:firstLine="720"/>
        <w:contextualSpacing/>
        <w:jc w:val="both"/>
        <w:rPr>
          <w:rFonts w:ascii="Times New Roman" w:hAnsi="Times New Roman"/>
          <w:sz w:val="24"/>
          <w:szCs w:val="24"/>
        </w:rPr>
      </w:pPr>
      <w:r w:rsidRPr="00AE5470">
        <w:rPr>
          <w:rFonts w:ascii="Times New Roman" w:hAnsi="Times New Roman"/>
          <w:sz w:val="24"/>
          <w:szCs w:val="24"/>
        </w:rPr>
        <w:t>По состоянию на 31 декабря 2021 года численность граждан, обратившихся за содействием в поиске подходящей работы в Центр занятости населения составила 2 457 человек, что на 1,9% меньше по отношению к концу 2020 года. Из числа граждан, которые обратились за содействием в поиске подходящей работы, трудоустроено 1 510 человек (61,5% от числа обратившихся граждан), из них 311 человек трудоустроены на постоянную работу, 1 199 человек трудоустроены на временную работу.</w:t>
      </w:r>
    </w:p>
    <w:p w:rsidR="00AE5470" w:rsidRPr="00AE5470" w:rsidRDefault="00AE5470" w:rsidP="00AE5470">
      <w:pPr>
        <w:spacing w:after="0" w:line="360" w:lineRule="auto"/>
        <w:ind w:firstLine="720"/>
        <w:contextualSpacing/>
        <w:jc w:val="both"/>
        <w:rPr>
          <w:rFonts w:ascii="Times New Roman" w:hAnsi="Times New Roman"/>
          <w:sz w:val="24"/>
          <w:szCs w:val="24"/>
        </w:rPr>
      </w:pPr>
      <w:r w:rsidRPr="00AE5470">
        <w:rPr>
          <w:rFonts w:ascii="Times New Roman" w:hAnsi="Times New Roman"/>
          <w:sz w:val="24"/>
          <w:szCs w:val="24"/>
        </w:rPr>
        <w:t xml:space="preserve">Заявленная работодателями в Центр занятости потребность в работниках на 31 декабря 2021 года составила 1 373 человека, что на 578 рабочих мест больше, чем на конец 2020 года. </w:t>
      </w:r>
    </w:p>
    <w:p w:rsidR="00AE5470" w:rsidRPr="00AE5470" w:rsidRDefault="00AE5470" w:rsidP="00AE5470">
      <w:pPr>
        <w:spacing w:after="0" w:line="360" w:lineRule="auto"/>
        <w:ind w:firstLine="720"/>
        <w:contextualSpacing/>
        <w:jc w:val="both"/>
        <w:rPr>
          <w:rFonts w:ascii="Times New Roman" w:hAnsi="Times New Roman"/>
          <w:sz w:val="24"/>
          <w:szCs w:val="24"/>
        </w:rPr>
      </w:pPr>
      <w:r w:rsidRPr="00AE5470">
        <w:rPr>
          <w:rFonts w:ascii="Times New Roman" w:hAnsi="Times New Roman"/>
          <w:sz w:val="24"/>
          <w:szCs w:val="24"/>
        </w:rPr>
        <w:t>Коэффициент напряженности на рынке труда составил 0,05.</w:t>
      </w:r>
    </w:p>
    <w:p w:rsidR="00845C27" w:rsidRPr="00845C27" w:rsidRDefault="002B28A6" w:rsidP="00845C27">
      <w:pPr>
        <w:spacing w:after="0" w:line="360" w:lineRule="auto"/>
        <w:ind w:firstLine="720"/>
        <w:contextualSpacing/>
        <w:jc w:val="both"/>
        <w:rPr>
          <w:rFonts w:ascii="Times New Roman" w:hAnsi="Times New Roman"/>
          <w:sz w:val="24"/>
          <w:szCs w:val="24"/>
        </w:rPr>
      </w:pPr>
      <w:r w:rsidRPr="00845C27">
        <w:rPr>
          <w:rFonts w:ascii="Times New Roman" w:hAnsi="Times New Roman"/>
          <w:sz w:val="24"/>
          <w:szCs w:val="24"/>
        </w:rPr>
        <w:t xml:space="preserve">В целях содействия повышения занятости населения, развития продуктивной занятости молодых граждан в городе Когалыме, сдерживания роста безработицы и снижения напряженности на рынке труда, в городе продолжается реализация муниципальной программы «Содействие занятости населения города Когалыма» (утверждена постановлением Администрации города Когалыма от 11.10.2013 №2901, далее – муниципальная программа). </w:t>
      </w:r>
      <w:r w:rsidR="00845C27" w:rsidRPr="00845C27">
        <w:rPr>
          <w:rFonts w:ascii="Times New Roman" w:hAnsi="Times New Roman"/>
          <w:sz w:val="24"/>
          <w:szCs w:val="24"/>
        </w:rPr>
        <w:t>Для реализации мероприятий муниципальной программы в городе Когалыме на 2021 год были запланированы средства в размере 21 969,5 тыс. рублей, из них:</w:t>
      </w:r>
    </w:p>
    <w:p w:rsidR="00845C27" w:rsidRPr="00F20DED" w:rsidRDefault="00845C27" w:rsidP="00F20DED">
      <w:pPr>
        <w:spacing w:after="0" w:line="360" w:lineRule="auto"/>
        <w:ind w:firstLine="720"/>
        <w:contextualSpacing/>
        <w:jc w:val="both"/>
        <w:rPr>
          <w:rFonts w:ascii="Times New Roman" w:hAnsi="Times New Roman"/>
          <w:sz w:val="24"/>
          <w:szCs w:val="24"/>
        </w:rPr>
      </w:pPr>
      <w:r w:rsidRPr="00F20DED">
        <w:rPr>
          <w:rFonts w:ascii="Times New Roman" w:hAnsi="Times New Roman"/>
          <w:sz w:val="24"/>
          <w:szCs w:val="24"/>
        </w:rPr>
        <w:t>- 3 214,5 тыс. рублей направлено на осуществление отдельных государственных полномочий в сфере трудовых отношений и государственного управления охраной труда в городе Когалыме;</w:t>
      </w:r>
    </w:p>
    <w:p w:rsidR="00845C27" w:rsidRPr="00F20DED" w:rsidRDefault="00845C27" w:rsidP="00F20DED">
      <w:pPr>
        <w:spacing w:after="0" w:line="360" w:lineRule="auto"/>
        <w:ind w:firstLine="720"/>
        <w:contextualSpacing/>
        <w:jc w:val="both"/>
        <w:rPr>
          <w:rFonts w:ascii="Times New Roman" w:hAnsi="Times New Roman"/>
          <w:sz w:val="24"/>
          <w:szCs w:val="24"/>
        </w:rPr>
      </w:pPr>
      <w:r w:rsidRPr="00F20DED">
        <w:rPr>
          <w:rFonts w:ascii="Times New Roman" w:hAnsi="Times New Roman"/>
          <w:sz w:val="24"/>
          <w:szCs w:val="24"/>
        </w:rPr>
        <w:t>- 18 682,3 тыс. рублей направлены на организацию временного трудоустройства граждан (из них: 8 455,8 тыс. рублей - средства бюджета Ханты-Мансийского автономного округа – Югры; 10 226,5 тыс. рублей - средства бюджета города Когалыма);</w:t>
      </w:r>
    </w:p>
    <w:p w:rsidR="00845C27" w:rsidRPr="00F20DED" w:rsidRDefault="00845C27" w:rsidP="00F20DED">
      <w:pPr>
        <w:spacing w:after="0" w:line="360" w:lineRule="auto"/>
        <w:ind w:firstLine="720"/>
        <w:contextualSpacing/>
        <w:jc w:val="both"/>
        <w:rPr>
          <w:rFonts w:ascii="Times New Roman" w:hAnsi="Times New Roman"/>
          <w:sz w:val="24"/>
          <w:szCs w:val="24"/>
        </w:rPr>
      </w:pPr>
      <w:r w:rsidRPr="00F20DED">
        <w:rPr>
          <w:rFonts w:ascii="Times New Roman" w:hAnsi="Times New Roman"/>
          <w:sz w:val="24"/>
          <w:szCs w:val="24"/>
        </w:rPr>
        <w:t xml:space="preserve">- 72,7 тыс. рублей направлены на содействие трудоустройству незанятых инвалидов, в том числе инвалидов молодого возраста, на оборудованные (оснащённые) рабочие места. </w:t>
      </w:r>
    </w:p>
    <w:p w:rsidR="00845C27" w:rsidRPr="00F20DED" w:rsidRDefault="00845C27" w:rsidP="00F20DED">
      <w:pPr>
        <w:spacing w:after="0" w:line="360" w:lineRule="auto"/>
        <w:ind w:firstLine="720"/>
        <w:contextualSpacing/>
        <w:jc w:val="both"/>
        <w:rPr>
          <w:rFonts w:ascii="Times New Roman" w:hAnsi="Times New Roman"/>
          <w:sz w:val="24"/>
          <w:szCs w:val="24"/>
        </w:rPr>
      </w:pPr>
      <w:r w:rsidRPr="00F20DED">
        <w:rPr>
          <w:rFonts w:ascii="Times New Roman" w:hAnsi="Times New Roman"/>
          <w:sz w:val="24"/>
          <w:szCs w:val="24"/>
        </w:rPr>
        <w:t>По итогам 2021 года исполнение в целом по муниципальной программе составило 21 852,4 тыс. рублей или 99,5% от годового плана, из них 18 621,0 тыс. рублей направлено на мероприятия по содействию трудоустройства граждан.</w:t>
      </w:r>
    </w:p>
    <w:p w:rsidR="00C0258C" w:rsidRPr="00F20DED" w:rsidRDefault="00C0258C" w:rsidP="00C0258C">
      <w:pPr>
        <w:spacing w:after="0" w:line="360" w:lineRule="auto"/>
        <w:ind w:firstLine="720"/>
        <w:jc w:val="both"/>
        <w:rPr>
          <w:rFonts w:ascii="Times New Roman" w:hAnsi="Times New Roman"/>
          <w:sz w:val="24"/>
          <w:szCs w:val="24"/>
        </w:rPr>
      </w:pPr>
      <w:r w:rsidRPr="00F20DED">
        <w:rPr>
          <w:rFonts w:ascii="Times New Roman" w:hAnsi="Times New Roman"/>
          <w:sz w:val="24"/>
          <w:szCs w:val="24"/>
        </w:rPr>
        <w:t>В рамках муниципальной программы организовано трудоустройство несовершеннолетних граждан в возрасте от 14 до 18 лет в течение учебного года и в свободное от учебы время, а также трудоустройство несовершеннолетних безработных граждан в возрасте от 16 до 18 лет.</w:t>
      </w:r>
    </w:p>
    <w:p w:rsidR="00C0258C" w:rsidRPr="00F20DED" w:rsidRDefault="00C0258C" w:rsidP="00C0258C">
      <w:pPr>
        <w:spacing w:after="0" w:line="360" w:lineRule="auto"/>
        <w:ind w:firstLine="720"/>
        <w:jc w:val="both"/>
        <w:rPr>
          <w:rFonts w:ascii="Times New Roman" w:hAnsi="Times New Roman"/>
          <w:sz w:val="24"/>
          <w:szCs w:val="24"/>
        </w:rPr>
      </w:pPr>
      <w:r w:rsidRPr="00F20DED">
        <w:rPr>
          <w:rFonts w:ascii="Times New Roman" w:hAnsi="Times New Roman"/>
          <w:sz w:val="24"/>
          <w:szCs w:val="24"/>
        </w:rPr>
        <w:t>1. Организация временного трудоустройства несовершеннолетних граждан в возрасте от 14 до 18 лет в свободное от учебы время.</w:t>
      </w:r>
    </w:p>
    <w:p w:rsidR="00F20DED" w:rsidRPr="00F20DED" w:rsidRDefault="00F20DED" w:rsidP="00F20DED">
      <w:pPr>
        <w:spacing w:after="0" w:line="360" w:lineRule="auto"/>
        <w:ind w:firstLine="720"/>
        <w:jc w:val="both"/>
        <w:rPr>
          <w:rFonts w:ascii="Times New Roman" w:hAnsi="Times New Roman"/>
          <w:sz w:val="24"/>
          <w:szCs w:val="24"/>
        </w:rPr>
      </w:pPr>
      <w:r w:rsidRPr="00F20DED">
        <w:rPr>
          <w:rFonts w:ascii="Times New Roman" w:hAnsi="Times New Roman"/>
          <w:sz w:val="24"/>
          <w:szCs w:val="24"/>
        </w:rPr>
        <w:t xml:space="preserve">Принято 684 заявления от несовершеннолетних граждан и их законных представителей для формирования общей очереди для трудоустройства в летние трудовые бригады. </w:t>
      </w:r>
    </w:p>
    <w:p w:rsidR="00F20DED" w:rsidRPr="00F20DED" w:rsidRDefault="00F20DED" w:rsidP="00F20DED">
      <w:pPr>
        <w:spacing w:after="0" w:line="360" w:lineRule="auto"/>
        <w:ind w:firstLine="720"/>
        <w:jc w:val="both"/>
        <w:rPr>
          <w:rFonts w:ascii="Times New Roman" w:hAnsi="Times New Roman"/>
          <w:sz w:val="24"/>
          <w:szCs w:val="24"/>
        </w:rPr>
      </w:pPr>
      <w:r w:rsidRPr="00F20DED">
        <w:rPr>
          <w:rFonts w:ascii="Times New Roman" w:hAnsi="Times New Roman"/>
          <w:sz w:val="24"/>
          <w:szCs w:val="24"/>
        </w:rPr>
        <w:t>Всего за отчётный период с несовершеннолетними гражданами (по должности - подсобный рабочий) заключено 615 срочных трудовых договоров.</w:t>
      </w:r>
    </w:p>
    <w:p w:rsidR="00E33E07" w:rsidRPr="00F20DED" w:rsidRDefault="00E33E07" w:rsidP="00E33E07">
      <w:pPr>
        <w:spacing w:after="0" w:line="360" w:lineRule="auto"/>
        <w:ind w:firstLine="709"/>
        <w:contextualSpacing/>
        <w:jc w:val="both"/>
        <w:rPr>
          <w:rFonts w:ascii="Times New Roman" w:hAnsi="Times New Roman"/>
          <w:sz w:val="24"/>
          <w:szCs w:val="24"/>
        </w:rPr>
      </w:pPr>
      <w:r w:rsidRPr="00F20DED">
        <w:rPr>
          <w:rFonts w:ascii="Times New Roman" w:hAnsi="Times New Roman"/>
          <w:sz w:val="24"/>
          <w:szCs w:val="24"/>
        </w:rPr>
        <w:t>2. Организация временного трудоустройства несовершеннолетних граждан в возрасте от 14 до 18 лет в течение учебного года.</w:t>
      </w:r>
    </w:p>
    <w:p w:rsidR="00E33E07" w:rsidRPr="00F20DED" w:rsidRDefault="00E33E07" w:rsidP="00E33E07">
      <w:pPr>
        <w:spacing w:after="0" w:line="360" w:lineRule="auto"/>
        <w:ind w:firstLine="709"/>
        <w:contextualSpacing/>
        <w:jc w:val="both"/>
        <w:rPr>
          <w:rFonts w:ascii="Times New Roman" w:hAnsi="Times New Roman"/>
          <w:sz w:val="24"/>
          <w:szCs w:val="24"/>
        </w:rPr>
      </w:pPr>
      <w:r w:rsidRPr="00F20DED">
        <w:rPr>
          <w:rFonts w:ascii="Times New Roman" w:hAnsi="Times New Roman"/>
          <w:sz w:val="24"/>
          <w:szCs w:val="24"/>
        </w:rPr>
        <w:t>Всего за отчётный период с несовершеннолетними гражданами (по должности - подсобный рабочий) заключено 1</w:t>
      </w:r>
      <w:r w:rsidR="00F20DED" w:rsidRPr="00F20DED">
        <w:rPr>
          <w:rFonts w:ascii="Times New Roman" w:hAnsi="Times New Roman"/>
          <w:sz w:val="24"/>
          <w:szCs w:val="24"/>
        </w:rPr>
        <w:t>30</w:t>
      </w:r>
      <w:r w:rsidRPr="00F20DED">
        <w:rPr>
          <w:rFonts w:ascii="Times New Roman" w:hAnsi="Times New Roman"/>
          <w:sz w:val="24"/>
          <w:szCs w:val="24"/>
        </w:rPr>
        <w:t xml:space="preserve"> срочных трудовых договор</w:t>
      </w:r>
      <w:r w:rsidR="00F20DED" w:rsidRPr="00F20DED">
        <w:rPr>
          <w:rFonts w:ascii="Times New Roman" w:hAnsi="Times New Roman"/>
          <w:sz w:val="24"/>
          <w:szCs w:val="24"/>
        </w:rPr>
        <w:t>ов</w:t>
      </w:r>
      <w:r w:rsidRPr="00F20DED">
        <w:rPr>
          <w:rFonts w:ascii="Times New Roman" w:hAnsi="Times New Roman"/>
          <w:sz w:val="24"/>
          <w:szCs w:val="24"/>
        </w:rPr>
        <w:t>.</w:t>
      </w:r>
    </w:p>
    <w:p w:rsidR="00E33E07" w:rsidRPr="00F20DED" w:rsidRDefault="00E33E07" w:rsidP="00E33E07">
      <w:pPr>
        <w:spacing w:after="0" w:line="360" w:lineRule="auto"/>
        <w:ind w:firstLine="709"/>
        <w:contextualSpacing/>
        <w:jc w:val="both"/>
        <w:rPr>
          <w:rFonts w:ascii="Times New Roman" w:hAnsi="Times New Roman"/>
          <w:sz w:val="24"/>
          <w:szCs w:val="24"/>
        </w:rPr>
      </w:pPr>
      <w:r w:rsidRPr="00F20DED">
        <w:rPr>
          <w:rFonts w:ascii="Times New Roman" w:hAnsi="Times New Roman"/>
          <w:sz w:val="24"/>
          <w:szCs w:val="24"/>
        </w:rPr>
        <w:t>3. Организация проведения оплачиваемых общественных работ для не занятых трудовой деятельностью и безработных граждан.</w:t>
      </w:r>
    </w:p>
    <w:p w:rsidR="00C0258C" w:rsidRPr="00F20DED" w:rsidRDefault="00E33E07" w:rsidP="00F20DED">
      <w:pPr>
        <w:spacing w:after="0" w:line="360" w:lineRule="auto"/>
        <w:ind w:firstLine="709"/>
        <w:contextualSpacing/>
        <w:jc w:val="both"/>
        <w:rPr>
          <w:rFonts w:ascii="Times New Roman" w:hAnsi="Times New Roman"/>
          <w:sz w:val="24"/>
          <w:szCs w:val="24"/>
        </w:rPr>
      </w:pPr>
      <w:r w:rsidRPr="00F20DED">
        <w:rPr>
          <w:rFonts w:ascii="Times New Roman" w:hAnsi="Times New Roman"/>
          <w:sz w:val="24"/>
          <w:szCs w:val="24"/>
        </w:rPr>
        <w:t xml:space="preserve">Всего за отчётный период с безработными гражданами заключено </w:t>
      </w:r>
      <w:r w:rsidR="00F20DED" w:rsidRPr="00F20DED">
        <w:rPr>
          <w:rFonts w:ascii="Times New Roman" w:hAnsi="Times New Roman"/>
          <w:sz w:val="24"/>
          <w:szCs w:val="24"/>
        </w:rPr>
        <w:t>39</w:t>
      </w:r>
      <w:r w:rsidRPr="00F20DED">
        <w:rPr>
          <w:rFonts w:ascii="Times New Roman" w:hAnsi="Times New Roman"/>
          <w:sz w:val="24"/>
          <w:szCs w:val="24"/>
        </w:rPr>
        <w:t xml:space="preserve"> срочных трудовых договор</w:t>
      </w:r>
      <w:r w:rsidR="00F20DED">
        <w:rPr>
          <w:rFonts w:ascii="Times New Roman" w:hAnsi="Times New Roman"/>
          <w:sz w:val="24"/>
          <w:szCs w:val="24"/>
        </w:rPr>
        <w:t>ов</w:t>
      </w:r>
      <w:r w:rsidRPr="00F20DED">
        <w:rPr>
          <w:rFonts w:ascii="Times New Roman" w:hAnsi="Times New Roman"/>
          <w:sz w:val="24"/>
          <w:szCs w:val="24"/>
        </w:rPr>
        <w:t xml:space="preserve"> в должности: машинистка, рабочий по комплексной уборке.</w:t>
      </w:r>
    </w:p>
    <w:bookmarkEnd w:id="4"/>
    <w:p w:rsidR="00F20DED" w:rsidRPr="00F20DED" w:rsidRDefault="00F20DED" w:rsidP="00F20DED">
      <w:pPr>
        <w:spacing w:after="0" w:line="360" w:lineRule="auto"/>
        <w:ind w:firstLine="709"/>
        <w:contextualSpacing/>
        <w:jc w:val="both"/>
        <w:rPr>
          <w:rFonts w:ascii="Times New Roman" w:hAnsi="Times New Roman"/>
          <w:sz w:val="24"/>
          <w:szCs w:val="24"/>
        </w:rPr>
      </w:pPr>
      <w:r w:rsidRPr="00F20DED">
        <w:rPr>
          <w:rFonts w:ascii="Times New Roman" w:hAnsi="Times New Roman"/>
          <w:sz w:val="24"/>
          <w:szCs w:val="24"/>
        </w:rPr>
        <w:t xml:space="preserve">4. Также в рамках реализации мероприятий муниципальной программы в 2021 году в Муниципальное автономное дошкольное образовательное учреждение «Сказка» трудоустроен 1 гражданин (инвалид) в должности дворник на оснащённое постоянное рабочее место. </w:t>
      </w:r>
    </w:p>
    <w:p w:rsidR="00F2478B" w:rsidRPr="00F2478B" w:rsidRDefault="00F2478B" w:rsidP="00F2478B">
      <w:pPr>
        <w:spacing w:after="0" w:line="360" w:lineRule="auto"/>
        <w:ind w:firstLine="709"/>
        <w:contextualSpacing/>
        <w:jc w:val="both"/>
        <w:rPr>
          <w:rFonts w:ascii="Times New Roman" w:hAnsi="Times New Roman"/>
          <w:sz w:val="24"/>
          <w:szCs w:val="24"/>
        </w:rPr>
      </w:pPr>
      <w:r w:rsidRPr="00F2478B">
        <w:rPr>
          <w:rFonts w:ascii="Times New Roman" w:hAnsi="Times New Roman"/>
          <w:sz w:val="24"/>
          <w:szCs w:val="24"/>
        </w:rPr>
        <w:t>Кроме того, Центром занятости реализуются средства бюджета Ханты-Мансийского автономного округа - Югры в рамках государственной программы Ханты-Мансийского автономного округа - Югры «Поддержка занятости населения». На 2021 год запланировано 34 215,0 тыс. рублей.</w:t>
      </w:r>
    </w:p>
    <w:p w:rsidR="00F2478B" w:rsidRPr="00F2478B" w:rsidRDefault="00F2478B" w:rsidP="00F2478B">
      <w:pPr>
        <w:spacing w:after="0" w:line="360" w:lineRule="auto"/>
        <w:ind w:firstLine="709"/>
        <w:contextualSpacing/>
        <w:jc w:val="both"/>
        <w:rPr>
          <w:rFonts w:ascii="Times New Roman" w:hAnsi="Times New Roman"/>
          <w:sz w:val="24"/>
          <w:szCs w:val="24"/>
        </w:rPr>
      </w:pPr>
      <w:r w:rsidRPr="00F2478B">
        <w:rPr>
          <w:rFonts w:ascii="Times New Roman" w:hAnsi="Times New Roman"/>
          <w:sz w:val="24"/>
          <w:szCs w:val="24"/>
        </w:rPr>
        <w:t>Освоение составило 34 039,4 тыс. рублей или 99,5% от годового плана.</w:t>
      </w:r>
    </w:p>
    <w:p w:rsidR="00F2478B" w:rsidRPr="00F2478B" w:rsidRDefault="00F2478B" w:rsidP="00F2478B">
      <w:pPr>
        <w:spacing w:after="0" w:line="360" w:lineRule="auto"/>
        <w:ind w:firstLine="709"/>
        <w:contextualSpacing/>
        <w:jc w:val="both"/>
        <w:rPr>
          <w:rFonts w:ascii="Times New Roman" w:hAnsi="Times New Roman"/>
          <w:sz w:val="24"/>
          <w:szCs w:val="24"/>
        </w:rPr>
      </w:pPr>
      <w:r w:rsidRPr="00F2478B">
        <w:rPr>
          <w:rFonts w:ascii="Times New Roman" w:hAnsi="Times New Roman"/>
          <w:sz w:val="24"/>
          <w:szCs w:val="24"/>
        </w:rPr>
        <w:t>В отчётном периоде в рамках мероприятий государственной программы проведена следующая работа:</w:t>
      </w:r>
    </w:p>
    <w:p w:rsidR="00F2478B" w:rsidRPr="00F2478B" w:rsidRDefault="00F2478B" w:rsidP="00F2478B">
      <w:pPr>
        <w:spacing w:after="0" w:line="360" w:lineRule="auto"/>
        <w:ind w:firstLine="709"/>
        <w:contextualSpacing/>
        <w:jc w:val="both"/>
        <w:rPr>
          <w:rFonts w:ascii="Times New Roman" w:hAnsi="Times New Roman"/>
          <w:sz w:val="24"/>
          <w:szCs w:val="24"/>
        </w:rPr>
      </w:pPr>
      <w:r w:rsidRPr="00F2478B">
        <w:rPr>
          <w:rFonts w:ascii="Times New Roman" w:hAnsi="Times New Roman"/>
          <w:sz w:val="24"/>
          <w:szCs w:val="24"/>
        </w:rPr>
        <w:t>- 386 человек трудоустроено на общественные работы;</w:t>
      </w:r>
    </w:p>
    <w:p w:rsidR="00F2478B" w:rsidRPr="00F2478B" w:rsidRDefault="00F2478B" w:rsidP="00F2478B">
      <w:pPr>
        <w:spacing w:after="0" w:line="360" w:lineRule="auto"/>
        <w:ind w:firstLine="709"/>
        <w:contextualSpacing/>
        <w:jc w:val="both"/>
        <w:rPr>
          <w:rFonts w:ascii="Times New Roman" w:hAnsi="Times New Roman"/>
          <w:sz w:val="24"/>
          <w:szCs w:val="24"/>
        </w:rPr>
      </w:pPr>
      <w:r w:rsidRPr="00F2478B">
        <w:rPr>
          <w:rFonts w:ascii="Times New Roman" w:hAnsi="Times New Roman"/>
          <w:sz w:val="24"/>
          <w:szCs w:val="24"/>
        </w:rPr>
        <w:t xml:space="preserve">- организовано и проведено 15 ярмарок вакантных рабочих мест, с привлечением работодателей города Когалыма; </w:t>
      </w:r>
    </w:p>
    <w:p w:rsidR="00F2478B" w:rsidRPr="00F2478B" w:rsidRDefault="00F2478B" w:rsidP="00F2478B">
      <w:pPr>
        <w:spacing w:after="0" w:line="360" w:lineRule="auto"/>
        <w:ind w:firstLine="709"/>
        <w:contextualSpacing/>
        <w:jc w:val="both"/>
        <w:rPr>
          <w:rFonts w:ascii="Times New Roman" w:hAnsi="Times New Roman"/>
          <w:sz w:val="24"/>
          <w:szCs w:val="24"/>
        </w:rPr>
      </w:pPr>
      <w:r w:rsidRPr="00F2478B">
        <w:rPr>
          <w:rFonts w:ascii="Times New Roman" w:hAnsi="Times New Roman"/>
          <w:sz w:val="24"/>
          <w:szCs w:val="24"/>
        </w:rPr>
        <w:t>- 31 человек из числа безработных граждан получили государственную услугу по содействию самозанятости, из них 26 человек зарегистрировали предпринимательскую деятельность;</w:t>
      </w:r>
    </w:p>
    <w:p w:rsidR="00F2478B" w:rsidRPr="00F2478B" w:rsidRDefault="00F2478B" w:rsidP="00F2478B">
      <w:pPr>
        <w:spacing w:after="0" w:line="360" w:lineRule="auto"/>
        <w:ind w:firstLine="709"/>
        <w:contextualSpacing/>
        <w:jc w:val="both"/>
        <w:rPr>
          <w:rFonts w:ascii="Times New Roman" w:hAnsi="Times New Roman"/>
          <w:sz w:val="24"/>
          <w:szCs w:val="24"/>
        </w:rPr>
      </w:pPr>
      <w:r w:rsidRPr="00F2478B">
        <w:rPr>
          <w:rFonts w:ascii="Times New Roman" w:hAnsi="Times New Roman"/>
          <w:sz w:val="24"/>
          <w:szCs w:val="24"/>
        </w:rPr>
        <w:t>- 2 243 человека получили государственную услугу по профессиональной ориентации;</w:t>
      </w:r>
    </w:p>
    <w:p w:rsidR="00F2478B" w:rsidRPr="00F2478B" w:rsidRDefault="00F2478B" w:rsidP="00F2478B">
      <w:pPr>
        <w:spacing w:after="0" w:line="360" w:lineRule="auto"/>
        <w:ind w:firstLine="709"/>
        <w:contextualSpacing/>
        <w:jc w:val="both"/>
        <w:rPr>
          <w:rFonts w:ascii="Times New Roman" w:hAnsi="Times New Roman"/>
          <w:sz w:val="24"/>
          <w:szCs w:val="24"/>
        </w:rPr>
      </w:pPr>
      <w:r w:rsidRPr="00F2478B">
        <w:rPr>
          <w:rFonts w:ascii="Times New Roman" w:hAnsi="Times New Roman"/>
          <w:sz w:val="24"/>
          <w:szCs w:val="24"/>
        </w:rPr>
        <w:t>- 56 человек завершили профессиональное обучение (получили дополнительное профессиональное обучение);</w:t>
      </w:r>
    </w:p>
    <w:p w:rsidR="00F2478B" w:rsidRPr="00404AA4" w:rsidRDefault="00F2478B" w:rsidP="00F2478B">
      <w:pPr>
        <w:spacing w:after="0" w:line="360" w:lineRule="auto"/>
        <w:ind w:firstLine="709"/>
        <w:contextualSpacing/>
        <w:jc w:val="both"/>
        <w:rPr>
          <w:rFonts w:ascii="Times New Roman" w:hAnsi="Times New Roman"/>
          <w:sz w:val="24"/>
          <w:szCs w:val="24"/>
        </w:rPr>
      </w:pPr>
      <w:r w:rsidRPr="00F2478B">
        <w:rPr>
          <w:rFonts w:ascii="Times New Roman" w:hAnsi="Times New Roman"/>
          <w:sz w:val="24"/>
          <w:szCs w:val="24"/>
        </w:rPr>
        <w:t xml:space="preserve">- </w:t>
      </w:r>
      <w:r w:rsidRPr="00404AA4">
        <w:rPr>
          <w:rFonts w:ascii="Times New Roman" w:hAnsi="Times New Roman"/>
          <w:sz w:val="24"/>
          <w:szCs w:val="24"/>
        </w:rPr>
        <w:t>213 человек получили государственную услугу по психологической поддержке и социальной адаптации безработных граждан на рынке труда.</w:t>
      </w:r>
    </w:p>
    <w:p w:rsidR="00E33E07" w:rsidRPr="00404AA4" w:rsidRDefault="00E33E07" w:rsidP="00E33E07">
      <w:pPr>
        <w:spacing w:after="0" w:line="360" w:lineRule="auto"/>
        <w:ind w:firstLine="709"/>
        <w:contextualSpacing/>
        <w:jc w:val="both"/>
        <w:rPr>
          <w:rFonts w:ascii="Times New Roman" w:hAnsi="Times New Roman"/>
          <w:sz w:val="24"/>
          <w:szCs w:val="24"/>
        </w:rPr>
      </w:pPr>
      <w:r w:rsidRPr="00404AA4">
        <w:rPr>
          <w:rFonts w:ascii="Times New Roman" w:hAnsi="Times New Roman"/>
          <w:sz w:val="24"/>
          <w:szCs w:val="24"/>
        </w:rPr>
        <w:t>В 202</w:t>
      </w:r>
      <w:r w:rsidR="00404AA4" w:rsidRPr="00404AA4">
        <w:rPr>
          <w:rFonts w:ascii="Times New Roman" w:hAnsi="Times New Roman"/>
          <w:sz w:val="24"/>
          <w:szCs w:val="24"/>
        </w:rPr>
        <w:t>1</w:t>
      </w:r>
      <w:r w:rsidRPr="00404AA4">
        <w:rPr>
          <w:rFonts w:ascii="Times New Roman" w:hAnsi="Times New Roman"/>
          <w:sz w:val="24"/>
          <w:szCs w:val="24"/>
        </w:rPr>
        <w:t xml:space="preserve"> году организовано 8 постоянных рабочих мест по мероприятию «Содействие трудоустройству незанятых инвалидов, в том числе инвалидов молодого возраста, на оборудованные (оснащённые) рабочие места», с объёмом финансирования 581,</w:t>
      </w:r>
      <w:r w:rsidR="00404AA4" w:rsidRPr="00404AA4">
        <w:rPr>
          <w:rFonts w:ascii="Times New Roman" w:hAnsi="Times New Roman"/>
          <w:sz w:val="24"/>
          <w:szCs w:val="24"/>
        </w:rPr>
        <w:t>6</w:t>
      </w:r>
      <w:r w:rsidRPr="00404AA4">
        <w:rPr>
          <w:rFonts w:ascii="Times New Roman" w:hAnsi="Times New Roman"/>
          <w:sz w:val="24"/>
          <w:szCs w:val="24"/>
        </w:rPr>
        <w:t xml:space="preserve"> тыс. рублей (средства бюджета Ханты-Мансийского автономного округа – Югры).</w:t>
      </w:r>
    </w:p>
    <w:p w:rsidR="00E33E07" w:rsidRPr="00783B00" w:rsidRDefault="00E33E07" w:rsidP="00E33E07">
      <w:pPr>
        <w:spacing w:after="0" w:line="360" w:lineRule="auto"/>
        <w:ind w:firstLine="709"/>
        <w:contextualSpacing/>
        <w:jc w:val="both"/>
        <w:rPr>
          <w:rFonts w:ascii="Times New Roman" w:hAnsi="Times New Roman"/>
          <w:sz w:val="24"/>
          <w:szCs w:val="24"/>
        </w:rPr>
      </w:pPr>
      <w:r w:rsidRPr="00783B00">
        <w:rPr>
          <w:rFonts w:ascii="Times New Roman" w:hAnsi="Times New Roman"/>
          <w:sz w:val="24"/>
          <w:szCs w:val="24"/>
        </w:rPr>
        <w:t xml:space="preserve">С </w:t>
      </w:r>
      <w:r w:rsidR="00783B00" w:rsidRPr="00783B00">
        <w:rPr>
          <w:rFonts w:ascii="Times New Roman" w:hAnsi="Times New Roman"/>
          <w:sz w:val="24"/>
          <w:szCs w:val="24"/>
        </w:rPr>
        <w:t>6</w:t>
      </w:r>
      <w:r w:rsidRPr="00783B00">
        <w:rPr>
          <w:rFonts w:ascii="Times New Roman" w:hAnsi="Times New Roman"/>
          <w:sz w:val="24"/>
          <w:szCs w:val="24"/>
        </w:rPr>
        <w:t xml:space="preserve"> предприятиями города Когалыма заключены договоры для трудоустройства и оборудования (оснащения) 8 постоянных рабочих мест инвалида (ООО «АРГОС-КЕДР» - </w:t>
      </w:r>
      <w:r w:rsidR="00783B00" w:rsidRPr="00783B00">
        <w:rPr>
          <w:rFonts w:ascii="Times New Roman" w:hAnsi="Times New Roman"/>
          <w:sz w:val="24"/>
          <w:szCs w:val="24"/>
        </w:rPr>
        <w:t>2</w:t>
      </w:r>
      <w:r w:rsidRPr="00783B00">
        <w:rPr>
          <w:rFonts w:ascii="Times New Roman" w:hAnsi="Times New Roman"/>
          <w:sz w:val="24"/>
          <w:szCs w:val="24"/>
        </w:rPr>
        <w:t xml:space="preserve">, </w:t>
      </w:r>
      <w:r w:rsidR="00783B00" w:rsidRPr="00783B00">
        <w:rPr>
          <w:rFonts w:ascii="Times New Roman" w:hAnsi="Times New Roman"/>
          <w:sz w:val="24"/>
          <w:szCs w:val="24"/>
        </w:rPr>
        <w:t>ООО «Феррум</w:t>
      </w:r>
      <w:r w:rsidRPr="00783B00">
        <w:rPr>
          <w:rFonts w:ascii="Times New Roman" w:hAnsi="Times New Roman"/>
          <w:sz w:val="24"/>
          <w:szCs w:val="24"/>
        </w:rPr>
        <w:t xml:space="preserve">» - </w:t>
      </w:r>
      <w:r w:rsidR="00783B00" w:rsidRPr="00783B00">
        <w:rPr>
          <w:rFonts w:ascii="Times New Roman" w:hAnsi="Times New Roman"/>
          <w:sz w:val="24"/>
          <w:szCs w:val="24"/>
        </w:rPr>
        <w:t>1</w:t>
      </w:r>
      <w:r w:rsidRPr="00783B00">
        <w:rPr>
          <w:rFonts w:ascii="Times New Roman" w:hAnsi="Times New Roman"/>
          <w:sz w:val="24"/>
          <w:szCs w:val="24"/>
        </w:rPr>
        <w:t>, ООО «</w:t>
      </w:r>
      <w:r w:rsidR="00783B00" w:rsidRPr="00783B00">
        <w:rPr>
          <w:rFonts w:ascii="Times New Roman" w:hAnsi="Times New Roman"/>
          <w:sz w:val="24"/>
          <w:szCs w:val="24"/>
        </w:rPr>
        <w:t>ПрогрессНефтесервис</w:t>
      </w:r>
      <w:r w:rsidRPr="00783B00">
        <w:rPr>
          <w:rFonts w:ascii="Times New Roman" w:hAnsi="Times New Roman"/>
          <w:sz w:val="24"/>
          <w:szCs w:val="24"/>
        </w:rPr>
        <w:t>» - 1, МАДОУ «</w:t>
      </w:r>
      <w:r w:rsidR="00783B00" w:rsidRPr="00783B00">
        <w:rPr>
          <w:rFonts w:ascii="Times New Roman" w:hAnsi="Times New Roman"/>
          <w:sz w:val="24"/>
          <w:szCs w:val="24"/>
        </w:rPr>
        <w:t>Сказка</w:t>
      </w:r>
      <w:r w:rsidRPr="00783B00">
        <w:rPr>
          <w:rFonts w:ascii="Times New Roman" w:hAnsi="Times New Roman"/>
          <w:sz w:val="24"/>
          <w:szCs w:val="24"/>
        </w:rPr>
        <w:t>» - 1, ООО «</w:t>
      </w:r>
      <w:r w:rsidR="00783B00" w:rsidRPr="00783B00">
        <w:rPr>
          <w:rFonts w:ascii="Times New Roman" w:hAnsi="Times New Roman"/>
          <w:sz w:val="24"/>
          <w:szCs w:val="24"/>
        </w:rPr>
        <w:t>ЦНИПР</w:t>
      </w:r>
      <w:r w:rsidRPr="00783B00">
        <w:rPr>
          <w:rFonts w:ascii="Times New Roman" w:hAnsi="Times New Roman"/>
          <w:sz w:val="24"/>
          <w:szCs w:val="24"/>
        </w:rPr>
        <w:t>» - 1</w:t>
      </w:r>
      <w:r w:rsidR="00783B00" w:rsidRPr="00783B00">
        <w:rPr>
          <w:rFonts w:ascii="Times New Roman" w:hAnsi="Times New Roman"/>
          <w:sz w:val="24"/>
          <w:szCs w:val="24"/>
        </w:rPr>
        <w:t>, ЦРГИ «Вече» - 2</w:t>
      </w:r>
      <w:r w:rsidR="00190FE2">
        <w:rPr>
          <w:rFonts w:ascii="Times New Roman" w:hAnsi="Times New Roman"/>
          <w:sz w:val="24"/>
          <w:szCs w:val="24"/>
        </w:rPr>
        <w:t>).</w:t>
      </w:r>
    </w:p>
    <w:p w:rsidR="00E33E07" w:rsidRPr="00F20DED" w:rsidRDefault="00E33E07" w:rsidP="00E33E07">
      <w:pPr>
        <w:spacing w:after="0" w:line="360" w:lineRule="auto"/>
        <w:ind w:firstLine="709"/>
        <w:contextualSpacing/>
        <w:jc w:val="both"/>
        <w:rPr>
          <w:rFonts w:ascii="Times New Roman" w:hAnsi="Times New Roman"/>
          <w:sz w:val="24"/>
          <w:szCs w:val="24"/>
        </w:rPr>
      </w:pPr>
      <w:r w:rsidRPr="00F20DED">
        <w:rPr>
          <w:rFonts w:ascii="Times New Roman" w:hAnsi="Times New Roman"/>
          <w:sz w:val="24"/>
          <w:szCs w:val="24"/>
        </w:rPr>
        <w:t>Для снижения напряжённости на рынке труда и сдерживания роста безработицы активно используются мероприятия по временной занятости населения, развитию предпринимательства и самозанятости, обучению востребованным профессиям. Центром занятости населения проводятся информационно-массовые мероприятия (заседания, совещания, встречи) с работодателями, руководителями кадровых служб предприятий, организаций и учреждений города Когалыма.</w:t>
      </w:r>
    </w:p>
    <w:p w:rsidR="00C0258C" w:rsidRPr="0044606A" w:rsidRDefault="00C0258C" w:rsidP="00511075">
      <w:pPr>
        <w:spacing w:after="0" w:line="360" w:lineRule="auto"/>
        <w:ind w:firstLine="720"/>
        <w:jc w:val="both"/>
        <w:rPr>
          <w:rFonts w:ascii="Times New Roman" w:hAnsi="Times New Roman"/>
          <w:sz w:val="24"/>
          <w:szCs w:val="24"/>
        </w:rPr>
      </w:pPr>
    </w:p>
    <w:p w:rsidR="00284470" w:rsidRPr="00466B26" w:rsidRDefault="00284470" w:rsidP="004C0393">
      <w:pPr>
        <w:pStyle w:val="1"/>
        <w:spacing w:before="0" w:after="0" w:line="360" w:lineRule="auto"/>
        <w:jc w:val="center"/>
        <w:rPr>
          <w:rFonts w:ascii="Times New Roman" w:hAnsi="Times New Roman"/>
          <w:sz w:val="24"/>
          <w:szCs w:val="24"/>
        </w:rPr>
      </w:pPr>
      <w:bookmarkStart w:id="5" w:name="_Toc101190880"/>
      <w:r w:rsidRPr="00466B26">
        <w:rPr>
          <w:rFonts w:ascii="Times New Roman" w:hAnsi="Times New Roman"/>
          <w:sz w:val="24"/>
          <w:szCs w:val="24"/>
        </w:rPr>
        <w:t>1.5. Денежные доходы и расходы населения</w:t>
      </w:r>
      <w:bookmarkEnd w:id="5"/>
    </w:p>
    <w:p w:rsidR="00284470" w:rsidRPr="00CF7A60" w:rsidRDefault="00284470" w:rsidP="004C0393">
      <w:pPr>
        <w:spacing w:after="0" w:line="360" w:lineRule="auto"/>
        <w:ind w:firstLine="720"/>
        <w:jc w:val="both"/>
        <w:rPr>
          <w:rFonts w:ascii="Times New Roman" w:hAnsi="Times New Roman"/>
          <w:sz w:val="24"/>
          <w:szCs w:val="24"/>
        </w:rPr>
      </w:pPr>
      <w:r w:rsidRPr="00466B26">
        <w:rPr>
          <w:rFonts w:ascii="Times New Roman" w:hAnsi="Times New Roman"/>
          <w:sz w:val="24"/>
          <w:szCs w:val="24"/>
        </w:rPr>
        <w:t>По итогам 20</w:t>
      </w:r>
      <w:r w:rsidR="00F81B51" w:rsidRPr="00466B26">
        <w:rPr>
          <w:rFonts w:ascii="Times New Roman" w:hAnsi="Times New Roman"/>
          <w:sz w:val="24"/>
          <w:szCs w:val="24"/>
        </w:rPr>
        <w:t>2</w:t>
      </w:r>
      <w:r w:rsidR="008C6E57" w:rsidRPr="00466B26">
        <w:rPr>
          <w:rFonts w:ascii="Times New Roman" w:hAnsi="Times New Roman"/>
          <w:sz w:val="24"/>
          <w:szCs w:val="24"/>
        </w:rPr>
        <w:t>1</w:t>
      </w:r>
      <w:r w:rsidRPr="00466B26">
        <w:rPr>
          <w:rFonts w:ascii="Times New Roman" w:hAnsi="Times New Roman"/>
          <w:sz w:val="24"/>
          <w:szCs w:val="24"/>
        </w:rPr>
        <w:t xml:space="preserve"> года среднедушевые денежные доходы населения составили </w:t>
      </w:r>
      <w:r w:rsidR="00466B26" w:rsidRPr="00466B26">
        <w:rPr>
          <w:rFonts w:ascii="Times New Roman" w:hAnsi="Times New Roman"/>
          <w:sz w:val="24"/>
          <w:szCs w:val="24"/>
        </w:rPr>
        <w:t>46 495,3</w:t>
      </w:r>
      <w:r w:rsidR="00F779E0" w:rsidRPr="00466B26">
        <w:rPr>
          <w:rFonts w:ascii="Times New Roman" w:hAnsi="Times New Roman"/>
          <w:sz w:val="24"/>
          <w:szCs w:val="24"/>
        </w:rPr>
        <w:t xml:space="preserve"> рублей</w:t>
      </w:r>
      <w:r w:rsidR="008676BA" w:rsidRPr="00466B26">
        <w:rPr>
          <w:rFonts w:ascii="Times New Roman" w:hAnsi="Times New Roman"/>
          <w:sz w:val="24"/>
          <w:szCs w:val="24"/>
        </w:rPr>
        <w:t xml:space="preserve">, снизившись </w:t>
      </w:r>
      <w:r w:rsidRPr="00466B26">
        <w:rPr>
          <w:rFonts w:ascii="Times New Roman" w:hAnsi="Times New Roman"/>
          <w:sz w:val="24"/>
          <w:szCs w:val="24"/>
        </w:rPr>
        <w:t xml:space="preserve">на </w:t>
      </w:r>
      <w:r w:rsidR="008676BA" w:rsidRPr="00466B26">
        <w:rPr>
          <w:rFonts w:ascii="Times New Roman" w:hAnsi="Times New Roman"/>
          <w:sz w:val="24"/>
          <w:szCs w:val="24"/>
        </w:rPr>
        <w:t>0,</w:t>
      </w:r>
      <w:r w:rsidR="00466B26" w:rsidRPr="00466B26">
        <w:rPr>
          <w:rFonts w:ascii="Times New Roman" w:hAnsi="Times New Roman"/>
          <w:sz w:val="24"/>
          <w:szCs w:val="24"/>
        </w:rPr>
        <w:t>6</w:t>
      </w:r>
      <w:r w:rsidR="00F779E0" w:rsidRPr="00466B26">
        <w:rPr>
          <w:rFonts w:ascii="Times New Roman" w:hAnsi="Times New Roman"/>
          <w:sz w:val="24"/>
          <w:szCs w:val="24"/>
        </w:rPr>
        <w:t>% по отношению к 20</w:t>
      </w:r>
      <w:r w:rsidR="00466B26" w:rsidRPr="00466B26">
        <w:rPr>
          <w:rFonts w:ascii="Times New Roman" w:hAnsi="Times New Roman"/>
          <w:sz w:val="24"/>
          <w:szCs w:val="24"/>
        </w:rPr>
        <w:t>20</w:t>
      </w:r>
      <w:r w:rsidRPr="00466B26">
        <w:rPr>
          <w:rFonts w:ascii="Times New Roman" w:hAnsi="Times New Roman"/>
          <w:sz w:val="24"/>
          <w:szCs w:val="24"/>
        </w:rPr>
        <w:t xml:space="preserve"> год</w:t>
      </w:r>
      <w:r w:rsidR="00F779E0" w:rsidRPr="00466B26">
        <w:rPr>
          <w:rFonts w:ascii="Times New Roman" w:hAnsi="Times New Roman"/>
          <w:sz w:val="24"/>
          <w:szCs w:val="24"/>
        </w:rPr>
        <w:t>у</w:t>
      </w:r>
      <w:r w:rsidRPr="00466B26">
        <w:rPr>
          <w:rFonts w:ascii="Times New Roman" w:hAnsi="Times New Roman"/>
          <w:sz w:val="24"/>
          <w:szCs w:val="24"/>
        </w:rPr>
        <w:t xml:space="preserve">. Среднемесячная номинальная начисленная заработная плата по крупным и средним предприятиям </w:t>
      </w:r>
      <w:r w:rsidRPr="00CF7A60">
        <w:rPr>
          <w:rFonts w:ascii="Times New Roman" w:hAnsi="Times New Roman"/>
          <w:sz w:val="24"/>
          <w:szCs w:val="24"/>
        </w:rPr>
        <w:t xml:space="preserve">и некоммерческим организациям </w:t>
      </w:r>
      <w:r w:rsidR="00193326" w:rsidRPr="00CF7A60">
        <w:rPr>
          <w:rFonts w:ascii="Times New Roman" w:hAnsi="Times New Roman"/>
          <w:sz w:val="24"/>
          <w:szCs w:val="24"/>
        </w:rPr>
        <w:t xml:space="preserve">города </w:t>
      </w:r>
      <w:r w:rsidRPr="00CF7A60">
        <w:rPr>
          <w:rFonts w:ascii="Times New Roman" w:hAnsi="Times New Roman"/>
          <w:sz w:val="24"/>
          <w:szCs w:val="24"/>
        </w:rPr>
        <w:t>увеличилась на</w:t>
      </w:r>
      <w:r w:rsidR="00A41FAE">
        <w:rPr>
          <w:rFonts w:ascii="Times New Roman" w:hAnsi="Times New Roman"/>
          <w:sz w:val="24"/>
          <w:szCs w:val="24"/>
        </w:rPr>
        <w:t xml:space="preserve"> 6,5</w:t>
      </w:r>
      <w:r w:rsidRPr="00CF7A60">
        <w:rPr>
          <w:rFonts w:ascii="Times New Roman" w:hAnsi="Times New Roman"/>
          <w:sz w:val="24"/>
          <w:szCs w:val="24"/>
        </w:rPr>
        <w:t>%, и составила</w:t>
      </w:r>
      <w:r w:rsidR="00A41FAE">
        <w:rPr>
          <w:rFonts w:ascii="Times New Roman" w:hAnsi="Times New Roman"/>
          <w:sz w:val="24"/>
          <w:szCs w:val="24"/>
        </w:rPr>
        <w:t xml:space="preserve"> </w:t>
      </w:r>
      <w:r w:rsidR="00A41FAE" w:rsidRPr="00A41FAE">
        <w:rPr>
          <w:rFonts w:ascii="Times New Roman" w:hAnsi="Times New Roman"/>
          <w:sz w:val="24"/>
          <w:szCs w:val="24"/>
        </w:rPr>
        <w:t>86 830,4</w:t>
      </w:r>
      <w:r w:rsidRPr="00CF7A60">
        <w:rPr>
          <w:rFonts w:ascii="Times New Roman" w:hAnsi="Times New Roman"/>
          <w:sz w:val="24"/>
          <w:szCs w:val="24"/>
        </w:rPr>
        <w:t xml:space="preserve"> рубл</w:t>
      </w:r>
      <w:r w:rsidR="008676BA" w:rsidRPr="00CF7A60">
        <w:rPr>
          <w:rFonts w:ascii="Times New Roman" w:hAnsi="Times New Roman"/>
          <w:sz w:val="24"/>
          <w:szCs w:val="24"/>
        </w:rPr>
        <w:t>я</w:t>
      </w:r>
      <w:r w:rsidRPr="00CF7A60">
        <w:rPr>
          <w:rFonts w:ascii="Times New Roman" w:hAnsi="Times New Roman"/>
          <w:sz w:val="24"/>
          <w:szCs w:val="24"/>
        </w:rPr>
        <w:t>.</w:t>
      </w:r>
    </w:p>
    <w:p w:rsidR="00785E38" w:rsidRPr="00AE47A5" w:rsidRDefault="00C455E3" w:rsidP="004C0393">
      <w:pPr>
        <w:pStyle w:val="a3"/>
        <w:spacing w:line="360" w:lineRule="auto"/>
        <w:ind w:firstLine="709"/>
        <w:jc w:val="both"/>
        <w:rPr>
          <w:sz w:val="24"/>
          <w:szCs w:val="24"/>
        </w:rPr>
      </w:pPr>
      <w:r w:rsidRPr="00AE47A5">
        <w:rPr>
          <w:sz w:val="24"/>
          <w:szCs w:val="24"/>
        </w:rPr>
        <w:t>В 20</w:t>
      </w:r>
      <w:r w:rsidR="008676BA" w:rsidRPr="00AE47A5">
        <w:rPr>
          <w:sz w:val="24"/>
          <w:szCs w:val="24"/>
        </w:rPr>
        <w:t>2</w:t>
      </w:r>
      <w:r w:rsidR="00AE47A5" w:rsidRPr="00AE47A5">
        <w:rPr>
          <w:sz w:val="24"/>
          <w:szCs w:val="24"/>
        </w:rPr>
        <w:t>1</w:t>
      </w:r>
      <w:r w:rsidRPr="00AE47A5">
        <w:rPr>
          <w:sz w:val="24"/>
          <w:szCs w:val="24"/>
        </w:rPr>
        <w:t xml:space="preserve"> году наблюдается рост с</w:t>
      </w:r>
      <w:r w:rsidR="001F3E02" w:rsidRPr="00AE47A5">
        <w:rPr>
          <w:sz w:val="24"/>
          <w:szCs w:val="24"/>
        </w:rPr>
        <w:t>реднемесячн</w:t>
      </w:r>
      <w:r w:rsidRPr="00AE47A5">
        <w:rPr>
          <w:sz w:val="24"/>
          <w:szCs w:val="24"/>
        </w:rPr>
        <w:t>ой</w:t>
      </w:r>
      <w:r w:rsidR="001F3E02" w:rsidRPr="00AE47A5">
        <w:rPr>
          <w:sz w:val="24"/>
          <w:szCs w:val="24"/>
        </w:rPr>
        <w:t xml:space="preserve"> з</w:t>
      </w:r>
      <w:r w:rsidR="00284470" w:rsidRPr="00AE47A5">
        <w:rPr>
          <w:sz w:val="24"/>
          <w:szCs w:val="24"/>
        </w:rPr>
        <w:t>аработн</w:t>
      </w:r>
      <w:r w:rsidRPr="00AE47A5">
        <w:rPr>
          <w:sz w:val="24"/>
          <w:szCs w:val="24"/>
        </w:rPr>
        <w:t>ой</w:t>
      </w:r>
      <w:r w:rsidR="00284470" w:rsidRPr="00AE47A5">
        <w:rPr>
          <w:sz w:val="24"/>
          <w:szCs w:val="24"/>
        </w:rPr>
        <w:t xml:space="preserve"> плат</w:t>
      </w:r>
      <w:r w:rsidRPr="00AE47A5">
        <w:rPr>
          <w:sz w:val="24"/>
          <w:szCs w:val="24"/>
        </w:rPr>
        <w:t>ы</w:t>
      </w:r>
      <w:r w:rsidR="00284470" w:rsidRPr="00AE47A5">
        <w:rPr>
          <w:sz w:val="24"/>
          <w:szCs w:val="24"/>
        </w:rPr>
        <w:t xml:space="preserve"> отдельных категорий работников </w:t>
      </w:r>
      <w:r w:rsidR="00785E38" w:rsidRPr="00AE47A5">
        <w:rPr>
          <w:sz w:val="24"/>
          <w:szCs w:val="24"/>
        </w:rPr>
        <w:t xml:space="preserve">муниципальных учреждений </w:t>
      </w:r>
      <w:r w:rsidRPr="00AE47A5">
        <w:rPr>
          <w:sz w:val="24"/>
          <w:szCs w:val="24"/>
        </w:rPr>
        <w:t>по отношению к 20</w:t>
      </w:r>
      <w:r w:rsidR="00AE47A5" w:rsidRPr="00AE47A5">
        <w:rPr>
          <w:sz w:val="24"/>
          <w:szCs w:val="24"/>
        </w:rPr>
        <w:t>20</w:t>
      </w:r>
      <w:r w:rsidRPr="00AE47A5">
        <w:rPr>
          <w:sz w:val="24"/>
          <w:szCs w:val="24"/>
        </w:rPr>
        <w:t xml:space="preserve"> году.</w:t>
      </w:r>
    </w:p>
    <w:p w:rsidR="00284470" w:rsidRPr="0044606A" w:rsidRDefault="00501D2B" w:rsidP="00785E38">
      <w:pPr>
        <w:pStyle w:val="a3"/>
        <w:spacing w:line="360" w:lineRule="auto"/>
        <w:jc w:val="both"/>
        <w:rPr>
          <w:color w:val="FF0000"/>
          <w:sz w:val="24"/>
          <w:szCs w:val="24"/>
        </w:rPr>
      </w:pPr>
      <w:r w:rsidRPr="0044606A">
        <w:rPr>
          <w:noProof/>
          <w:color w:val="FF0000"/>
        </w:rPr>
        <mc:AlternateContent>
          <mc:Choice Requires="wps">
            <w:drawing>
              <wp:anchor distT="0" distB="0" distL="114300" distR="114300" simplePos="0" relativeHeight="251653632" behindDoc="0" locked="0" layoutInCell="1" allowOverlap="1" wp14:anchorId="2A9BAEEB" wp14:editId="31922CB0">
                <wp:simplePos x="0" y="0"/>
                <wp:positionH relativeFrom="margin">
                  <wp:posOffset>1162050</wp:posOffset>
                </wp:positionH>
                <wp:positionV relativeFrom="paragraph">
                  <wp:posOffset>154305</wp:posOffset>
                </wp:positionV>
                <wp:extent cx="698504" cy="305165"/>
                <wp:effectExtent l="0" t="0" r="0" b="0"/>
                <wp:wrapNone/>
                <wp:docPr id="10" name="Поле 1"/>
                <wp:cNvGraphicFramePr/>
                <a:graphic xmlns:a="http://schemas.openxmlformats.org/drawingml/2006/main">
                  <a:graphicData uri="http://schemas.microsoft.com/office/word/2010/wordprocessingShape">
                    <wps:wsp>
                      <wps:cNvSpPr txBox="1"/>
                      <wps:spPr>
                        <a:xfrm>
                          <a:off x="0" y="0"/>
                          <a:ext cx="698504" cy="305165"/>
                        </a:xfrm>
                        <a:prstGeom prst="rect">
                          <a:avLst/>
                        </a:prstGeom>
                      </wps:spPr>
                      <wps:txbx>
                        <w:txbxContent>
                          <w:p w:rsidR="00792927" w:rsidRPr="00FA4855" w:rsidRDefault="00792927" w:rsidP="007E2AE8">
                            <w:pPr>
                              <w:spacing w:after="0"/>
                              <w:rPr>
                                <w:rFonts w:ascii="Times New Roman" w:hAnsi="Times New Roman"/>
                                <w:sz w:val="24"/>
                                <w:szCs w:val="24"/>
                              </w:rPr>
                            </w:pPr>
                            <w:r w:rsidRPr="00FA4855">
                              <w:rPr>
                                <w:rFonts w:ascii="Times New Roman" w:hAnsi="Times New Roman"/>
                              </w:rPr>
                              <w:t>+</w:t>
                            </w:r>
                            <w:r>
                              <w:rPr>
                                <w:rFonts w:ascii="Times New Roman" w:hAnsi="Times New Roman"/>
                              </w:rPr>
                              <w:t>8,6</w:t>
                            </w:r>
                            <w:r w:rsidRPr="00FA4855">
                              <w:rPr>
                                <w:rFonts w:ascii="Times New Roman" w:hAnsi="Times New Roman"/>
                              </w:rPr>
                              <w:t>%</w:t>
                            </w:r>
                          </w:p>
                        </w:txbxContent>
                      </wps:txbx>
                      <wps:bodyPr wrap="square" rtlCol="0"/>
                    </wps:wsp>
                  </a:graphicData>
                </a:graphic>
              </wp:anchor>
            </w:drawing>
          </mc:Choice>
          <mc:Fallback>
            <w:pict>
              <v:shapetype w14:anchorId="2A9BAEEB" id="_x0000_t202" coordsize="21600,21600" o:spt="202" path="m,l,21600r21600,l21600,xe">
                <v:stroke joinstyle="miter"/>
                <v:path gradientshapeok="t" o:connecttype="rect"/>
              </v:shapetype>
              <v:shape id="Поле 1" o:spid="_x0000_s1026" type="#_x0000_t202" style="position:absolute;left:0;text-align:left;margin-left:91.5pt;margin-top:12.15pt;width:55pt;height:24.05pt;z-index:2516536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" filled="f" stroked="f">
                <v:textbox>
                  <w:txbxContent>
                    <w:p w:rsidR="00792927" w:rsidRPr="00FA4855" w:rsidRDefault="00792927" w:rsidP="007E2AE8">
                      <w:pPr>
                        <w:spacing w:after="0"/>
                        <w:rPr>
                          <w:rFonts w:ascii="Times New Roman" w:hAnsi="Times New Roman"/>
                          <w:sz w:val="24"/>
                          <w:szCs w:val="24"/>
                        </w:rPr>
                      </w:pPr>
                      <w:r w:rsidRPr="00FA4855">
                        <w:rPr>
                          <w:rFonts w:ascii="Times New Roman" w:hAnsi="Times New Roman"/>
                        </w:rPr>
                        <w:t>+</w:t>
                      </w:r>
                      <w:r>
                        <w:rPr>
                          <w:rFonts w:ascii="Times New Roman" w:hAnsi="Times New Roman"/>
                        </w:rPr>
                        <w:t>8,6</w:t>
                      </w:r>
                      <w:r w:rsidRPr="00FA4855">
                        <w:rPr>
                          <w:rFonts w:ascii="Times New Roman" w:hAnsi="Times New Roman"/>
                        </w:rPr>
                        <w:t>%</w:t>
                      </w:r>
                    </w:p>
                  </w:txbxContent>
                </v:textbox>
                <w10:wrap anchorx="margin"/>
              </v:shape>
            </w:pict>
          </mc:Fallback>
        </mc:AlternateContent>
      </w:r>
      <w:r w:rsidRPr="0044606A">
        <w:rPr>
          <w:noProof/>
          <w:color w:val="FF0000"/>
        </w:rPr>
        <mc:AlternateContent>
          <mc:Choice Requires="wps">
            <w:drawing>
              <wp:anchor distT="0" distB="0" distL="114300" distR="114300" simplePos="0" relativeHeight="251654656" behindDoc="0" locked="0" layoutInCell="1" allowOverlap="1" wp14:anchorId="1710079D" wp14:editId="5D00C955">
                <wp:simplePos x="0" y="0"/>
                <wp:positionH relativeFrom="margin">
                  <wp:posOffset>2352675</wp:posOffset>
                </wp:positionH>
                <wp:positionV relativeFrom="paragraph">
                  <wp:posOffset>6985</wp:posOffset>
                </wp:positionV>
                <wp:extent cx="698504" cy="305165"/>
                <wp:effectExtent l="0" t="0" r="0" b="0"/>
                <wp:wrapNone/>
                <wp:docPr id="7" name="Поле 1"/>
                <wp:cNvGraphicFramePr/>
                <a:graphic xmlns:a="http://schemas.openxmlformats.org/drawingml/2006/main">
                  <a:graphicData uri="http://schemas.microsoft.com/office/word/2010/wordprocessingShape">
                    <wps:wsp>
                      <wps:cNvSpPr txBox="1"/>
                      <wps:spPr>
                        <a:xfrm>
                          <a:off x="0" y="0"/>
                          <a:ext cx="698504" cy="305165"/>
                        </a:xfrm>
                        <a:prstGeom prst="rect">
                          <a:avLst/>
                        </a:prstGeom>
                      </wps:spPr>
                      <wps:txbx>
                        <w:txbxContent>
                          <w:p w:rsidR="00792927" w:rsidRPr="00FA4855" w:rsidRDefault="00792927" w:rsidP="00FA4855">
                            <w:pPr>
                              <w:spacing w:after="0"/>
                              <w:rPr>
                                <w:rFonts w:ascii="Times New Roman" w:hAnsi="Times New Roman"/>
                                <w:sz w:val="24"/>
                                <w:szCs w:val="24"/>
                              </w:rPr>
                            </w:pPr>
                            <w:r w:rsidRPr="00FA4855">
                              <w:rPr>
                                <w:rFonts w:ascii="Times New Roman" w:hAnsi="Times New Roman"/>
                              </w:rPr>
                              <w:t>+</w:t>
                            </w:r>
                            <w:r>
                              <w:rPr>
                                <w:rFonts w:ascii="Times New Roman" w:hAnsi="Times New Roman"/>
                              </w:rPr>
                              <w:t>22,1</w:t>
                            </w:r>
                            <w:r w:rsidRPr="00FA4855">
                              <w:rPr>
                                <w:rFonts w:ascii="Times New Roman" w:hAnsi="Times New Roman"/>
                              </w:rPr>
                              <w:t>%</w:t>
                            </w:r>
                          </w:p>
                        </w:txbxContent>
                      </wps:txbx>
                      <wps:bodyPr wrap="square" rtlCol="0"/>
                    </wps:wsp>
                  </a:graphicData>
                </a:graphic>
              </wp:anchor>
            </w:drawing>
          </mc:Choice>
          <mc:Fallback>
            <w:pict>
              <v:shape w14:anchorId="1710079D" id="_x0000_s1027" type="#_x0000_t202" style="position:absolute;left:0;text-align:left;margin-left:185.25pt;margin-top:.55pt;width:55pt;height:24.05pt;z-index:251654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" filled="f" stroked="f">
                <v:textbox>
                  <w:txbxContent>
                    <w:p w:rsidR="00792927" w:rsidRPr="00FA4855" w:rsidRDefault="00792927" w:rsidP="00FA4855">
                      <w:pPr>
                        <w:spacing w:after="0"/>
                        <w:rPr>
                          <w:rFonts w:ascii="Times New Roman" w:hAnsi="Times New Roman"/>
                          <w:sz w:val="24"/>
                          <w:szCs w:val="24"/>
                        </w:rPr>
                      </w:pPr>
                      <w:r w:rsidRPr="00FA4855">
                        <w:rPr>
                          <w:rFonts w:ascii="Times New Roman" w:hAnsi="Times New Roman"/>
                        </w:rPr>
                        <w:t>+</w:t>
                      </w:r>
                      <w:r>
                        <w:rPr>
                          <w:rFonts w:ascii="Times New Roman" w:hAnsi="Times New Roman"/>
                        </w:rPr>
                        <w:t>22,1</w:t>
                      </w:r>
                      <w:r w:rsidRPr="00FA4855">
                        <w:rPr>
                          <w:rFonts w:ascii="Times New Roman" w:hAnsi="Times New Roman"/>
                        </w:rPr>
                        <w:t>%</w:t>
                      </w:r>
                    </w:p>
                  </w:txbxContent>
                </v:textbox>
                <w10:wrap anchorx="margin"/>
              </v:shape>
            </w:pict>
          </mc:Fallback>
        </mc:AlternateContent>
      </w:r>
      <w:r w:rsidRPr="0044606A">
        <w:rPr>
          <w:noProof/>
          <w:color w:val="FF0000"/>
        </w:rPr>
        <mc:AlternateContent>
          <mc:Choice Requires="wps">
            <w:drawing>
              <wp:anchor distT="0" distB="0" distL="114300" distR="114300" simplePos="0" relativeHeight="251657728" behindDoc="0" locked="0" layoutInCell="1" allowOverlap="1" wp14:anchorId="5CCE12A7" wp14:editId="68AE754B">
                <wp:simplePos x="0" y="0"/>
                <wp:positionH relativeFrom="margin">
                  <wp:posOffset>3495675</wp:posOffset>
                </wp:positionH>
                <wp:positionV relativeFrom="paragraph">
                  <wp:posOffset>10795</wp:posOffset>
                </wp:positionV>
                <wp:extent cx="698504" cy="305165"/>
                <wp:effectExtent l="0" t="0" r="0" b="0"/>
                <wp:wrapNone/>
                <wp:docPr id="11" name="Поле 1"/>
                <wp:cNvGraphicFramePr/>
                <a:graphic xmlns:a="http://schemas.openxmlformats.org/drawingml/2006/main">
                  <a:graphicData uri="http://schemas.microsoft.com/office/word/2010/wordprocessingShape">
                    <wps:wsp>
                      <wps:cNvSpPr txBox="1"/>
                      <wps:spPr>
                        <a:xfrm>
                          <a:off x="0" y="0"/>
                          <a:ext cx="698504" cy="305165"/>
                        </a:xfrm>
                        <a:prstGeom prst="rect">
                          <a:avLst/>
                        </a:prstGeom>
                      </wps:spPr>
                      <wps:txbx>
                        <w:txbxContent>
                          <w:p w:rsidR="00792927" w:rsidRPr="00FA4855" w:rsidRDefault="00792927" w:rsidP="00FA4855">
                            <w:pPr>
                              <w:spacing w:after="0"/>
                              <w:rPr>
                                <w:rFonts w:ascii="Times New Roman" w:hAnsi="Times New Roman"/>
                                <w:sz w:val="24"/>
                                <w:szCs w:val="24"/>
                              </w:rPr>
                            </w:pPr>
                            <w:r w:rsidRPr="00FA4855">
                              <w:rPr>
                                <w:rFonts w:ascii="Times New Roman" w:hAnsi="Times New Roman"/>
                              </w:rPr>
                              <w:t>+</w:t>
                            </w:r>
                            <w:r>
                              <w:rPr>
                                <w:rFonts w:ascii="Times New Roman" w:hAnsi="Times New Roman"/>
                              </w:rPr>
                              <w:t>13</w:t>
                            </w:r>
                            <w:r w:rsidRPr="00FA4855">
                              <w:rPr>
                                <w:rFonts w:ascii="Times New Roman" w:hAnsi="Times New Roman"/>
                              </w:rPr>
                              <w:t>%</w:t>
                            </w:r>
                          </w:p>
                        </w:txbxContent>
                      </wps:txbx>
                      <wps:bodyPr wrap="square" rtlCol="0"/>
                    </wps:wsp>
                  </a:graphicData>
                </a:graphic>
              </wp:anchor>
            </w:drawing>
          </mc:Choice>
          <mc:Fallback>
            <w:pict>
              <v:shape w14:anchorId="5CCE12A7" id="_x0000_s1028" type="#_x0000_t202" style="position:absolute;left:0;text-align:left;margin-left:275.25pt;margin-top:.85pt;width:55pt;height:24.05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" filled="f" stroked="f">
                <v:textbox>
                  <w:txbxContent>
                    <w:p w:rsidR="00792927" w:rsidRPr="00FA4855" w:rsidRDefault="00792927" w:rsidP="00FA4855">
                      <w:pPr>
                        <w:spacing w:after="0"/>
                        <w:rPr>
                          <w:rFonts w:ascii="Times New Roman" w:hAnsi="Times New Roman"/>
                          <w:sz w:val="24"/>
                          <w:szCs w:val="24"/>
                        </w:rPr>
                      </w:pPr>
                      <w:r w:rsidRPr="00FA4855">
                        <w:rPr>
                          <w:rFonts w:ascii="Times New Roman" w:hAnsi="Times New Roman"/>
                        </w:rPr>
                        <w:t>+</w:t>
                      </w:r>
                      <w:r>
                        <w:rPr>
                          <w:rFonts w:ascii="Times New Roman" w:hAnsi="Times New Roman"/>
                        </w:rPr>
                        <w:t>13</w:t>
                      </w:r>
                      <w:r w:rsidRPr="00FA4855">
                        <w:rPr>
                          <w:rFonts w:ascii="Times New Roman" w:hAnsi="Times New Roman"/>
                        </w:rPr>
                        <w:t>%</w:t>
                      </w:r>
                    </w:p>
                  </w:txbxContent>
                </v:textbox>
                <w10:wrap anchorx="margin"/>
              </v:shape>
            </w:pict>
          </mc:Fallback>
        </mc:AlternateContent>
      </w:r>
      <w:r w:rsidR="00FA4855" w:rsidRPr="0044606A">
        <w:rPr>
          <w:noProof/>
          <w:color w:val="FF0000"/>
        </w:rPr>
        <mc:AlternateContent>
          <mc:Choice Requires="wps">
            <w:drawing>
              <wp:anchor distT="0" distB="0" distL="114300" distR="114300" simplePos="0" relativeHeight="251660800" behindDoc="0" locked="0" layoutInCell="1" allowOverlap="1" wp14:anchorId="670F92F0" wp14:editId="5B84F480">
                <wp:simplePos x="0" y="0"/>
                <wp:positionH relativeFrom="margin">
                  <wp:posOffset>4667250</wp:posOffset>
                </wp:positionH>
                <wp:positionV relativeFrom="paragraph">
                  <wp:posOffset>10795</wp:posOffset>
                </wp:positionV>
                <wp:extent cx="698504" cy="305165"/>
                <wp:effectExtent l="0" t="0" r="0" b="0"/>
                <wp:wrapNone/>
                <wp:docPr id="12" name="Поле 1"/>
                <wp:cNvGraphicFramePr/>
                <a:graphic xmlns:a="http://schemas.openxmlformats.org/drawingml/2006/main">
                  <a:graphicData uri="http://schemas.microsoft.com/office/word/2010/wordprocessingShape">
                    <wps:wsp>
                      <wps:cNvSpPr txBox="1"/>
                      <wps:spPr>
                        <a:xfrm>
                          <a:off x="0" y="0"/>
                          <a:ext cx="698504" cy="305165"/>
                        </a:xfrm>
                        <a:prstGeom prst="rect">
                          <a:avLst/>
                        </a:prstGeom>
                      </wps:spPr>
                      <wps:txbx>
                        <w:txbxContent>
                          <w:p w:rsidR="00792927" w:rsidRPr="00FA4855" w:rsidRDefault="00792927" w:rsidP="00FA4855">
                            <w:pPr>
                              <w:spacing w:after="0"/>
                              <w:rPr>
                                <w:rFonts w:ascii="Times New Roman" w:hAnsi="Times New Roman"/>
                                <w:sz w:val="24"/>
                                <w:szCs w:val="24"/>
                              </w:rPr>
                            </w:pPr>
                            <w:r w:rsidRPr="00FA4855">
                              <w:rPr>
                                <w:rFonts w:ascii="Times New Roman" w:hAnsi="Times New Roman"/>
                              </w:rPr>
                              <w:t>+</w:t>
                            </w:r>
                            <w:r>
                              <w:rPr>
                                <w:rFonts w:ascii="Times New Roman" w:hAnsi="Times New Roman"/>
                              </w:rPr>
                              <w:t>4,7</w:t>
                            </w:r>
                            <w:r w:rsidRPr="00FA4855">
                              <w:rPr>
                                <w:rFonts w:ascii="Times New Roman" w:hAnsi="Times New Roman"/>
                              </w:rPr>
                              <w:t>%</w:t>
                            </w:r>
                          </w:p>
                        </w:txbxContent>
                      </wps:txbx>
                      <wps:bodyPr wrap="square" rtlCol="0"/>
                    </wps:wsp>
                  </a:graphicData>
                </a:graphic>
              </wp:anchor>
            </w:drawing>
          </mc:Choice>
          <mc:Fallback>
            <w:pict>
              <v:shape w14:anchorId="670F92F0" id="_x0000_s1029" type="#_x0000_t202" style="position:absolute;left:0;text-align:left;margin-left:367.5pt;margin-top:.85pt;width:55pt;height:24.05pt;z-index:251660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" filled="f" stroked="f">
                <v:textbox>
                  <w:txbxContent>
                    <w:p w:rsidR="00792927" w:rsidRPr="00FA4855" w:rsidRDefault="00792927" w:rsidP="00FA4855">
                      <w:pPr>
                        <w:spacing w:after="0"/>
                        <w:rPr>
                          <w:rFonts w:ascii="Times New Roman" w:hAnsi="Times New Roman"/>
                          <w:sz w:val="24"/>
                          <w:szCs w:val="24"/>
                        </w:rPr>
                      </w:pPr>
                      <w:r w:rsidRPr="00FA4855">
                        <w:rPr>
                          <w:rFonts w:ascii="Times New Roman" w:hAnsi="Times New Roman"/>
                        </w:rPr>
                        <w:t>+</w:t>
                      </w:r>
                      <w:r>
                        <w:rPr>
                          <w:rFonts w:ascii="Times New Roman" w:hAnsi="Times New Roman"/>
                        </w:rPr>
                        <w:t>4,7</w:t>
                      </w:r>
                      <w:r w:rsidRPr="00FA4855">
                        <w:rPr>
                          <w:rFonts w:ascii="Times New Roman" w:hAnsi="Times New Roman"/>
                        </w:rPr>
                        <w:t>%</w:t>
                      </w:r>
                    </w:p>
                  </w:txbxContent>
                </v:textbox>
                <w10:wrap anchorx="margin"/>
              </v:shape>
            </w:pict>
          </mc:Fallback>
        </mc:AlternateContent>
      </w:r>
      <w:r w:rsidR="00367372" w:rsidRPr="0044606A">
        <w:rPr>
          <w:noProof/>
          <w:color w:val="FF0000"/>
          <w:sz w:val="24"/>
          <w:szCs w:val="24"/>
        </w:rPr>
        <w:drawing>
          <wp:inline distT="0" distB="0" distL="0" distR="0">
            <wp:extent cx="60579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01D2B" w:rsidRPr="00501D2B" w:rsidRDefault="00501D2B" w:rsidP="00501D2B">
      <w:pPr>
        <w:pStyle w:val="a3"/>
        <w:spacing w:line="360" w:lineRule="auto"/>
        <w:ind w:firstLine="709"/>
        <w:jc w:val="both"/>
        <w:rPr>
          <w:sz w:val="24"/>
          <w:szCs w:val="24"/>
        </w:rPr>
      </w:pPr>
      <w:r w:rsidRPr="00501D2B">
        <w:rPr>
          <w:sz w:val="24"/>
          <w:szCs w:val="24"/>
        </w:rPr>
        <w:t>По данным Государственного учреждения - отделения Пенсионного фонда Российской Федерации по Ханты-Мансийскому автономному округу – Югре, численность получателей пенсий в городе Когалыме на 1 января 2022 года составила 15 542 человека, что составляет 22,3% от общей численности постоянного населения города (на 1 января 2021 года – 22,4%). Численность пенсионеров в 2021 году увеличилась на 0,8% по отношению к 2020 году.</w:t>
      </w:r>
    </w:p>
    <w:p w:rsidR="00501D2B" w:rsidRPr="00501D2B" w:rsidRDefault="00501D2B" w:rsidP="00501D2B">
      <w:pPr>
        <w:pStyle w:val="a3"/>
        <w:spacing w:line="360" w:lineRule="auto"/>
        <w:ind w:firstLine="709"/>
        <w:jc w:val="both"/>
        <w:rPr>
          <w:sz w:val="24"/>
          <w:szCs w:val="24"/>
        </w:rPr>
      </w:pPr>
      <w:r w:rsidRPr="00501D2B">
        <w:rPr>
          <w:sz w:val="24"/>
          <w:szCs w:val="24"/>
        </w:rPr>
        <w:t>В результате проведенных индексаций средний размер дохода пенсионера в 2021 году составил 25 011,9 рублей, увеличившись по сравнению с 2020 годом на 7,0%, и превысил бюджет прожиточного минимума пенсионера по предварительным данным в 1,9 раза.</w:t>
      </w:r>
    </w:p>
    <w:p w:rsidR="00C713CF" w:rsidRPr="0044606A" w:rsidRDefault="00C713CF" w:rsidP="00F04795">
      <w:pPr>
        <w:pStyle w:val="a3"/>
        <w:spacing w:line="360" w:lineRule="auto"/>
        <w:ind w:firstLine="709"/>
        <w:jc w:val="both"/>
        <w:rPr>
          <w:sz w:val="24"/>
          <w:szCs w:val="24"/>
        </w:rPr>
      </w:pPr>
    </w:p>
    <w:p w:rsidR="00C713CF" w:rsidRPr="009101D1" w:rsidRDefault="00C713CF" w:rsidP="009101D1">
      <w:pPr>
        <w:pStyle w:val="1"/>
        <w:spacing w:before="0" w:after="0" w:line="360" w:lineRule="auto"/>
        <w:jc w:val="center"/>
        <w:rPr>
          <w:rFonts w:ascii="Times New Roman" w:hAnsi="Times New Roman"/>
          <w:sz w:val="24"/>
          <w:szCs w:val="24"/>
        </w:rPr>
      </w:pPr>
      <w:bookmarkStart w:id="6" w:name="_Toc65592576"/>
      <w:bookmarkStart w:id="7" w:name="_Toc101190881"/>
      <w:r w:rsidRPr="0044606A">
        <w:rPr>
          <w:rFonts w:ascii="Times New Roman" w:hAnsi="Times New Roman"/>
          <w:sz w:val="24"/>
          <w:szCs w:val="24"/>
        </w:rPr>
        <w:t xml:space="preserve">1.6. </w:t>
      </w:r>
      <w:bookmarkStart w:id="8" w:name="_Toc417886943"/>
      <w:bookmarkEnd w:id="6"/>
      <w:r w:rsidRPr="0044606A">
        <w:rPr>
          <w:rFonts w:ascii="Times New Roman" w:hAnsi="Times New Roman"/>
          <w:sz w:val="24"/>
          <w:szCs w:val="24"/>
        </w:rPr>
        <w:t>Потребительский рынок</w:t>
      </w:r>
      <w:bookmarkStart w:id="9" w:name="_Toc481067617"/>
      <w:bookmarkStart w:id="10" w:name="_Toc505239472"/>
      <w:bookmarkStart w:id="11" w:name="_Toc65592577"/>
      <w:bookmarkEnd w:id="7"/>
      <w:bookmarkEnd w:id="8"/>
    </w:p>
    <w:p w:rsidR="00C713CF" w:rsidRPr="00821605" w:rsidRDefault="00C713CF" w:rsidP="00C713CF">
      <w:pPr>
        <w:keepNext/>
        <w:keepLines/>
        <w:spacing w:line="360" w:lineRule="auto"/>
        <w:contextualSpacing/>
        <w:jc w:val="center"/>
        <w:outlineLvl w:val="1"/>
        <w:rPr>
          <w:rFonts w:ascii="Times New Roman" w:eastAsiaTheme="majorEastAsia" w:hAnsi="Times New Roman"/>
          <w:i/>
          <w:iCs/>
          <w:sz w:val="24"/>
          <w:szCs w:val="24"/>
        </w:rPr>
      </w:pPr>
      <w:r w:rsidRPr="00821605">
        <w:rPr>
          <w:rFonts w:ascii="Times New Roman" w:eastAsiaTheme="majorEastAsia" w:hAnsi="Times New Roman"/>
          <w:i/>
          <w:iCs/>
          <w:sz w:val="24"/>
          <w:szCs w:val="24"/>
        </w:rPr>
        <w:t>Торговля</w:t>
      </w:r>
      <w:bookmarkEnd w:id="9"/>
      <w:bookmarkEnd w:id="10"/>
      <w:bookmarkEnd w:id="11"/>
    </w:p>
    <w:p w:rsidR="00C713CF" w:rsidRPr="00821605" w:rsidRDefault="00821605" w:rsidP="00C713CF">
      <w:pPr>
        <w:spacing w:line="360" w:lineRule="auto"/>
        <w:ind w:firstLine="720"/>
        <w:contextualSpacing/>
        <w:jc w:val="both"/>
        <w:rPr>
          <w:rFonts w:ascii="Times New Roman" w:hAnsi="Times New Roman"/>
          <w:sz w:val="24"/>
          <w:szCs w:val="24"/>
        </w:rPr>
      </w:pPr>
      <w:r w:rsidRPr="00821605">
        <w:rPr>
          <w:rFonts w:ascii="Times New Roman" w:hAnsi="Times New Roman"/>
          <w:sz w:val="24"/>
          <w:szCs w:val="24"/>
        </w:rPr>
        <w:t>Оборот розничной торговли по полному кругу организаций города Когалыма за 2021 год по предварительным данным составил 13 218,9 млн. рублей, что в сопоставимых ценах составляет 99,5% к уровню 2020 года.</w:t>
      </w:r>
    </w:p>
    <w:p w:rsidR="00C713CF" w:rsidRPr="00821605" w:rsidRDefault="00821605" w:rsidP="00C713CF">
      <w:pPr>
        <w:spacing w:line="360" w:lineRule="auto"/>
        <w:ind w:firstLine="720"/>
        <w:contextualSpacing/>
        <w:jc w:val="both"/>
        <w:rPr>
          <w:rFonts w:ascii="Times New Roman" w:hAnsi="Times New Roman"/>
          <w:sz w:val="24"/>
          <w:szCs w:val="24"/>
        </w:rPr>
      </w:pPr>
      <w:r w:rsidRPr="00821605">
        <w:rPr>
          <w:rFonts w:ascii="Times New Roman" w:hAnsi="Times New Roman"/>
          <w:sz w:val="24"/>
          <w:szCs w:val="24"/>
        </w:rPr>
        <w:t>В расчёте на одного жителя в отчётном периоде реализовано потребительских товаров, по предварител</w:t>
      </w:r>
      <w:r w:rsidR="00A4486C">
        <w:rPr>
          <w:rFonts w:ascii="Times New Roman" w:hAnsi="Times New Roman"/>
          <w:sz w:val="24"/>
          <w:szCs w:val="24"/>
        </w:rPr>
        <w:t>ьным данным, на сумму 191,2</w:t>
      </w:r>
      <w:r w:rsidRPr="00821605">
        <w:rPr>
          <w:rFonts w:ascii="Times New Roman" w:hAnsi="Times New Roman"/>
          <w:sz w:val="24"/>
          <w:szCs w:val="24"/>
        </w:rPr>
        <w:t xml:space="preserve"> тыс. рублей.</w:t>
      </w:r>
    </w:p>
    <w:p w:rsidR="00C713CF" w:rsidRPr="00821605" w:rsidRDefault="00C713CF" w:rsidP="00C713CF">
      <w:pPr>
        <w:spacing w:line="360" w:lineRule="auto"/>
        <w:ind w:firstLine="720"/>
        <w:contextualSpacing/>
        <w:jc w:val="both"/>
        <w:rPr>
          <w:rFonts w:ascii="Times New Roman" w:hAnsi="Times New Roman"/>
          <w:sz w:val="24"/>
          <w:szCs w:val="24"/>
        </w:rPr>
      </w:pPr>
    </w:p>
    <w:p w:rsidR="00C713CF" w:rsidRPr="00A162CF" w:rsidRDefault="00C713CF" w:rsidP="00A162CF">
      <w:pPr>
        <w:spacing w:line="360" w:lineRule="auto"/>
        <w:contextualSpacing/>
        <w:rPr>
          <w:rFonts w:ascii="Times New Roman" w:hAnsi="Times New Roman"/>
          <w:b/>
          <w:sz w:val="24"/>
          <w:szCs w:val="24"/>
        </w:rPr>
      </w:pPr>
      <w:r w:rsidRPr="0044606A">
        <w:rPr>
          <w:rFonts w:ascii="Times New Roman" w:hAnsi="Times New Roman"/>
          <w:b/>
          <w:noProof/>
          <w:color w:val="FF0000"/>
          <w:sz w:val="24"/>
          <w:szCs w:val="24"/>
        </w:rPr>
        <w:drawing>
          <wp:anchor distT="0" distB="0" distL="114300" distR="114300" simplePos="0" relativeHeight="251661824" behindDoc="0" locked="0" layoutInCell="1" allowOverlap="1">
            <wp:simplePos x="428625" y="5715000"/>
            <wp:positionH relativeFrom="column">
              <wp:posOffset>426720</wp:posOffset>
            </wp:positionH>
            <wp:positionV relativeFrom="paragraph">
              <wp:align>top</wp:align>
            </wp:positionV>
            <wp:extent cx="5991225" cy="2752725"/>
            <wp:effectExtent l="0" t="0" r="0" b="0"/>
            <wp:wrapSquare wrapText="bothSides"/>
            <wp:docPr id="6"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A162CF">
        <w:rPr>
          <w:rFonts w:ascii="Times New Roman" w:hAnsi="Times New Roman"/>
          <w:b/>
          <w:color w:val="FF0000"/>
          <w:sz w:val="24"/>
          <w:szCs w:val="24"/>
        </w:rPr>
        <w:br w:type="textWrapping" w:clear="all"/>
      </w:r>
    </w:p>
    <w:p w:rsidR="00A162CF" w:rsidRPr="00A162CF" w:rsidRDefault="00A162CF" w:rsidP="00A162CF">
      <w:pPr>
        <w:spacing w:line="360" w:lineRule="auto"/>
        <w:ind w:firstLine="720"/>
        <w:contextualSpacing/>
        <w:jc w:val="both"/>
        <w:rPr>
          <w:rFonts w:ascii="Times New Roman" w:hAnsi="Times New Roman"/>
          <w:sz w:val="24"/>
          <w:szCs w:val="24"/>
        </w:rPr>
      </w:pPr>
      <w:r w:rsidRPr="00A162CF">
        <w:rPr>
          <w:rFonts w:ascii="Times New Roman" w:hAnsi="Times New Roman"/>
          <w:sz w:val="24"/>
          <w:szCs w:val="24"/>
        </w:rPr>
        <w:t xml:space="preserve">На 01.01.2022 года торговую сеть составляют: </w:t>
      </w:r>
    </w:p>
    <w:p w:rsidR="00A162CF" w:rsidRPr="00A162CF" w:rsidRDefault="00A162CF" w:rsidP="00A162CF">
      <w:pPr>
        <w:spacing w:line="360" w:lineRule="auto"/>
        <w:ind w:firstLine="720"/>
        <w:contextualSpacing/>
        <w:jc w:val="both"/>
        <w:rPr>
          <w:rFonts w:ascii="Times New Roman" w:hAnsi="Times New Roman"/>
          <w:sz w:val="24"/>
          <w:szCs w:val="24"/>
        </w:rPr>
      </w:pPr>
      <w:r w:rsidRPr="00A162CF">
        <w:rPr>
          <w:rFonts w:ascii="Times New Roman" w:hAnsi="Times New Roman"/>
          <w:sz w:val="24"/>
          <w:szCs w:val="24"/>
        </w:rPr>
        <w:t>- 141 (на 01.01.2021 – 139) стационарное предприятие розничной торговли. Наиболее крупные из них: торговый комплекс «Миллениум», универсам «Росич»; торговые центры «Надежда», «Фламинго», «Лайм», «Семейный»; спортивно - культурный комплекс «Галактика» с торговой площадью 5 тыс.кв. м;</w:t>
      </w:r>
    </w:p>
    <w:p w:rsidR="00A162CF" w:rsidRPr="00A162CF" w:rsidRDefault="00A162CF" w:rsidP="00A162CF">
      <w:pPr>
        <w:spacing w:line="360" w:lineRule="auto"/>
        <w:ind w:firstLine="720"/>
        <w:contextualSpacing/>
        <w:jc w:val="both"/>
        <w:rPr>
          <w:rFonts w:ascii="Times New Roman" w:hAnsi="Times New Roman"/>
          <w:sz w:val="24"/>
          <w:szCs w:val="24"/>
        </w:rPr>
      </w:pPr>
      <w:r w:rsidRPr="00A162CF">
        <w:rPr>
          <w:rFonts w:ascii="Times New Roman" w:hAnsi="Times New Roman"/>
          <w:sz w:val="24"/>
          <w:szCs w:val="24"/>
        </w:rPr>
        <w:t>- 8 (на 01.01.2021 – 9) мелкорозничных торговых предприятий;</w:t>
      </w:r>
    </w:p>
    <w:p w:rsidR="00A162CF" w:rsidRPr="00A162CF" w:rsidRDefault="00A162CF" w:rsidP="00A162CF">
      <w:pPr>
        <w:spacing w:line="360" w:lineRule="auto"/>
        <w:ind w:firstLine="720"/>
        <w:contextualSpacing/>
        <w:jc w:val="both"/>
        <w:rPr>
          <w:rFonts w:ascii="Times New Roman" w:hAnsi="Times New Roman"/>
          <w:sz w:val="24"/>
          <w:szCs w:val="24"/>
        </w:rPr>
      </w:pPr>
      <w:r w:rsidRPr="00A162CF">
        <w:rPr>
          <w:rFonts w:ascii="Times New Roman" w:hAnsi="Times New Roman"/>
          <w:sz w:val="24"/>
          <w:szCs w:val="24"/>
        </w:rPr>
        <w:t>- 16 аптек (на 01.01.2021 – 20), в том числе представлены сетевые аптечные пункты «Бережная аптека», «Ригла», «Аптека от склада», «Аптека отличных цен», «Планета здоровья».</w:t>
      </w:r>
    </w:p>
    <w:p w:rsidR="00A162CF" w:rsidRPr="00A162CF" w:rsidRDefault="00A162CF" w:rsidP="00A162CF">
      <w:pPr>
        <w:spacing w:line="360" w:lineRule="auto"/>
        <w:ind w:firstLine="720"/>
        <w:contextualSpacing/>
        <w:jc w:val="both"/>
        <w:rPr>
          <w:rFonts w:ascii="Times New Roman" w:hAnsi="Times New Roman"/>
          <w:sz w:val="24"/>
          <w:szCs w:val="24"/>
        </w:rPr>
      </w:pPr>
      <w:r w:rsidRPr="00A162CF">
        <w:rPr>
          <w:rFonts w:ascii="Times New Roman" w:hAnsi="Times New Roman"/>
          <w:sz w:val="24"/>
          <w:szCs w:val="24"/>
        </w:rPr>
        <w:t>Ежегодно в городе Когалыме в летне-осенний период осуществляется сезонная торговля плодоовощной продукцией и бахчевыми культурами. В 2021 году, как и в 2020 году, осуществляли деятельность 24 палатки.</w:t>
      </w:r>
    </w:p>
    <w:p w:rsidR="00A162CF" w:rsidRPr="001A3991" w:rsidRDefault="00A162CF" w:rsidP="00A162CF">
      <w:pPr>
        <w:spacing w:line="360" w:lineRule="auto"/>
        <w:ind w:firstLine="720"/>
        <w:contextualSpacing/>
        <w:jc w:val="both"/>
        <w:rPr>
          <w:rFonts w:ascii="Times New Roman" w:hAnsi="Times New Roman"/>
          <w:sz w:val="24"/>
          <w:szCs w:val="24"/>
        </w:rPr>
      </w:pPr>
      <w:r w:rsidRPr="00A162CF">
        <w:rPr>
          <w:rFonts w:ascii="Times New Roman" w:hAnsi="Times New Roman"/>
          <w:sz w:val="24"/>
          <w:szCs w:val="24"/>
        </w:rPr>
        <w:t xml:space="preserve">Общее количество магазинов в текущем году, по отношению к 2020 году, </w:t>
      </w:r>
      <w:r w:rsidRPr="001A3991">
        <w:rPr>
          <w:rFonts w:ascii="Times New Roman" w:hAnsi="Times New Roman"/>
          <w:sz w:val="24"/>
          <w:szCs w:val="24"/>
        </w:rPr>
        <w:t>увеличилось на 2 предприятия.</w:t>
      </w:r>
    </w:p>
    <w:p w:rsidR="001A3991" w:rsidRPr="001A3991" w:rsidRDefault="00C713CF" w:rsidP="00C713CF">
      <w:pPr>
        <w:spacing w:line="360" w:lineRule="auto"/>
        <w:ind w:firstLine="720"/>
        <w:contextualSpacing/>
        <w:jc w:val="both"/>
        <w:rPr>
          <w:rFonts w:ascii="Times New Roman" w:hAnsi="Times New Roman"/>
          <w:sz w:val="24"/>
          <w:szCs w:val="24"/>
        </w:rPr>
      </w:pPr>
      <w:r w:rsidRPr="001A3991">
        <w:rPr>
          <w:rFonts w:ascii="Times New Roman" w:hAnsi="Times New Roman"/>
          <w:sz w:val="24"/>
          <w:szCs w:val="24"/>
        </w:rPr>
        <w:t xml:space="preserve">Обеспеченность </w:t>
      </w:r>
      <w:r w:rsidR="001A3991" w:rsidRPr="001A3991">
        <w:rPr>
          <w:rFonts w:ascii="Times New Roman" w:hAnsi="Times New Roman"/>
          <w:sz w:val="24"/>
          <w:szCs w:val="24"/>
        </w:rPr>
        <w:t>населения площадью торговых объектов в городе Когалыме составила 794 кв. метра на 1 000 жителей, что на 37% выше норматива (579 кв. метр</w:t>
      </w:r>
      <w:r w:rsidR="00190FE2">
        <w:rPr>
          <w:rFonts w:ascii="Times New Roman" w:hAnsi="Times New Roman"/>
          <w:sz w:val="24"/>
          <w:szCs w:val="24"/>
        </w:rPr>
        <w:t>ов</w:t>
      </w:r>
      <w:r w:rsidR="001A3991" w:rsidRPr="001A3991">
        <w:rPr>
          <w:rFonts w:ascii="Times New Roman" w:hAnsi="Times New Roman"/>
          <w:sz w:val="24"/>
          <w:szCs w:val="24"/>
        </w:rPr>
        <w:t xml:space="preserve"> на 1 000 жителей), установленного постановлением Правительства Ханты-Мансийского округа - Югры от 05.08.2016 №291-п «О нормативах минимальной обеспеченности населения площадью стационарных торговых объектов и торговых объектов местного значения в Ханты-Мансийском автономном округе – Югре». В 2020 году, при том же нормативе, обеспеченность населения составляла 780 кв. метр</w:t>
      </w:r>
      <w:r w:rsidR="00190FE2">
        <w:rPr>
          <w:rFonts w:ascii="Times New Roman" w:hAnsi="Times New Roman"/>
          <w:sz w:val="24"/>
          <w:szCs w:val="24"/>
        </w:rPr>
        <w:t>ов</w:t>
      </w:r>
      <w:r w:rsidR="001A3991" w:rsidRPr="001A3991">
        <w:rPr>
          <w:rFonts w:ascii="Times New Roman" w:hAnsi="Times New Roman"/>
          <w:sz w:val="24"/>
          <w:szCs w:val="24"/>
        </w:rPr>
        <w:t>, что на 19% выше норматива. Обеспеченность населения площадью торговых объектов продовольственными товарами в городе Когалыме в 2</w:t>
      </w:r>
      <w:r w:rsidR="00190FE2">
        <w:rPr>
          <w:rFonts w:ascii="Times New Roman" w:hAnsi="Times New Roman"/>
          <w:sz w:val="24"/>
          <w:szCs w:val="24"/>
        </w:rPr>
        <w:t>021 году составила 314 кв. метров</w:t>
      </w:r>
      <w:r w:rsidR="001A3991" w:rsidRPr="001A3991">
        <w:rPr>
          <w:rFonts w:ascii="Times New Roman" w:hAnsi="Times New Roman"/>
          <w:sz w:val="24"/>
          <w:szCs w:val="24"/>
        </w:rPr>
        <w:t xml:space="preserve"> на 1 000 жителей, что составляет 1</w:t>
      </w:r>
      <w:r w:rsidR="008E6410">
        <w:rPr>
          <w:rFonts w:ascii="Times New Roman" w:hAnsi="Times New Roman"/>
          <w:sz w:val="24"/>
          <w:szCs w:val="24"/>
        </w:rPr>
        <w:t>59% от норматива и 476 кв. метров</w:t>
      </w:r>
      <w:r w:rsidR="001A3991" w:rsidRPr="001A3991">
        <w:rPr>
          <w:rFonts w:ascii="Times New Roman" w:hAnsi="Times New Roman"/>
          <w:sz w:val="24"/>
          <w:szCs w:val="24"/>
        </w:rPr>
        <w:t xml:space="preserve"> на 1 000 жителей непродовольственными товарами, что составляет 125% от норматива по непродовольственным товарам.</w:t>
      </w:r>
    </w:p>
    <w:p w:rsidR="001A3991" w:rsidRPr="001A3991" w:rsidRDefault="001A3991" w:rsidP="001A3991">
      <w:pPr>
        <w:spacing w:line="360" w:lineRule="auto"/>
        <w:ind w:firstLine="720"/>
        <w:contextualSpacing/>
        <w:jc w:val="both"/>
        <w:rPr>
          <w:rFonts w:ascii="Times New Roman" w:hAnsi="Times New Roman"/>
          <w:sz w:val="24"/>
          <w:szCs w:val="24"/>
        </w:rPr>
      </w:pPr>
      <w:r w:rsidRPr="001A3991">
        <w:rPr>
          <w:rFonts w:ascii="Times New Roman" w:hAnsi="Times New Roman"/>
          <w:sz w:val="24"/>
          <w:szCs w:val="24"/>
        </w:rPr>
        <w:t xml:space="preserve">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w:t>
      </w:r>
      <w:r w:rsidR="007A5C99">
        <w:rPr>
          <w:rFonts w:ascii="Times New Roman" w:hAnsi="Times New Roman"/>
          <w:sz w:val="24"/>
          <w:szCs w:val="24"/>
        </w:rPr>
        <w:t>На конец отчетного периода</w:t>
      </w:r>
      <w:r w:rsidRPr="001A3991">
        <w:rPr>
          <w:rFonts w:ascii="Times New Roman" w:hAnsi="Times New Roman"/>
          <w:sz w:val="24"/>
          <w:szCs w:val="24"/>
        </w:rPr>
        <w:t xml:space="preserve"> в городе Когалыме осуществляют свою деятельность магазины федерального значения – это магазины «Магнит», «Перекрёсток», «Пятерочка», «Светофор», «Домострой», «Монетка», «Лэтуаль», «Детский мир», «RBT», «DNS», «Красное и Белое», «Кари», салоны «Евросеть» и «Связной».</w:t>
      </w:r>
    </w:p>
    <w:p w:rsidR="001A3991" w:rsidRPr="001A3991" w:rsidRDefault="001A3991" w:rsidP="001A3991">
      <w:pPr>
        <w:spacing w:line="360" w:lineRule="auto"/>
        <w:ind w:firstLine="720"/>
        <w:contextualSpacing/>
        <w:jc w:val="both"/>
        <w:rPr>
          <w:rFonts w:ascii="Times New Roman" w:hAnsi="Times New Roman"/>
          <w:sz w:val="24"/>
          <w:szCs w:val="24"/>
        </w:rPr>
      </w:pPr>
      <w:r w:rsidRPr="001A3991">
        <w:rPr>
          <w:rFonts w:ascii="Times New Roman" w:hAnsi="Times New Roman"/>
          <w:sz w:val="24"/>
          <w:szCs w:val="24"/>
        </w:rPr>
        <w:t>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 для перепродажи). В Когалыме – это «Сибирское золото», «585», «Юничел», «Серебряный хит».</w:t>
      </w:r>
    </w:p>
    <w:p w:rsidR="00C713CF" w:rsidRPr="001A3991" w:rsidRDefault="001A3991" w:rsidP="001A3991">
      <w:pPr>
        <w:spacing w:line="360" w:lineRule="auto"/>
        <w:ind w:firstLine="720"/>
        <w:contextualSpacing/>
        <w:jc w:val="both"/>
        <w:rPr>
          <w:rFonts w:ascii="Times New Roman" w:hAnsi="Times New Roman"/>
          <w:sz w:val="24"/>
          <w:szCs w:val="24"/>
        </w:rPr>
      </w:pPr>
      <w:r w:rsidRPr="001A3991">
        <w:rPr>
          <w:rFonts w:ascii="Times New Roman" w:hAnsi="Times New Roman"/>
          <w:sz w:val="24"/>
          <w:szCs w:val="24"/>
        </w:rPr>
        <w:t>В городе Когалыме функционирует одна постоянно действующая ярмарка местных сельхозпроизводителей, а также ярмарки выходного дня.</w:t>
      </w:r>
    </w:p>
    <w:p w:rsidR="00C713CF" w:rsidRPr="001A3991" w:rsidRDefault="00C713CF" w:rsidP="00C713CF">
      <w:pPr>
        <w:spacing w:line="360" w:lineRule="auto"/>
        <w:ind w:firstLine="709"/>
        <w:contextualSpacing/>
        <w:jc w:val="center"/>
        <w:rPr>
          <w:rFonts w:ascii="Times New Roman" w:hAnsi="Times New Roman"/>
          <w:i/>
          <w:sz w:val="24"/>
          <w:szCs w:val="24"/>
        </w:rPr>
      </w:pPr>
      <w:r w:rsidRPr="001A3991">
        <w:rPr>
          <w:rFonts w:ascii="Times New Roman" w:hAnsi="Times New Roman"/>
          <w:i/>
          <w:sz w:val="24"/>
          <w:szCs w:val="24"/>
        </w:rPr>
        <w:t>Общественное питание</w:t>
      </w:r>
    </w:p>
    <w:p w:rsidR="001A3991" w:rsidRPr="001A3991" w:rsidRDefault="001A3991" w:rsidP="001A3991">
      <w:pPr>
        <w:spacing w:line="360" w:lineRule="auto"/>
        <w:ind w:firstLine="709"/>
        <w:contextualSpacing/>
        <w:jc w:val="both"/>
        <w:rPr>
          <w:rFonts w:ascii="Times New Roman" w:hAnsi="Times New Roman"/>
          <w:sz w:val="24"/>
          <w:szCs w:val="24"/>
        </w:rPr>
      </w:pPr>
      <w:r w:rsidRPr="001A3991">
        <w:rPr>
          <w:rFonts w:ascii="Times New Roman" w:hAnsi="Times New Roman"/>
          <w:sz w:val="24"/>
          <w:szCs w:val="24"/>
        </w:rPr>
        <w:t>По состоянию на 01.01.2022 в городе Когалыме осуществляют свою деятельность 137 предприятий общественного питания, общим количеством посадочных мест 5 971 что на 6 предприятий и 74 посадочных места больше чем в 2020 году. Из них 74 предприятия общедоступной сети на 2 618 посадочных мест, в 2020 году общедоступных предприятий общественного питания – 71 на 2 495 посадочных мест.</w:t>
      </w:r>
    </w:p>
    <w:p w:rsidR="001A3991" w:rsidRPr="001A3991" w:rsidRDefault="001A3991" w:rsidP="001A3991">
      <w:pPr>
        <w:spacing w:line="360" w:lineRule="auto"/>
        <w:ind w:firstLine="709"/>
        <w:contextualSpacing/>
        <w:jc w:val="both"/>
        <w:rPr>
          <w:rFonts w:ascii="Times New Roman" w:hAnsi="Times New Roman"/>
          <w:sz w:val="24"/>
          <w:szCs w:val="24"/>
        </w:rPr>
      </w:pPr>
      <w:r w:rsidRPr="001A3991">
        <w:rPr>
          <w:rFonts w:ascii="Times New Roman" w:hAnsi="Times New Roman"/>
          <w:sz w:val="24"/>
          <w:szCs w:val="24"/>
        </w:rPr>
        <w:t>Обеспеченность посадочными местами на предприятиях общественного питания общедоступной сети в городе Когалыме составила 94,9% от норматива, при нормативе 40 мест на одну тысячу жителей, в 2020 году 90,4% при аналогичном нормативе.</w:t>
      </w:r>
    </w:p>
    <w:p w:rsidR="00C713CF" w:rsidRPr="001A3991" w:rsidRDefault="001A3991" w:rsidP="001A3991">
      <w:pPr>
        <w:spacing w:line="360" w:lineRule="auto"/>
        <w:ind w:firstLine="709"/>
        <w:contextualSpacing/>
        <w:jc w:val="both"/>
        <w:rPr>
          <w:rFonts w:ascii="Times New Roman" w:hAnsi="Times New Roman"/>
          <w:sz w:val="24"/>
          <w:szCs w:val="24"/>
        </w:rPr>
      </w:pPr>
      <w:r w:rsidRPr="001A3991">
        <w:rPr>
          <w:rFonts w:ascii="Times New Roman" w:hAnsi="Times New Roman"/>
          <w:sz w:val="24"/>
          <w:szCs w:val="24"/>
        </w:rPr>
        <w:t>Распределение предприятий общественного питания общедоступной сети по типам и количеству посадочных мест.</w:t>
      </w:r>
    </w:p>
    <w:p w:rsidR="001A3991" w:rsidRPr="001A3991" w:rsidRDefault="001A3991" w:rsidP="001A3991">
      <w:pPr>
        <w:spacing w:line="360" w:lineRule="auto"/>
        <w:ind w:firstLine="709"/>
        <w:contextualSpacing/>
        <w:jc w:val="both"/>
        <w:rPr>
          <w:rFonts w:ascii="Times New Roman" w:hAnsi="Times New Roman"/>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1721"/>
        <w:gridCol w:w="1004"/>
        <w:gridCol w:w="3903"/>
      </w:tblGrid>
      <w:tr w:rsidR="001A3991" w:rsidRPr="001A3991" w:rsidTr="001A3991">
        <w:tc>
          <w:tcPr>
            <w:tcW w:w="1600" w:type="pct"/>
            <w:tcMar>
              <w:top w:w="0" w:type="dxa"/>
              <w:left w:w="108" w:type="dxa"/>
              <w:bottom w:w="0" w:type="dxa"/>
              <w:right w:w="108" w:type="dxa"/>
            </w:tcMar>
            <w:hideMark/>
          </w:tcPr>
          <w:p w:rsidR="00C713CF" w:rsidRPr="001A3991" w:rsidRDefault="00C713CF" w:rsidP="00C713CF">
            <w:pPr>
              <w:spacing w:line="360" w:lineRule="auto"/>
              <w:contextualSpacing/>
              <w:jc w:val="center"/>
              <w:rPr>
                <w:rFonts w:ascii="Times New Roman" w:eastAsia="Calibri" w:hAnsi="Times New Roman"/>
                <w:sz w:val="24"/>
                <w:szCs w:val="24"/>
              </w:rPr>
            </w:pPr>
            <w:r w:rsidRPr="001A3991">
              <w:rPr>
                <w:rFonts w:ascii="Times New Roman" w:hAnsi="Times New Roman"/>
                <w:sz w:val="24"/>
                <w:szCs w:val="24"/>
              </w:rPr>
              <w:t>Тип предприятия общественного питания</w:t>
            </w:r>
          </w:p>
        </w:tc>
        <w:tc>
          <w:tcPr>
            <w:tcW w:w="883" w:type="pct"/>
            <w:tcMar>
              <w:top w:w="0" w:type="dxa"/>
              <w:left w:w="108" w:type="dxa"/>
              <w:bottom w:w="0" w:type="dxa"/>
              <w:right w:w="108" w:type="dxa"/>
            </w:tcMar>
            <w:hideMark/>
          </w:tcPr>
          <w:p w:rsidR="00C713CF" w:rsidRPr="001A3991" w:rsidRDefault="00C713CF" w:rsidP="00C713CF">
            <w:pPr>
              <w:spacing w:line="360" w:lineRule="auto"/>
              <w:contextualSpacing/>
              <w:jc w:val="center"/>
              <w:rPr>
                <w:rFonts w:ascii="Times New Roman" w:eastAsia="Calibri" w:hAnsi="Times New Roman"/>
                <w:sz w:val="24"/>
                <w:szCs w:val="24"/>
              </w:rPr>
            </w:pPr>
            <w:r w:rsidRPr="001A3991">
              <w:rPr>
                <w:rFonts w:ascii="Times New Roman" w:hAnsi="Times New Roman"/>
                <w:sz w:val="24"/>
                <w:szCs w:val="24"/>
              </w:rPr>
              <w:t>Количество (единиц)</w:t>
            </w:r>
          </w:p>
        </w:tc>
        <w:tc>
          <w:tcPr>
            <w:tcW w:w="515" w:type="pct"/>
            <w:tcMar>
              <w:top w:w="0" w:type="dxa"/>
              <w:left w:w="108" w:type="dxa"/>
              <w:bottom w:w="0" w:type="dxa"/>
              <w:right w:w="108" w:type="dxa"/>
            </w:tcMar>
            <w:hideMark/>
          </w:tcPr>
          <w:p w:rsidR="00C713CF" w:rsidRPr="001A3991" w:rsidRDefault="00C713CF" w:rsidP="00C713CF">
            <w:pPr>
              <w:spacing w:line="360" w:lineRule="auto"/>
              <w:contextualSpacing/>
              <w:jc w:val="center"/>
              <w:rPr>
                <w:rFonts w:ascii="Times New Roman" w:eastAsia="Calibri" w:hAnsi="Times New Roman"/>
                <w:sz w:val="24"/>
                <w:szCs w:val="24"/>
              </w:rPr>
            </w:pPr>
            <w:r w:rsidRPr="001A3991">
              <w:rPr>
                <w:rFonts w:ascii="Times New Roman" w:hAnsi="Times New Roman"/>
                <w:sz w:val="24"/>
                <w:szCs w:val="24"/>
              </w:rPr>
              <w:t>%</w:t>
            </w:r>
          </w:p>
        </w:tc>
        <w:tc>
          <w:tcPr>
            <w:tcW w:w="2002" w:type="pct"/>
            <w:tcMar>
              <w:top w:w="0" w:type="dxa"/>
              <w:left w:w="108" w:type="dxa"/>
              <w:bottom w:w="0" w:type="dxa"/>
              <w:right w:w="108" w:type="dxa"/>
            </w:tcMar>
            <w:hideMark/>
          </w:tcPr>
          <w:p w:rsidR="00C713CF" w:rsidRPr="001A3991" w:rsidRDefault="00C713CF" w:rsidP="00C713CF">
            <w:pPr>
              <w:spacing w:line="360" w:lineRule="auto"/>
              <w:contextualSpacing/>
              <w:jc w:val="center"/>
              <w:rPr>
                <w:rFonts w:ascii="Times New Roman" w:eastAsia="Calibri" w:hAnsi="Times New Roman"/>
                <w:sz w:val="24"/>
                <w:szCs w:val="24"/>
              </w:rPr>
            </w:pPr>
            <w:r w:rsidRPr="001A3991">
              <w:rPr>
                <w:rFonts w:ascii="Times New Roman" w:hAnsi="Times New Roman"/>
                <w:sz w:val="24"/>
                <w:szCs w:val="24"/>
              </w:rPr>
              <w:t>Количество посадочных мест</w:t>
            </w:r>
          </w:p>
        </w:tc>
      </w:tr>
      <w:tr w:rsidR="001A3991" w:rsidRPr="001A3991" w:rsidTr="001A3991">
        <w:tc>
          <w:tcPr>
            <w:tcW w:w="1600" w:type="pct"/>
            <w:tcMar>
              <w:top w:w="0" w:type="dxa"/>
              <w:left w:w="108" w:type="dxa"/>
              <w:bottom w:w="0" w:type="dxa"/>
              <w:right w:w="108" w:type="dxa"/>
            </w:tcMar>
            <w:hideMark/>
          </w:tcPr>
          <w:p w:rsidR="001A3991" w:rsidRPr="001A3991" w:rsidRDefault="001A3991" w:rsidP="001A3991">
            <w:pPr>
              <w:rPr>
                <w:rFonts w:ascii="Times New Roman" w:hAnsi="Times New Roman"/>
                <w:sz w:val="24"/>
                <w:szCs w:val="24"/>
              </w:rPr>
            </w:pPr>
            <w:r w:rsidRPr="001A3991">
              <w:rPr>
                <w:rFonts w:ascii="Times New Roman" w:hAnsi="Times New Roman"/>
                <w:sz w:val="24"/>
                <w:szCs w:val="24"/>
              </w:rPr>
              <w:t>Кафе</w:t>
            </w:r>
          </w:p>
        </w:tc>
        <w:tc>
          <w:tcPr>
            <w:tcW w:w="883"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27</w:t>
            </w:r>
          </w:p>
        </w:tc>
        <w:tc>
          <w:tcPr>
            <w:tcW w:w="515"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36,5</w:t>
            </w:r>
          </w:p>
        </w:tc>
        <w:tc>
          <w:tcPr>
            <w:tcW w:w="2002"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1 067</w:t>
            </w:r>
          </w:p>
        </w:tc>
      </w:tr>
      <w:tr w:rsidR="001A3991" w:rsidRPr="001A3991" w:rsidTr="001A3991">
        <w:tc>
          <w:tcPr>
            <w:tcW w:w="1600" w:type="pct"/>
            <w:tcMar>
              <w:top w:w="0" w:type="dxa"/>
              <w:left w:w="108" w:type="dxa"/>
              <w:bottom w:w="0" w:type="dxa"/>
              <w:right w:w="108" w:type="dxa"/>
            </w:tcMar>
            <w:hideMark/>
          </w:tcPr>
          <w:p w:rsidR="001A3991" w:rsidRPr="001A3991" w:rsidRDefault="001A3991" w:rsidP="001A3991">
            <w:pPr>
              <w:rPr>
                <w:rFonts w:ascii="Times New Roman" w:hAnsi="Times New Roman"/>
                <w:sz w:val="24"/>
                <w:szCs w:val="24"/>
              </w:rPr>
            </w:pPr>
            <w:r w:rsidRPr="001A3991">
              <w:rPr>
                <w:rFonts w:ascii="Times New Roman" w:hAnsi="Times New Roman"/>
                <w:sz w:val="24"/>
                <w:szCs w:val="24"/>
              </w:rPr>
              <w:t>Бары</w:t>
            </w:r>
          </w:p>
        </w:tc>
        <w:tc>
          <w:tcPr>
            <w:tcW w:w="883"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14</w:t>
            </w:r>
          </w:p>
        </w:tc>
        <w:tc>
          <w:tcPr>
            <w:tcW w:w="515"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18,9</w:t>
            </w:r>
          </w:p>
        </w:tc>
        <w:tc>
          <w:tcPr>
            <w:tcW w:w="2002"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503</w:t>
            </w:r>
          </w:p>
        </w:tc>
      </w:tr>
      <w:tr w:rsidR="001A3991" w:rsidRPr="001A3991" w:rsidTr="001A3991">
        <w:tc>
          <w:tcPr>
            <w:tcW w:w="1600" w:type="pct"/>
            <w:tcMar>
              <w:top w:w="0" w:type="dxa"/>
              <w:left w:w="108" w:type="dxa"/>
              <w:bottom w:w="0" w:type="dxa"/>
              <w:right w:w="108" w:type="dxa"/>
            </w:tcMar>
            <w:hideMark/>
          </w:tcPr>
          <w:p w:rsidR="001A3991" w:rsidRPr="001A3991" w:rsidRDefault="001A3991" w:rsidP="001A3991">
            <w:pPr>
              <w:rPr>
                <w:rFonts w:ascii="Times New Roman" w:hAnsi="Times New Roman"/>
                <w:sz w:val="24"/>
                <w:szCs w:val="24"/>
              </w:rPr>
            </w:pPr>
            <w:r w:rsidRPr="001A3991">
              <w:rPr>
                <w:rFonts w:ascii="Times New Roman" w:hAnsi="Times New Roman"/>
                <w:sz w:val="24"/>
                <w:szCs w:val="24"/>
              </w:rPr>
              <w:t>Столовые</w:t>
            </w:r>
          </w:p>
        </w:tc>
        <w:tc>
          <w:tcPr>
            <w:tcW w:w="883"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4</w:t>
            </w:r>
          </w:p>
        </w:tc>
        <w:tc>
          <w:tcPr>
            <w:tcW w:w="515"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5,4</w:t>
            </w:r>
          </w:p>
        </w:tc>
        <w:tc>
          <w:tcPr>
            <w:tcW w:w="2002"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280</w:t>
            </w:r>
          </w:p>
        </w:tc>
      </w:tr>
      <w:tr w:rsidR="001A3991" w:rsidRPr="001A3991" w:rsidTr="001A3991">
        <w:tc>
          <w:tcPr>
            <w:tcW w:w="1600" w:type="pct"/>
            <w:tcMar>
              <w:top w:w="0" w:type="dxa"/>
              <w:left w:w="108" w:type="dxa"/>
              <w:bottom w:w="0" w:type="dxa"/>
              <w:right w:w="108" w:type="dxa"/>
            </w:tcMar>
            <w:hideMark/>
          </w:tcPr>
          <w:p w:rsidR="001A3991" w:rsidRPr="001A3991" w:rsidRDefault="001A3991" w:rsidP="001A3991">
            <w:pPr>
              <w:rPr>
                <w:rFonts w:ascii="Times New Roman" w:hAnsi="Times New Roman"/>
                <w:sz w:val="24"/>
                <w:szCs w:val="24"/>
              </w:rPr>
            </w:pPr>
            <w:r w:rsidRPr="001A3991">
              <w:rPr>
                <w:rFonts w:ascii="Times New Roman" w:hAnsi="Times New Roman"/>
                <w:sz w:val="24"/>
                <w:szCs w:val="24"/>
              </w:rPr>
              <w:t>Рестораны</w:t>
            </w:r>
          </w:p>
        </w:tc>
        <w:tc>
          <w:tcPr>
            <w:tcW w:w="883"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5</w:t>
            </w:r>
          </w:p>
        </w:tc>
        <w:tc>
          <w:tcPr>
            <w:tcW w:w="515"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6,8</w:t>
            </w:r>
          </w:p>
        </w:tc>
        <w:tc>
          <w:tcPr>
            <w:tcW w:w="2002"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501</w:t>
            </w:r>
          </w:p>
        </w:tc>
      </w:tr>
      <w:tr w:rsidR="001A3991" w:rsidRPr="001A3991" w:rsidTr="001A3991">
        <w:tc>
          <w:tcPr>
            <w:tcW w:w="1600" w:type="pct"/>
            <w:tcMar>
              <w:top w:w="0" w:type="dxa"/>
              <w:left w:w="108" w:type="dxa"/>
              <w:bottom w:w="0" w:type="dxa"/>
              <w:right w:w="108" w:type="dxa"/>
            </w:tcMar>
            <w:hideMark/>
          </w:tcPr>
          <w:p w:rsidR="001A3991" w:rsidRPr="001A3991" w:rsidRDefault="001A3991" w:rsidP="001A3991">
            <w:pPr>
              <w:rPr>
                <w:rFonts w:ascii="Times New Roman" w:hAnsi="Times New Roman"/>
                <w:sz w:val="24"/>
                <w:szCs w:val="24"/>
              </w:rPr>
            </w:pPr>
            <w:r w:rsidRPr="001A3991">
              <w:rPr>
                <w:rFonts w:ascii="Times New Roman" w:hAnsi="Times New Roman"/>
                <w:sz w:val="24"/>
                <w:szCs w:val="24"/>
              </w:rPr>
              <w:t>Отделы кулинарии</w:t>
            </w:r>
          </w:p>
        </w:tc>
        <w:tc>
          <w:tcPr>
            <w:tcW w:w="883"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6</w:t>
            </w:r>
          </w:p>
        </w:tc>
        <w:tc>
          <w:tcPr>
            <w:tcW w:w="515"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8,1</w:t>
            </w:r>
          </w:p>
        </w:tc>
        <w:tc>
          <w:tcPr>
            <w:tcW w:w="2002"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9</w:t>
            </w:r>
          </w:p>
        </w:tc>
      </w:tr>
      <w:tr w:rsidR="001A3991" w:rsidRPr="001A3991" w:rsidTr="001A3991">
        <w:tc>
          <w:tcPr>
            <w:tcW w:w="1600" w:type="pct"/>
            <w:tcMar>
              <w:top w:w="0" w:type="dxa"/>
              <w:left w:w="108" w:type="dxa"/>
              <w:bottom w:w="0" w:type="dxa"/>
              <w:right w:w="108" w:type="dxa"/>
            </w:tcMar>
            <w:hideMark/>
          </w:tcPr>
          <w:p w:rsidR="001A3991" w:rsidRPr="001A3991" w:rsidRDefault="001A3991" w:rsidP="001A3991">
            <w:pPr>
              <w:rPr>
                <w:rFonts w:ascii="Times New Roman" w:hAnsi="Times New Roman"/>
                <w:sz w:val="24"/>
                <w:szCs w:val="24"/>
              </w:rPr>
            </w:pPr>
            <w:r w:rsidRPr="001A3991">
              <w:rPr>
                <w:rFonts w:ascii="Times New Roman" w:hAnsi="Times New Roman"/>
                <w:sz w:val="24"/>
                <w:szCs w:val="24"/>
              </w:rPr>
              <w:t>Пекарни</w:t>
            </w:r>
          </w:p>
        </w:tc>
        <w:tc>
          <w:tcPr>
            <w:tcW w:w="883"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6</w:t>
            </w:r>
          </w:p>
        </w:tc>
        <w:tc>
          <w:tcPr>
            <w:tcW w:w="515"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8,1</w:t>
            </w:r>
          </w:p>
        </w:tc>
        <w:tc>
          <w:tcPr>
            <w:tcW w:w="2002"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34</w:t>
            </w:r>
          </w:p>
        </w:tc>
      </w:tr>
      <w:tr w:rsidR="001A3991" w:rsidRPr="001A3991" w:rsidTr="001A3991">
        <w:tc>
          <w:tcPr>
            <w:tcW w:w="1600" w:type="pct"/>
            <w:tcMar>
              <w:top w:w="0" w:type="dxa"/>
              <w:left w:w="108" w:type="dxa"/>
              <w:bottom w:w="0" w:type="dxa"/>
              <w:right w:w="108" w:type="dxa"/>
            </w:tcMar>
            <w:hideMark/>
          </w:tcPr>
          <w:p w:rsidR="001A3991" w:rsidRPr="001A3991" w:rsidRDefault="001A3991" w:rsidP="001A3991">
            <w:pPr>
              <w:rPr>
                <w:rFonts w:ascii="Times New Roman" w:hAnsi="Times New Roman"/>
                <w:sz w:val="24"/>
                <w:szCs w:val="24"/>
              </w:rPr>
            </w:pPr>
            <w:r w:rsidRPr="001A3991">
              <w:rPr>
                <w:rFonts w:ascii="Times New Roman" w:hAnsi="Times New Roman"/>
                <w:sz w:val="24"/>
                <w:szCs w:val="24"/>
              </w:rPr>
              <w:t>Прочие</w:t>
            </w:r>
          </w:p>
        </w:tc>
        <w:tc>
          <w:tcPr>
            <w:tcW w:w="883"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12</w:t>
            </w:r>
          </w:p>
        </w:tc>
        <w:tc>
          <w:tcPr>
            <w:tcW w:w="515"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16,2</w:t>
            </w:r>
          </w:p>
        </w:tc>
        <w:tc>
          <w:tcPr>
            <w:tcW w:w="2002" w:type="pct"/>
            <w:tcMar>
              <w:top w:w="0" w:type="dxa"/>
              <w:left w:w="108" w:type="dxa"/>
              <w:bottom w:w="0" w:type="dxa"/>
              <w:right w:w="108" w:type="dxa"/>
            </w:tcMar>
            <w:hideMark/>
          </w:tcPr>
          <w:p w:rsidR="001A3991" w:rsidRPr="001A3991" w:rsidRDefault="001A3991" w:rsidP="001A3991">
            <w:pPr>
              <w:jc w:val="center"/>
              <w:rPr>
                <w:rFonts w:ascii="Times New Roman" w:hAnsi="Times New Roman"/>
                <w:sz w:val="24"/>
                <w:szCs w:val="24"/>
              </w:rPr>
            </w:pPr>
            <w:r w:rsidRPr="001A3991">
              <w:rPr>
                <w:rFonts w:ascii="Times New Roman" w:hAnsi="Times New Roman"/>
                <w:sz w:val="24"/>
                <w:szCs w:val="24"/>
              </w:rPr>
              <w:t>224</w:t>
            </w:r>
          </w:p>
        </w:tc>
      </w:tr>
      <w:tr w:rsidR="001A3991" w:rsidRPr="001A3991" w:rsidTr="001A3991">
        <w:tc>
          <w:tcPr>
            <w:tcW w:w="1600" w:type="pct"/>
            <w:tcMar>
              <w:top w:w="0" w:type="dxa"/>
              <w:left w:w="108" w:type="dxa"/>
              <w:bottom w:w="0" w:type="dxa"/>
              <w:right w:w="108" w:type="dxa"/>
            </w:tcMar>
            <w:hideMark/>
          </w:tcPr>
          <w:p w:rsidR="001A3991" w:rsidRPr="001A3991" w:rsidRDefault="001A3991" w:rsidP="001A3991">
            <w:pPr>
              <w:rPr>
                <w:rFonts w:ascii="Times New Roman" w:hAnsi="Times New Roman"/>
                <w:b/>
                <w:sz w:val="24"/>
                <w:szCs w:val="24"/>
              </w:rPr>
            </w:pPr>
            <w:r w:rsidRPr="001A3991">
              <w:rPr>
                <w:rFonts w:ascii="Times New Roman" w:hAnsi="Times New Roman"/>
                <w:b/>
                <w:sz w:val="24"/>
                <w:szCs w:val="24"/>
              </w:rPr>
              <w:t>Итого</w:t>
            </w:r>
          </w:p>
        </w:tc>
        <w:tc>
          <w:tcPr>
            <w:tcW w:w="883" w:type="pct"/>
            <w:tcMar>
              <w:top w:w="0" w:type="dxa"/>
              <w:left w:w="108" w:type="dxa"/>
              <w:bottom w:w="0" w:type="dxa"/>
              <w:right w:w="108" w:type="dxa"/>
            </w:tcMar>
            <w:hideMark/>
          </w:tcPr>
          <w:p w:rsidR="001A3991" w:rsidRPr="001A3991" w:rsidRDefault="001A3991" w:rsidP="001A3991">
            <w:pPr>
              <w:jc w:val="center"/>
              <w:rPr>
                <w:rFonts w:ascii="Times New Roman" w:hAnsi="Times New Roman"/>
                <w:b/>
                <w:sz w:val="24"/>
                <w:szCs w:val="24"/>
              </w:rPr>
            </w:pPr>
            <w:r w:rsidRPr="001A3991">
              <w:rPr>
                <w:rFonts w:ascii="Times New Roman" w:hAnsi="Times New Roman"/>
                <w:b/>
                <w:sz w:val="24"/>
                <w:szCs w:val="24"/>
              </w:rPr>
              <w:t xml:space="preserve">74 </w:t>
            </w:r>
          </w:p>
        </w:tc>
        <w:tc>
          <w:tcPr>
            <w:tcW w:w="515" w:type="pct"/>
            <w:tcMar>
              <w:top w:w="0" w:type="dxa"/>
              <w:left w:w="108" w:type="dxa"/>
              <w:bottom w:w="0" w:type="dxa"/>
              <w:right w:w="108" w:type="dxa"/>
            </w:tcMar>
            <w:hideMark/>
          </w:tcPr>
          <w:p w:rsidR="001A3991" w:rsidRPr="001A3991" w:rsidRDefault="001A3991" w:rsidP="001A3991">
            <w:pPr>
              <w:jc w:val="center"/>
              <w:rPr>
                <w:rFonts w:ascii="Times New Roman" w:hAnsi="Times New Roman"/>
                <w:b/>
                <w:sz w:val="24"/>
                <w:szCs w:val="24"/>
              </w:rPr>
            </w:pPr>
            <w:r w:rsidRPr="001A3991">
              <w:rPr>
                <w:rFonts w:ascii="Times New Roman" w:hAnsi="Times New Roman"/>
                <w:b/>
                <w:sz w:val="24"/>
                <w:szCs w:val="24"/>
              </w:rPr>
              <w:t>100</w:t>
            </w:r>
          </w:p>
        </w:tc>
        <w:tc>
          <w:tcPr>
            <w:tcW w:w="2002" w:type="pct"/>
            <w:tcMar>
              <w:top w:w="0" w:type="dxa"/>
              <w:left w:w="108" w:type="dxa"/>
              <w:bottom w:w="0" w:type="dxa"/>
              <w:right w:w="108" w:type="dxa"/>
            </w:tcMar>
            <w:hideMark/>
          </w:tcPr>
          <w:p w:rsidR="001A3991" w:rsidRPr="001A3991" w:rsidRDefault="001A3991" w:rsidP="001A3991">
            <w:pPr>
              <w:jc w:val="center"/>
              <w:rPr>
                <w:rFonts w:ascii="Times New Roman" w:hAnsi="Times New Roman"/>
                <w:b/>
                <w:sz w:val="24"/>
                <w:szCs w:val="24"/>
              </w:rPr>
            </w:pPr>
            <w:r w:rsidRPr="001A3991">
              <w:rPr>
                <w:rFonts w:ascii="Times New Roman" w:hAnsi="Times New Roman"/>
                <w:b/>
                <w:sz w:val="24"/>
                <w:szCs w:val="24"/>
              </w:rPr>
              <w:t>2 618</w:t>
            </w:r>
          </w:p>
        </w:tc>
      </w:tr>
    </w:tbl>
    <w:p w:rsidR="001A3991" w:rsidRPr="001A3991" w:rsidRDefault="001A3991" w:rsidP="00C713CF">
      <w:pPr>
        <w:spacing w:line="360" w:lineRule="auto"/>
        <w:ind w:firstLine="709"/>
        <w:contextualSpacing/>
        <w:jc w:val="both"/>
        <w:rPr>
          <w:rFonts w:ascii="Times New Roman" w:hAnsi="Times New Roman"/>
          <w:sz w:val="24"/>
          <w:szCs w:val="24"/>
        </w:rPr>
      </w:pPr>
    </w:p>
    <w:p w:rsidR="00C713CF" w:rsidRDefault="001A3991" w:rsidP="00C713CF">
      <w:pPr>
        <w:spacing w:line="360" w:lineRule="auto"/>
        <w:ind w:firstLine="709"/>
        <w:contextualSpacing/>
        <w:jc w:val="both"/>
        <w:rPr>
          <w:rFonts w:ascii="Times New Roman" w:hAnsi="Times New Roman"/>
          <w:sz w:val="24"/>
          <w:szCs w:val="24"/>
        </w:rPr>
      </w:pPr>
      <w:r w:rsidRPr="001A3991">
        <w:rPr>
          <w:rFonts w:ascii="Times New Roman" w:hAnsi="Times New Roman"/>
          <w:sz w:val="24"/>
          <w:szCs w:val="24"/>
        </w:rPr>
        <w:t>Анализ предприятий общественного питания общедоступной сети города по типам и количеству посадочных мест показал, что лидируют в этом отношении кафе, как самый востребованный формат предприятий питания, на втором месте бары, на третьем – прочие типы предприятия общественного питания (к прочим относятся отделы и киоски общественного питания, расположенные в магазинах, отдельно стоящие киоски, кулинарии).</w:t>
      </w:r>
    </w:p>
    <w:p w:rsidR="00ED0591" w:rsidRPr="001A3991" w:rsidRDefault="00ED0591" w:rsidP="00C713CF">
      <w:pPr>
        <w:spacing w:line="360" w:lineRule="auto"/>
        <w:ind w:firstLine="709"/>
        <w:contextualSpacing/>
        <w:jc w:val="both"/>
        <w:rPr>
          <w:rFonts w:ascii="Times New Roman" w:hAnsi="Times New Roman"/>
          <w:sz w:val="24"/>
          <w:szCs w:val="24"/>
        </w:rPr>
      </w:pPr>
    </w:p>
    <w:p w:rsidR="00C713CF" w:rsidRPr="00DA6879" w:rsidRDefault="00DA6879" w:rsidP="00C713CF">
      <w:pPr>
        <w:spacing w:line="360" w:lineRule="auto"/>
        <w:ind w:firstLine="720"/>
        <w:contextualSpacing/>
        <w:jc w:val="both"/>
        <w:rPr>
          <w:rFonts w:ascii="Times New Roman" w:hAnsi="Times New Roman"/>
          <w:sz w:val="24"/>
          <w:szCs w:val="24"/>
        </w:rPr>
      </w:pPr>
      <w:r w:rsidRPr="00502D9A">
        <w:rPr>
          <w:noProof/>
          <w:spacing w:val="-6"/>
        </w:rPr>
        <w:drawing>
          <wp:inline distT="0" distB="0" distL="0" distR="0" wp14:anchorId="4C541CEB" wp14:editId="51E6392A">
            <wp:extent cx="5579745" cy="3157457"/>
            <wp:effectExtent l="0" t="0" r="0" b="0"/>
            <wp:docPr id="4"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6879" w:rsidRPr="00DA6879" w:rsidRDefault="00DA6879" w:rsidP="00DA6879">
      <w:pPr>
        <w:spacing w:line="360" w:lineRule="auto"/>
        <w:ind w:firstLine="709"/>
        <w:contextualSpacing/>
        <w:jc w:val="both"/>
        <w:rPr>
          <w:rFonts w:ascii="Times New Roman" w:hAnsi="Times New Roman"/>
          <w:sz w:val="24"/>
          <w:szCs w:val="24"/>
        </w:rPr>
      </w:pPr>
      <w:r w:rsidRPr="00DA6879">
        <w:rPr>
          <w:rFonts w:ascii="Times New Roman" w:hAnsi="Times New Roman"/>
          <w:sz w:val="24"/>
          <w:szCs w:val="24"/>
        </w:rPr>
        <w:t>По состоянию на 01.01.2022 года оборот общественного питания по полному кругу организаций города Когалыма, по предварительным данным, составил 3 108,3 млн. рублей или 103,9% в сопоставимых ценах к соответствующему периоду прошлого года.</w:t>
      </w:r>
    </w:p>
    <w:p w:rsidR="00DA6879" w:rsidRPr="00DA6879" w:rsidRDefault="00DA6879" w:rsidP="00DA6879">
      <w:pPr>
        <w:spacing w:line="360" w:lineRule="auto"/>
        <w:ind w:firstLine="709"/>
        <w:contextualSpacing/>
        <w:jc w:val="both"/>
        <w:rPr>
          <w:rFonts w:ascii="Times New Roman" w:hAnsi="Times New Roman"/>
          <w:sz w:val="24"/>
          <w:szCs w:val="24"/>
        </w:rPr>
      </w:pPr>
      <w:r w:rsidRPr="00DA6879">
        <w:rPr>
          <w:rFonts w:ascii="Times New Roman" w:hAnsi="Times New Roman"/>
          <w:sz w:val="24"/>
          <w:szCs w:val="24"/>
        </w:rPr>
        <w:t>В расчете на душу населения оборот общественного питания составил 44,</w:t>
      </w:r>
      <w:r w:rsidR="00D54B69">
        <w:rPr>
          <w:rFonts w:ascii="Times New Roman" w:hAnsi="Times New Roman"/>
          <w:sz w:val="24"/>
          <w:szCs w:val="24"/>
        </w:rPr>
        <w:t>9</w:t>
      </w:r>
      <w:r w:rsidRPr="00DA6879">
        <w:rPr>
          <w:rFonts w:ascii="Times New Roman" w:hAnsi="Times New Roman"/>
          <w:sz w:val="24"/>
          <w:szCs w:val="24"/>
        </w:rPr>
        <w:t xml:space="preserve"> тыс. рублей (2020 год – 43,7 тыс. рублей).</w:t>
      </w:r>
    </w:p>
    <w:p w:rsidR="00DA6879" w:rsidRPr="00DA6879" w:rsidRDefault="00DA6879" w:rsidP="00DA6879">
      <w:pPr>
        <w:spacing w:line="360" w:lineRule="auto"/>
        <w:ind w:firstLine="709"/>
        <w:contextualSpacing/>
        <w:jc w:val="both"/>
        <w:rPr>
          <w:rFonts w:ascii="Times New Roman" w:hAnsi="Times New Roman"/>
          <w:sz w:val="24"/>
          <w:szCs w:val="24"/>
        </w:rPr>
      </w:pPr>
      <w:r w:rsidRPr="00DA6879">
        <w:rPr>
          <w:rFonts w:ascii="Times New Roman" w:hAnsi="Times New Roman"/>
          <w:sz w:val="24"/>
          <w:szCs w:val="24"/>
        </w:rPr>
        <w:t>Для более полного удовлетворения потребностей населения города в услугах, оказываемых предприятиями общественного питания, в городе продолжают развиваться услуги дополнительного сервиса по предоставлению услуг общественного питания:</w:t>
      </w:r>
    </w:p>
    <w:p w:rsidR="00DA6879" w:rsidRPr="00DA6879" w:rsidRDefault="00DA6879" w:rsidP="00DA6879">
      <w:pPr>
        <w:spacing w:line="360" w:lineRule="auto"/>
        <w:ind w:firstLine="709"/>
        <w:contextualSpacing/>
        <w:jc w:val="both"/>
        <w:rPr>
          <w:rFonts w:ascii="Times New Roman" w:hAnsi="Times New Roman"/>
          <w:sz w:val="24"/>
          <w:szCs w:val="24"/>
        </w:rPr>
      </w:pPr>
      <w:r w:rsidRPr="00DA6879">
        <w:rPr>
          <w:rFonts w:ascii="Times New Roman" w:hAnsi="Times New Roman"/>
          <w:sz w:val="24"/>
          <w:szCs w:val="24"/>
        </w:rPr>
        <w:t>- доставка блюд и кулинарной продукции по заказам потребителей;</w:t>
      </w:r>
    </w:p>
    <w:p w:rsidR="00DA6879" w:rsidRPr="00DA6879" w:rsidRDefault="00DA6879" w:rsidP="00DA6879">
      <w:pPr>
        <w:spacing w:line="360" w:lineRule="auto"/>
        <w:ind w:firstLine="709"/>
        <w:contextualSpacing/>
        <w:jc w:val="both"/>
        <w:rPr>
          <w:rFonts w:ascii="Times New Roman" w:hAnsi="Times New Roman"/>
          <w:sz w:val="24"/>
          <w:szCs w:val="24"/>
        </w:rPr>
      </w:pPr>
      <w:r w:rsidRPr="00DA6879">
        <w:rPr>
          <w:rFonts w:ascii="Times New Roman" w:hAnsi="Times New Roman"/>
          <w:sz w:val="24"/>
          <w:szCs w:val="24"/>
        </w:rPr>
        <w:t>- обеспечение офисов различных предприятий горячими обедами, заказ которых может осуществляться через сеть «Интернет» или по телефону;</w:t>
      </w:r>
    </w:p>
    <w:p w:rsidR="00C713CF" w:rsidRPr="00DA6879" w:rsidRDefault="00DA6879" w:rsidP="00DA6879">
      <w:pPr>
        <w:spacing w:line="360" w:lineRule="auto"/>
        <w:ind w:firstLine="709"/>
        <w:contextualSpacing/>
        <w:jc w:val="both"/>
        <w:rPr>
          <w:rFonts w:ascii="Times New Roman" w:hAnsi="Times New Roman"/>
          <w:sz w:val="24"/>
          <w:szCs w:val="24"/>
        </w:rPr>
      </w:pPr>
      <w:r w:rsidRPr="00DA6879">
        <w:rPr>
          <w:rFonts w:ascii="Times New Roman" w:hAnsi="Times New Roman"/>
          <w:sz w:val="24"/>
          <w:szCs w:val="24"/>
        </w:rPr>
        <w:t>- организация и обеспечение диетическим питанием рабочих и служащих.</w:t>
      </w:r>
    </w:p>
    <w:p w:rsidR="00C713CF" w:rsidRPr="00830F1C" w:rsidRDefault="00C713CF" w:rsidP="00C713CF">
      <w:pPr>
        <w:spacing w:line="360" w:lineRule="auto"/>
        <w:ind w:firstLine="709"/>
        <w:contextualSpacing/>
        <w:jc w:val="both"/>
        <w:rPr>
          <w:rFonts w:ascii="Times New Roman" w:hAnsi="Times New Roman"/>
          <w:sz w:val="24"/>
          <w:szCs w:val="24"/>
        </w:rPr>
      </w:pPr>
    </w:p>
    <w:p w:rsidR="00830F1C" w:rsidRPr="00830F1C" w:rsidRDefault="00830F1C" w:rsidP="00830F1C">
      <w:pPr>
        <w:spacing w:line="360" w:lineRule="auto"/>
        <w:ind w:firstLine="709"/>
        <w:contextualSpacing/>
        <w:jc w:val="both"/>
        <w:rPr>
          <w:rFonts w:ascii="Times New Roman" w:hAnsi="Times New Roman"/>
          <w:sz w:val="24"/>
          <w:szCs w:val="24"/>
        </w:rPr>
      </w:pPr>
      <w:r w:rsidRPr="00830F1C">
        <w:rPr>
          <w:rFonts w:ascii="Times New Roman" w:hAnsi="Times New Roman"/>
          <w:sz w:val="24"/>
          <w:szCs w:val="24"/>
        </w:rPr>
        <w:t>В целях реализации государственной политики по недопущению резкого повышения цен на отдельные виды социально-значимых продовольственных товаров в городе Когалыме осуществляется еженедельный мониторинг розничных цен по 25 наименованиям продуктов питания по 7 торговым точкам города Когалыма. Информация направляется в Бюджетное учреждение Ханты-Мансийского автономного округа — Югры «Региональный аналитический центр» для анализа и формирования регионального информационного мониторинга.</w:t>
      </w:r>
    </w:p>
    <w:p w:rsidR="00830F1C" w:rsidRPr="00830F1C" w:rsidRDefault="00830F1C" w:rsidP="00830F1C">
      <w:pPr>
        <w:spacing w:line="360" w:lineRule="auto"/>
        <w:ind w:firstLine="709"/>
        <w:contextualSpacing/>
        <w:jc w:val="both"/>
        <w:rPr>
          <w:rFonts w:ascii="Times New Roman" w:hAnsi="Times New Roman"/>
          <w:sz w:val="24"/>
          <w:szCs w:val="24"/>
        </w:rPr>
      </w:pPr>
      <w:r w:rsidRPr="00830F1C">
        <w:rPr>
          <w:rFonts w:ascii="Times New Roman" w:hAnsi="Times New Roman"/>
          <w:sz w:val="24"/>
          <w:szCs w:val="24"/>
        </w:rPr>
        <w:t>На конец 2021 года розничные цены на набор из 25 наименований социально-значимых продуктов питания по сравнению с началом 2021 года выросли на 14,0%.</w:t>
      </w:r>
    </w:p>
    <w:p w:rsidR="00C713CF" w:rsidRPr="00830F1C" w:rsidRDefault="00C713CF" w:rsidP="00830F1C">
      <w:pPr>
        <w:spacing w:line="360" w:lineRule="auto"/>
        <w:ind w:firstLine="709"/>
        <w:contextualSpacing/>
        <w:jc w:val="both"/>
        <w:rPr>
          <w:rFonts w:ascii="Times New Roman" w:hAnsi="Times New Roman"/>
          <w:sz w:val="24"/>
          <w:szCs w:val="24"/>
        </w:rPr>
      </w:pPr>
      <w:r w:rsidRPr="00830F1C">
        <w:rPr>
          <w:rFonts w:ascii="Times New Roman" w:hAnsi="Times New Roman"/>
          <w:sz w:val="24"/>
          <w:szCs w:val="24"/>
        </w:rPr>
        <w:t xml:space="preserve">Наибольшее изменение цен произошло на следующие продукты питания: </w:t>
      </w:r>
    </w:p>
    <w:tbl>
      <w:tblPr>
        <w:tblStyle w:val="ad"/>
        <w:tblW w:w="4946" w:type="pct"/>
        <w:tblLook w:val="04A0" w:firstRow="1" w:lastRow="0" w:firstColumn="1" w:lastColumn="0" w:noHBand="0" w:noVBand="1"/>
      </w:tblPr>
      <w:tblGrid>
        <w:gridCol w:w="4182"/>
        <w:gridCol w:w="1345"/>
        <w:gridCol w:w="2841"/>
        <w:gridCol w:w="1380"/>
      </w:tblGrid>
      <w:tr w:rsidR="0073045E" w:rsidRPr="0073045E" w:rsidTr="0073045E">
        <w:tc>
          <w:tcPr>
            <w:tcW w:w="2145" w:type="pct"/>
          </w:tcPr>
          <w:p w:rsidR="00C713CF" w:rsidRPr="0073045E" w:rsidRDefault="00C713CF" w:rsidP="00C713CF">
            <w:pPr>
              <w:spacing w:line="360" w:lineRule="auto"/>
              <w:contextualSpacing/>
              <w:jc w:val="center"/>
              <w:rPr>
                <w:rFonts w:ascii="Times New Roman" w:hAnsi="Times New Roman"/>
                <w:sz w:val="24"/>
                <w:szCs w:val="24"/>
              </w:rPr>
            </w:pPr>
            <w:r w:rsidRPr="0073045E">
              <w:rPr>
                <w:rFonts w:ascii="Times New Roman" w:hAnsi="Times New Roman"/>
                <w:sz w:val="24"/>
                <w:szCs w:val="24"/>
              </w:rPr>
              <w:t>Наименование товара</w:t>
            </w:r>
          </w:p>
        </w:tc>
        <w:tc>
          <w:tcPr>
            <w:tcW w:w="690" w:type="pct"/>
          </w:tcPr>
          <w:p w:rsidR="00C713CF" w:rsidRPr="0073045E" w:rsidRDefault="00C713CF" w:rsidP="00C713CF">
            <w:pPr>
              <w:spacing w:line="360" w:lineRule="auto"/>
              <w:contextualSpacing/>
              <w:jc w:val="center"/>
              <w:rPr>
                <w:rFonts w:ascii="Times New Roman" w:hAnsi="Times New Roman"/>
                <w:sz w:val="24"/>
                <w:szCs w:val="24"/>
              </w:rPr>
            </w:pPr>
            <w:r w:rsidRPr="0073045E">
              <w:rPr>
                <w:rFonts w:ascii="Times New Roman" w:hAnsi="Times New Roman"/>
                <w:sz w:val="24"/>
                <w:szCs w:val="24"/>
              </w:rPr>
              <w:t>Рост цен (%)</w:t>
            </w:r>
          </w:p>
        </w:tc>
        <w:tc>
          <w:tcPr>
            <w:tcW w:w="1457" w:type="pct"/>
          </w:tcPr>
          <w:p w:rsidR="00C713CF" w:rsidRPr="0073045E" w:rsidRDefault="00C713CF" w:rsidP="00C713CF">
            <w:pPr>
              <w:spacing w:line="360" w:lineRule="auto"/>
              <w:contextualSpacing/>
              <w:jc w:val="center"/>
              <w:rPr>
                <w:rFonts w:ascii="Times New Roman" w:hAnsi="Times New Roman"/>
                <w:sz w:val="24"/>
                <w:szCs w:val="24"/>
              </w:rPr>
            </w:pPr>
            <w:r w:rsidRPr="0073045E">
              <w:rPr>
                <w:rFonts w:ascii="Times New Roman" w:hAnsi="Times New Roman"/>
                <w:sz w:val="24"/>
                <w:szCs w:val="24"/>
              </w:rPr>
              <w:t>Наименование товара</w:t>
            </w:r>
          </w:p>
        </w:tc>
        <w:tc>
          <w:tcPr>
            <w:tcW w:w="708" w:type="pct"/>
          </w:tcPr>
          <w:p w:rsidR="00C713CF" w:rsidRPr="0073045E" w:rsidRDefault="00C713CF" w:rsidP="00C713CF">
            <w:pPr>
              <w:spacing w:line="360" w:lineRule="auto"/>
              <w:contextualSpacing/>
              <w:jc w:val="center"/>
              <w:rPr>
                <w:rFonts w:ascii="Times New Roman" w:hAnsi="Times New Roman"/>
                <w:sz w:val="24"/>
                <w:szCs w:val="24"/>
              </w:rPr>
            </w:pPr>
            <w:r w:rsidRPr="0073045E">
              <w:rPr>
                <w:rFonts w:ascii="Times New Roman" w:hAnsi="Times New Roman"/>
                <w:sz w:val="24"/>
                <w:szCs w:val="24"/>
              </w:rPr>
              <w:t>Снижение цен (%)</w:t>
            </w:r>
          </w:p>
        </w:tc>
      </w:tr>
      <w:tr w:rsidR="0073045E" w:rsidRPr="0073045E" w:rsidTr="0073045E">
        <w:tc>
          <w:tcPr>
            <w:tcW w:w="2145"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мясо птицы</w:t>
            </w:r>
          </w:p>
        </w:tc>
        <w:tc>
          <w:tcPr>
            <w:tcW w:w="690"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+46</w:t>
            </w:r>
          </w:p>
        </w:tc>
        <w:tc>
          <w:tcPr>
            <w:tcW w:w="1457"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пшено</w:t>
            </w:r>
          </w:p>
        </w:tc>
        <w:tc>
          <w:tcPr>
            <w:tcW w:w="708"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-6</w:t>
            </w:r>
          </w:p>
        </w:tc>
      </w:tr>
      <w:tr w:rsidR="0073045E" w:rsidRPr="0073045E" w:rsidTr="0073045E">
        <w:tc>
          <w:tcPr>
            <w:tcW w:w="2145"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масло сливочное</w:t>
            </w:r>
          </w:p>
        </w:tc>
        <w:tc>
          <w:tcPr>
            <w:tcW w:w="690"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+23</w:t>
            </w:r>
          </w:p>
        </w:tc>
        <w:tc>
          <w:tcPr>
            <w:tcW w:w="1457"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вермишель</w:t>
            </w:r>
          </w:p>
        </w:tc>
        <w:tc>
          <w:tcPr>
            <w:tcW w:w="708"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-10</w:t>
            </w:r>
          </w:p>
        </w:tc>
      </w:tr>
      <w:tr w:rsidR="0073045E" w:rsidRPr="0073045E" w:rsidTr="0073045E">
        <w:tc>
          <w:tcPr>
            <w:tcW w:w="2145"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морковь</w:t>
            </w:r>
          </w:p>
        </w:tc>
        <w:tc>
          <w:tcPr>
            <w:tcW w:w="690"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+32</w:t>
            </w:r>
          </w:p>
        </w:tc>
        <w:tc>
          <w:tcPr>
            <w:tcW w:w="1457" w:type="pct"/>
          </w:tcPr>
          <w:p w:rsidR="0073045E" w:rsidRPr="0073045E" w:rsidRDefault="0073045E" w:rsidP="0073045E">
            <w:pPr>
              <w:jc w:val="both"/>
              <w:rPr>
                <w:rFonts w:ascii="Times New Roman" w:hAnsi="Times New Roman"/>
                <w:sz w:val="24"/>
                <w:szCs w:val="24"/>
              </w:rPr>
            </w:pPr>
          </w:p>
        </w:tc>
        <w:tc>
          <w:tcPr>
            <w:tcW w:w="708" w:type="pct"/>
          </w:tcPr>
          <w:p w:rsidR="0073045E" w:rsidRPr="0073045E" w:rsidRDefault="0073045E" w:rsidP="0073045E">
            <w:pPr>
              <w:jc w:val="center"/>
              <w:rPr>
                <w:rFonts w:ascii="Times New Roman" w:hAnsi="Times New Roman"/>
                <w:sz w:val="24"/>
                <w:szCs w:val="24"/>
              </w:rPr>
            </w:pPr>
          </w:p>
        </w:tc>
      </w:tr>
      <w:tr w:rsidR="0073045E" w:rsidRPr="0073045E" w:rsidTr="0073045E">
        <w:tc>
          <w:tcPr>
            <w:tcW w:w="2145"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картофель</w:t>
            </w:r>
          </w:p>
        </w:tc>
        <w:tc>
          <w:tcPr>
            <w:tcW w:w="690"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+54</w:t>
            </w:r>
          </w:p>
        </w:tc>
        <w:tc>
          <w:tcPr>
            <w:tcW w:w="1457" w:type="pct"/>
          </w:tcPr>
          <w:p w:rsidR="0073045E" w:rsidRPr="0073045E" w:rsidRDefault="0073045E" w:rsidP="0073045E">
            <w:pPr>
              <w:spacing w:line="360" w:lineRule="auto"/>
              <w:contextualSpacing/>
              <w:jc w:val="center"/>
              <w:rPr>
                <w:rFonts w:ascii="Times New Roman" w:hAnsi="Times New Roman"/>
                <w:sz w:val="24"/>
                <w:szCs w:val="24"/>
              </w:rPr>
            </w:pPr>
          </w:p>
        </w:tc>
        <w:tc>
          <w:tcPr>
            <w:tcW w:w="708" w:type="pct"/>
          </w:tcPr>
          <w:p w:rsidR="0073045E" w:rsidRPr="0073045E" w:rsidRDefault="0073045E" w:rsidP="0073045E">
            <w:pPr>
              <w:spacing w:line="360" w:lineRule="auto"/>
              <w:contextualSpacing/>
              <w:jc w:val="center"/>
              <w:rPr>
                <w:rFonts w:ascii="Times New Roman" w:hAnsi="Times New Roman"/>
                <w:sz w:val="24"/>
                <w:szCs w:val="24"/>
              </w:rPr>
            </w:pPr>
          </w:p>
        </w:tc>
      </w:tr>
      <w:tr w:rsidR="0073045E" w:rsidRPr="0073045E" w:rsidTr="0073045E">
        <w:tc>
          <w:tcPr>
            <w:tcW w:w="2145"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капуста белокочанная, свежая</w:t>
            </w:r>
          </w:p>
        </w:tc>
        <w:tc>
          <w:tcPr>
            <w:tcW w:w="690"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+76</w:t>
            </w:r>
          </w:p>
        </w:tc>
        <w:tc>
          <w:tcPr>
            <w:tcW w:w="1457" w:type="pct"/>
          </w:tcPr>
          <w:p w:rsidR="0073045E" w:rsidRPr="0073045E" w:rsidRDefault="0073045E" w:rsidP="0073045E">
            <w:pPr>
              <w:spacing w:line="360" w:lineRule="auto"/>
              <w:contextualSpacing/>
              <w:jc w:val="both"/>
              <w:rPr>
                <w:rFonts w:ascii="Times New Roman" w:hAnsi="Times New Roman"/>
                <w:sz w:val="24"/>
                <w:szCs w:val="24"/>
              </w:rPr>
            </w:pPr>
          </w:p>
        </w:tc>
        <w:tc>
          <w:tcPr>
            <w:tcW w:w="708" w:type="pct"/>
          </w:tcPr>
          <w:p w:rsidR="0073045E" w:rsidRPr="0073045E" w:rsidRDefault="0073045E" w:rsidP="0073045E">
            <w:pPr>
              <w:spacing w:line="360" w:lineRule="auto"/>
              <w:contextualSpacing/>
              <w:jc w:val="center"/>
              <w:rPr>
                <w:rFonts w:ascii="Times New Roman" w:hAnsi="Times New Roman"/>
                <w:sz w:val="24"/>
                <w:szCs w:val="24"/>
              </w:rPr>
            </w:pPr>
          </w:p>
        </w:tc>
      </w:tr>
      <w:tr w:rsidR="0073045E" w:rsidRPr="0073045E" w:rsidTr="0073045E">
        <w:tc>
          <w:tcPr>
            <w:tcW w:w="2145"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 xml:space="preserve">лук репчатый </w:t>
            </w:r>
          </w:p>
        </w:tc>
        <w:tc>
          <w:tcPr>
            <w:tcW w:w="690"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+19</w:t>
            </w:r>
          </w:p>
        </w:tc>
        <w:tc>
          <w:tcPr>
            <w:tcW w:w="1457" w:type="pct"/>
          </w:tcPr>
          <w:p w:rsidR="0073045E" w:rsidRPr="0073045E" w:rsidRDefault="0073045E" w:rsidP="0073045E">
            <w:pPr>
              <w:spacing w:line="360" w:lineRule="auto"/>
              <w:contextualSpacing/>
              <w:jc w:val="both"/>
              <w:rPr>
                <w:rFonts w:ascii="Times New Roman" w:hAnsi="Times New Roman"/>
                <w:sz w:val="24"/>
                <w:szCs w:val="24"/>
              </w:rPr>
            </w:pPr>
          </w:p>
        </w:tc>
        <w:tc>
          <w:tcPr>
            <w:tcW w:w="708" w:type="pct"/>
          </w:tcPr>
          <w:p w:rsidR="0073045E" w:rsidRPr="0073045E" w:rsidRDefault="0073045E" w:rsidP="0073045E">
            <w:pPr>
              <w:spacing w:line="360" w:lineRule="auto"/>
              <w:contextualSpacing/>
              <w:jc w:val="center"/>
              <w:rPr>
                <w:rFonts w:ascii="Times New Roman" w:hAnsi="Times New Roman"/>
                <w:sz w:val="24"/>
                <w:szCs w:val="24"/>
              </w:rPr>
            </w:pPr>
          </w:p>
        </w:tc>
      </w:tr>
      <w:tr w:rsidR="0073045E" w:rsidRPr="0073045E" w:rsidTr="0073045E">
        <w:tc>
          <w:tcPr>
            <w:tcW w:w="2145"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яйца куриные</w:t>
            </w:r>
          </w:p>
        </w:tc>
        <w:tc>
          <w:tcPr>
            <w:tcW w:w="690"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+16</w:t>
            </w:r>
          </w:p>
        </w:tc>
        <w:tc>
          <w:tcPr>
            <w:tcW w:w="1457" w:type="pct"/>
          </w:tcPr>
          <w:p w:rsidR="0073045E" w:rsidRPr="0073045E" w:rsidRDefault="0073045E" w:rsidP="0073045E">
            <w:pPr>
              <w:spacing w:line="360" w:lineRule="auto"/>
              <w:contextualSpacing/>
              <w:jc w:val="center"/>
              <w:rPr>
                <w:rFonts w:ascii="Times New Roman" w:hAnsi="Times New Roman"/>
                <w:sz w:val="24"/>
                <w:szCs w:val="24"/>
              </w:rPr>
            </w:pPr>
          </w:p>
        </w:tc>
        <w:tc>
          <w:tcPr>
            <w:tcW w:w="708" w:type="pct"/>
          </w:tcPr>
          <w:p w:rsidR="0073045E" w:rsidRPr="0073045E" w:rsidRDefault="0073045E" w:rsidP="0073045E">
            <w:pPr>
              <w:spacing w:line="360" w:lineRule="auto"/>
              <w:contextualSpacing/>
              <w:jc w:val="center"/>
              <w:rPr>
                <w:rFonts w:ascii="Times New Roman" w:hAnsi="Times New Roman"/>
                <w:sz w:val="24"/>
                <w:szCs w:val="24"/>
              </w:rPr>
            </w:pPr>
          </w:p>
        </w:tc>
      </w:tr>
      <w:tr w:rsidR="0073045E" w:rsidRPr="0073045E" w:rsidTr="0073045E">
        <w:tc>
          <w:tcPr>
            <w:tcW w:w="2145"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молоко пастеризованное</w:t>
            </w:r>
          </w:p>
        </w:tc>
        <w:tc>
          <w:tcPr>
            <w:tcW w:w="690"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+17</w:t>
            </w:r>
          </w:p>
        </w:tc>
        <w:tc>
          <w:tcPr>
            <w:tcW w:w="1457" w:type="pct"/>
          </w:tcPr>
          <w:p w:rsidR="0073045E" w:rsidRPr="0073045E" w:rsidRDefault="0073045E" w:rsidP="0073045E">
            <w:pPr>
              <w:spacing w:line="360" w:lineRule="auto"/>
              <w:contextualSpacing/>
              <w:jc w:val="center"/>
              <w:rPr>
                <w:rFonts w:ascii="Times New Roman" w:hAnsi="Times New Roman"/>
                <w:sz w:val="24"/>
                <w:szCs w:val="24"/>
              </w:rPr>
            </w:pPr>
          </w:p>
        </w:tc>
        <w:tc>
          <w:tcPr>
            <w:tcW w:w="708" w:type="pct"/>
          </w:tcPr>
          <w:p w:rsidR="0073045E" w:rsidRPr="0073045E" w:rsidRDefault="0073045E" w:rsidP="0073045E">
            <w:pPr>
              <w:spacing w:line="360" w:lineRule="auto"/>
              <w:contextualSpacing/>
              <w:jc w:val="center"/>
              <w:rPr>
                <w:rFonts w:ascii="Times New Roman" w:hAnsi="Times New Roman"/>
                <w:sz w:val="24"/>
                <w:szCs w:val="24"/>
              </w:rPr>
            </w:pPr>
          </w:p>
        </w:tc>
      </w:tr>
      <w:tr w:rsidR="0073045E" w:rsidRPr="0073045E" w:rsidTr="0073045E">
        <w:tc>
          <w:tcPr>
            <w:tcW w:w="2145" w:type="pct"/>
          </w:tcPr>
          <w:p w:rsidR="0073045E" w:rsidRPr="0073045E" w:rsidRDefault="0073045E" w:rsidP="0073045E">
            <w:pPr>
              <w:jc w:val="both"/>
              <w:rPr>
                <w:rFonts w:ascii="Times New Roman" w:hAnsi="Times New Roman"/>
                <w:sz w:val="24"/>
                <w:szCs w:val="24"/>
              </w:rPr>
            </w:pPr>
            <w:r w:rsidRPr="0073045E">
              <w:rPr>
                <w:rFonts w:ascii="Times New Roman" w:hAnsi="Times New Roman"/>
                <w:sz w:val="24"/>
                <w:szCs w:val="24"/>
              </w:rPr>
              <w:t>масло растительное</w:t>
            </w:r>
          </w:p>
        </w:tc>
        <w:tc>
          <w:tcPr>
            <w:tcW w:w="690" w:type="pct"/>
          </w:tcPr>
          <w:p w:rsidR="0073045E" w:rsidRPr="0073045E" w:rsidRDefault="0073045E" w:rsidP="0073045E">
            <w:pPr>
              <w:jc w:val="center"/>
              <w:rPr>
                <w:rFonts w:ascii="Times New Roman" w:hAnsi="Times New Roman"/>
                <w:sz w:val="24"/>
                <w:szCs w:val="24"/>
              </w:rPr>
            </w:pPr>
            <w:r w:rsidRPr="0073045E">
              <w:rPr>
                <w:rFonts w:ascii="Times New Roman" w:hAnsi="Times New Roman"/>
                <w:sz w:val="24"/>
                <w:szCs w:val="24"/>
              </w:rPr>
              <w:t>+39</w:t>
            </w:r>
          </w:p>
        </w:tc>
        <w:tc>
          <w:tcPr>
            <w:tcW w:w="1457" w:type="pct"/>
          </w:tcPr>
          <w:p w:rsidR="0073045E" w:rsidRPr="0073045E" w:rsidRDefault="0073045E" w:rsidP="0073045E">
            <w:pPr>
              <w:spacing w:line="360" w:lineRule="auto"/>
              <w:contextualSpacing/>
              <w:jc w:val="center"/>
              <w:rPr>
                <w:rFonts w:ascii="Times New Roman" w:hAnsi="Times New Roman"/>
                <w:sz w:val="24"/>
                <w:szCs w:val="24"/>
              </w:rPr>
            </w:pPr>
          </w:p>
        </w:tc>
        <w:tc>
          <w:tcPr>
            <w:tcW w:w="708" w:type="pct"/>
          </w:tcPr>
          <w:p w:rsidR="0073045E" w:rsidRPr="0073045E" w:rsidRDefault="0073045E" w:rsidP="0073045E">
            <w:pPr>
              <w:spacing w:line="360" w:lineRule="auto"/>
              <w:contextualSpacing/>
              <w:jc w:val="center"/>
              <w:rPr>
                <w:rFonts w:ascii="Times New Roman" w:hAnsi="Times New Roman"/>
                <w:sz w:val="24"/>
                <w:szCs w:val="24"/>
              </w:rPr>
            </w:pPr>
          </w:p>
        </w:tc>
      </w:tr>
    </w:tbl>
    <w:p w:rsidR="00C713CF" w:rsidRPr="004713C3" w:rsidRDefault="00C713CF" w:rsidP="00C713CF">
      <w:pPr>
        <w:spacing w:line="360" w:lineRule="auto"/>
        <w:ind w:firstLine="709"/>
        <w:contextualSpacing/>
        <w:jc w:val="both"/>
        <w:rPr>
          <w:rFonts w:ascii="Times New Roman" w:hAnsi="Times New Roman"/>
          <w:sz w:val="24"/>
          <w:szCs w:val="24"/>
        </w:rPr>
      </w:pPr>
    </w:p>
    <w:p w:rsidR="004713C3" w:rsidRPr="004713C3" w:rsidRDefault="004713C3" w:rsidP="004713C3">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 xml:space="preserve">По данным Бюджетного учреждения Ханты-Мансийского автономного округа – Югры «Региональный аналитический центр» город Когалым находится на 8 месте по стоимости набора из 25 наименований социально-значимых продуктов питания в рейтинге среди 13 городов округа (1 место или наиболее дорогой набор в городе Нижневартовск). </w:t>
      </w:r>
    </w:p>
    <w:p w:rsidR="004713C3" w:rsidRPr="004713C3" w:rsidRDefault="004713C3" w:rsidP="004713C3">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Мониторинг розничных цен на основные продукты питания по городу Когалыму еженедельно размещается в газете «Когалымский вестник», на официальном информационном портале Администрации города Когалым и еженедельно направляется в Прокуратуру города Когалыма.</w:t>
      </w:r>
    </w:p>
    <w:p w:rsidR="004713C3" w:rsidRPr="004713C3" w:rsidRDefault="004713C3" w:rsidP="004713C3">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 xml:space="preserve">На </w:t>
      </w:r>
      <w:r w:rsidR="00F8758E">
        <w:rPr>
          <w:rFonts w:ascii="Times New Roman" w:hAnsi="Times New Roman"/>
          <w:sz w:val="24"/>
          <w:szCs w:val="24"/>
        </w:rPr>
        <w:t>конец отчетного периода</w:t>
      </w:r>
      <w:r w:rsidRPr="004713C3">
        <w:rPr>
          <w:rFonts w:ascii="Times New Roman" w:hAnsi="Times New Roman"/>
          <w:sz w:val="24"/>
          <w:szCs w:val="24"/>
        </w:rPr>
        <w:t xml:space="preserve"> в городе Когалыме ситуация в объектах розничной торговли спокойная. Ажиотажного спроса не наблюдается. Проблем с поставками товаров нет. </w:t>
      </w:r>
    </w:p>
    <w:p w:rsidR="004713C3" w:rsidRPr="004713C3" w:rsidRDefault="004713C3" w:rsidP="004713C3">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 xml:space="preserve">Работает «Горячая линия» для рассмотрения обращений граждан о повышении цен на продовольственные товары на территории города Когалыма. В 2021 году обращения на «Горячую линию» не поступали (2020 год – 21 обращение). </w:t>
      </w:r>
    </w:p>
    <w:p w:rsidR="004713C3" w:rsidRPr="004713C3" w:rsidRDefault="004713C3" w:rsidP="004713C3">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 xml:space="preserve">Проводится ежедневный мониторинг о розничных ценах на нефтепродукты и природный газ, реализуемого населению в городе Когалыме. </w:t>
      </w:r>
    </w:p>
    <w:p w:rsidR="004713C3" w:rsidRPr="004713C3" w:rsidRDefault="004713C3" w:rsidP="004713C3">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Розничные цены на бензин, реализуемый Обществом с ограниченной ответственностью «ЛУКОЙЛ-Уралнефтепродукт» (далее – ООО «ЛУКОЙЛ-Уралнефтепродукт») населению города Когалыма, в 2021 году выросли. Цены повысились на регулятор-92 и ЭКТО-92 на 3 рубля 88 копеек, на ЭКТО-95 и ЕВРО-95 на 4 рубля 14 копеек, на ЭКТО-100 на 4 рубля 51 копейку, на дизельное топливо на 4 рубля 51 копейку. По сравнению с началом 2021 года прирост цены составил 8,4%.</w:t>
      </w:r>
    </w:p>
    <w:p w:rsidR="004713C3" w:rsidRPr="004713C3" w:rsidRDefault="004713C3" w:rsidP="004713C3">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 xml:space="preserve">Цены на газ сжиженный углеводородный выросли по сравнению с началом 2021 года в ООО «ЛУКОЙЛ-Уралнефтепродукт» на 27,3%, в ООО «АртСевер» на 41,5%, у ИП Баженов Д.В. на 45,0%. </w:t>
      </w:r>
    </w:p>
    <w:p w:rsidR="004713C3" w:rsidRPr="004713C3" w:rsidRDefault="004713C3" w:rsidP="004713C3">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В связи с введением в Ханты-Мансийском автономном округе - Югре режима повышенной готовности с 18.03.2020 года продолжает осуществляться еженедельный мониторинг максимальных и минимальных розничных цен по 52 наименованиям товаров продовольственной и непродовольственной группы.</w:t>
      </w:r>
    </w:p>
    <w:p w:rsidR="004713C3" w:rsidRPr="004713C3" w:rsidRDefault="004713C3" w:rsidP="004713C3">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В связи со сложившейся эпидемиологической ситуацией и в соответствии с поручениями Губернатора Ханты-Мансийского автономного округа – Югры осуществляется ежедневный мониторинг наличия в аптечных организациях (16 объектов, 2020 год – 19 объектов) и крупных торговых сетях города масок и перчаток, а также еженедельный мониторинг наличия во всех аптечных организациях города препаратов для профилактики и лечения острых респираторных вирусных инфекций, в том числе новой коронавирусной инфекции. Информация размещается на официальном сайте Администрации города Когалыма вместе с телефонами горячих линий и заносится в сервис «Сбор данных» для последующего размещения данных в системе «Цифровое уведомление», тем самым обеспечивая доступность населения к информации о наличии средств индивидуальной защиты и лекарственных препаратах.</w:t>
      </w:r>
    </w:p>
    <w:p w:rsidR="009101D1" w:rsidRDefault="004713C3" w:rsidP="009101D1">
      <w:pPr>
        <w:spacing w:line="360" w:lineRule="auto"/>
        <w:ind w:firstLine="709"/>
        <w:contextualSpacing/>
        <w:jc w:val="both"/>
        <w:rPr>
          <w:rFonts w:ascii="Times New Roman" w:hAnsi="Times New Roman"/>
          <w:sz w:val="24"/>
          <w:szCs w:val="24"/>
        </w:rPr>
      </w:pPr>
      <w:r w:rsidRPr="004713C3">
        <w:rPr>
          <w:rFonts w:ascii="Times New Roman" w:hAnsi="Times New Roman"/>
          <w:sz w:val="24"/>
          <w:szCs w:val="24"/>
        </w:rPr>
        <w:t>С ноября 2020 года организована «Горячая линия» для рассмотрения обращения граждан по вопросам наличия и стоимости препаратов для профилактики и лечения острых респираторных вирусных инфекций, в том числе и новой коронавирусной инфекции в аптечных организациях города Когалыма. В 2021 году обращения на «Горячую линию» не поступали (2020 год – 7 обращений).</w:t>
      </w:r>
      <w:bookmarkStart w:id="12" w:name="_Toc449361986"/>
      <w:bookmarkStart w:id="13" w:name="_Toc417889015"/>
      <w:bookmarkStart w:id="14" w:name="_Toc417886944"/>
      <w:bookmarkStart w:id="15" w:name="_Toc505239473"/>
      <w:bookmarkStart w:id="16" w:name="_Toc65592578"/>
    </w:p>
    <w:p w:rsidR="009101D1" w:rsidRDefault="009101D1" w:rsidP="009101D1">
      <w:pPr>
        <w:spacing w:line="360" w:lineRule="auto"/>
        <w:ind w:firstLine="709"/>
        <w:contextualSpacing/>
        <w:jc w:val="center"/>
        <w:rPr>
          <w:rFonts w:ascii="Times New Roman" w:hAnsi="Times New Roman"/>
          <w:sz w:val="24"/>
          <w:szCs w:val="24"/>
        </w:rPr>
      </w:pPr>
    </w:p>
    <w:p w:rsidR="00C713CF" w:rsidRPr="009101D1" w:rsidRDefault="00C713CF" w:rsidP="009101D1">
      <w:pPr>
        <w:spacing w:line="360" w:lineRule="auto"/>
        <w:ind w:firstLine="709"/>
        <w:contextualSpacing/>
        <w:jc w:val="center"/>
        <w:rPr>
          <w:rStyle w:val="aff8"/>
          <w:i w:val="0"/>
          <w:iCs w:val="0"/>
          <w:color w:val="auto"/>
          <w:sz w:val="24"/>
          <w:szCs w:val="24"/>
        </w:rPr>
      </w:pPr>
      <w:r w:rsidRPr="004713C3">
        <w:rPr>
          <w:rStyle w:val="aff8"/>
          <w:b/>
          <w:color w:val="auto"/>
          <w:sz w:val="24"/>
          <w:szCs w:val="24"/>
        </w:rPr>
        <w:t>Платные услуги</w:t>
      </w:r>
      <w:bookmarkEnd w:id="12"/>
      <w:bookmarkEnd w:id="13"/>
      <w:bookmarkEnd w:id="14"/>
      <w:bookmarkEnd w:id="15"/>
      <w:bookmarkEnd w:id="16"/>
    </w:p>
    <w:p w:rsidR="004713C3" w:rsidRPr="004713C3" w:rsidRDefault="004713C3" w:rsidP="00C713CF">
      <w:pPr>
        <w:spacing w:line="360" w:lineRule="auto"/>
        <w:ind w:firstLine="720"/>
        <w:contextualSpacing/>
        <w:jc w:val="both"/>
        <w:rPr>
          <w:rFonts w:ascii="Times New Roman" w:hAnsi="Times New Roman"/>
          <w:sz w:val="24"/>
          <w:szCs w:val="24"/>
        </w:rPr>
      </w:pPr>
      <w:r w:rsidRPr="004713C3">
        <w:rPr>
          <w:rFonts w:ascii="Times New Roman" w:hAnsi="Times New Roman"/>
          <w:sz w:val="24"/>
          <w:szCs w:val="24"/>
        </w:rPr>
        <w:t>Общий объем платных услуг населению за 2021 год по полному кругу организаций города Когалыма по предварительным данным составил 3</w:t>
      </w:r>
      <w:r w:rsidR="00FB7326">
        <w:rPr>
          <w:rFonts w:ascii="Times New Roman" w:hAnsi="Times New Roman"/>
          <w:sz w:val="24"/>
          <w:szCs w:val="24"/>
        </w:rPr>
        <w:t xml:space="preserve"> </w:t>
      </w:r>
      <w:r w:rsidRPr="004713C3">
        <w:rPr>
          <w:rFonts w:ascii="Times New Roman" w:hAnsi="Times New Roman"/>
          <w:sz w:val="24"/>
          <w:szCs w:val="24"/>
        </w:rPr>
        <w:t>708,0 млн. рублей, или 99,6% в сопоставимых ценах к 2020 году.</w:t>
      </w:r>
    </w:p>
    <w:p w:rsidR="00C713CF" w:rsidRPr="0044606A" w:rsidRDefault="00C713CF" w:rsidP="00C713CF">
      <w:pPr>
        <w:spacing w:line="360" w:lineRule="auto"/>
        <w:contextualSpacing/>
        <w:jc w:val="both"/>
        <w:rPr>
          <w:rFonts w:ascii="Times New Roman" w:hAnsi="Times New Roman"/>
          <w:color w:val="FF0000"/>
          <w:sz w:val="24"/>
          <w:szCs w:val="24"/>
        </w:rPr>
      </w:pPr>
    </w:p>
    <w:p w:rsidR="004713C3" w:rsidRPr="00325FD9" w:rsidRDefault="004713C3" w:rsidP="004713C3">
      <w:pPr>
        <w:spacing w:line="360" w:lineRule="auto"/>
        <w:ind w:firstLine="708"/>
        <w:contextualSpacing/>
        <w:jc w:val="both"/>
        <w:rPr>
          <w:rFonts w:ascii="Times New Roman" w:hAnsi="Times New Roman"/>
          <w:sz w:val="24"/>
          <w:szCs w:val="24"/>
        </w:rPr>
      </w:pPr>
      <w:r w:rsidRPr="00502D9A">
        <w:rPr>
          <w:noProof/>
          <w:sz w:val="26"/>
          <w:szCs w:val="26"/>
        </w:rPr>
        <w:drawing>
          <wp:inline distT="0" distB="0" distL="0" distR="0" wp14:anchorId="2BE22431" wp14:editId="1D932DE4">
            <wp:extent cx="6120130" cy="2474855"/>
            <wp:effectExtent l="0" t="0" r="0" b="19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13C3" w:rsidRPr="004713C3" w:rsidRDefault="004713C3" w:rsidP="004713C3">
      <w:pPr>
        <w:spacing w:line="360" w:lineRule="auto"/>
        <w:ind w:firstLine="720"/>
        <w:contextualSpacing/>
        <w:jc w:val="both"/>
        <w:rPr>
          <w:rFonts w:ascii="Times New Roman" w:hAnsi="Times New Roman"/>
          <w:sz w:val="24"/>
          <w:szCs w:val="24"/>
        </w:rPr>
      </w:pPr>
      <w:r w:rsidRPr="004713C3">
        <w:rPr>
          <w:rFonts w:ascii="Times New Roman" w:hAnsi="Times New Roman"/>
          <w:sz w:val="24"/>
          <w:szCs w:val="24"/>
        </w:rPr>
        <w:t>В расчете на одного жителя оказано услуг, по предварительным данным, на сумму 53,</w:t>
      </w:r>
      <w:r w:rsidR="004705EB">
        <w:rPr>
          <w:rFonts w:ascii="Times New Roman" w:hAnsi="Times New Roman"/>
          <w:sz w:val="24"/>
          <w:szCs w:val="24"/>
        </w:rPr>
        <w:t>6</w:t>
      </w:r>
      <w:r w:rsidRPr="004713C3">
        <w:rPr>
          <w:rFonts w:ascii="Times New Roman" w:hAnsi="Times New Roman"/>
          <w:sz w:val="24"/>
          <w:szCs w:val="24"/>
        </w:rPr>
        <w:t xml:space="preserve"> тыс. рублей (2020 год – 54,4 тыс. рублей). </w:t>
      </w:r>
    </w:p>
    <w:p w:rsidR="004713C3" w:rsidRPr="004713C3" w:rsidRDefault="004713C3" w:rsidP="004713C3">
      <w:pPr>
        <w:spacing w:line="360" w:lineRule="auto"/>
        <w:ind w:firstLine="720"/>
        <w:contextualSpacing/>
        <w:jc w:val="both"/>
        <w:rPr>
          <w:rFonts w:ascii="Times New Roman" w:hAnsi="Times New Roman"/>
          <w:sz w:val="24"/>
          <w:szCs w:val="24"/>
        </w:rPr>
      </w:pPr>
      <w:r w:rsidRPr="004713C3">
        <w:rPr>
          <w:rFonts w:ascii="Times New Roman" w:hAnsi="Times New Roman"/>
          <w:sz w:val="24"/>
          <w:szCs w:val="24"/>
        </w:rPr>
        <w:t>Несмотря на различные тенденции развития отдельных видов услуг, структура платных услуг не претерпела существенных изменений.</w:t>
      </w:r>
    </w:p>
    <w:p w:rsidR="004713C3" w:rsidRPr="004713C3" w:rsidRDefault="004713C3" w:rsidP="004713C3">
      <w:pPr>
        <w:spacing w:line="360" w:lineRule="auto"/>
        <w:ind w:firstLine="720"/>
        <w:contextualSpacing/>
        <w:jc w:val="both"/>
        <w:rPr>
          <w:rFonts w:ascii="Times New Roman" w:hAnsi="Times New Roman"/>
          <w:sz w:val="24"/>
          <w:szCs w:val="24"/>
        </w:rPr>
      </w:pPr>
      <w:r w:rsidRPr="004713C3">
        <w:rPr>
          <w:rFonts w:ascii="Times New Roman" w:hAnsi="Times New Roman"/>
          <w:sz w:val="24"/>
          <w:szCs w:val="24"/>
        </w:rPr>
        <w:t xml:space="preserve">По-прежнему около 80% от общего объема платных услуг приходится на услуги «обязательного характера» (жилищно – коммунальные услуги, услуги связи и отдельные виды бытовых услуг). </w:t>
      </w:r>
    </w:p>
    <w:p w:rsidR="004713C3" w:rsidRPr="004713C3" w:rsidRDefault="004713C3" w:rsidP="004713C3">
      <w:pPr>
        <w:spacing w:line="360" w:lineRule="auto"/>
        <w:ind w:firstLine="720"/>
        <w:contextualSpacing/>
        <w:jc w:val="both"/>
        <w:rPr>
          <w:rFonts w:ascii="Times New Roman" w:hAnsi="Times New Roman"/>
          <w:sz w:val="24"/>
          <w:szCs w:val="24"/>
        </w:rPr>
      </w:pPr>
      <w:r w:rsidRPr="004713C3">
        <w:rPr>
          <w:rFonts w:ascii="Times New Roman" w:hAnsi="Times New Roman"/>
          <w:sz w:val="24"/>
          <w:szCs w:val="24"/>
        </w:rPr>
        <w:t>Услуги культуры, медицинские и услуги образования имеют стабильные темпы развития, но их доля в общем объёме изменяется незначительно.</w:t>
      </w:r>
    </w:p>
    <w:p w:rsidR="004713C3" w:rsidRPr="004713C3" w:rsidRDefault="004713C3" w:rsidP="004713C3">
      <w:pPr>
        <w:spacing w:line="360" w:lineRule="auto"/>
        <w:ind w:firstLine="720"/>
        <w:contextualSpacing/>
        <w:jc w:val="both"/>
        <w:rPr>
          <w:rFonts w:ascii="Times New Roman" w:hAnsi="Times New Roman"/>
          <w:sz w:val="24"/>
          <w:szCs w:val="24"/>
        </w:rPr>
      </w:pPr>
      <w:r w:rsidRPr="004713C3">
        <w:rPr>
          <w:rFonts w:ascii="Times New Roman" w:hAnsi="Times New Roman"/>
          <w:sz w:val="24"/>
          <w:szCs w:val="24"/>
        </w:rPr>
        <w:t>В сфере бытового обслуживания населения заняты субъекты МСП. В городе представлены практически все сферы основных бытовых услуг: парикмахерские (салоны красоты), службы по техническому обслуживанию и ремонту транспортных средств, бытовой техники и радиоэлектроники, ремонту и пошиву обуви, кожгалантереи, швейных изделий, клининговые услуги, фото услуги. На 01 января 2022 года в городе функционирует 52 объекта, в которых 65 предпринимателей оказывают населению города бытовые услуги.</w:t>
      </w:r>
    </w:p>
    <w:p w:rsidR="004713C3" w:rsidRPr="004713C3" w:rsidRDefault="004713C3" w:rsidP="004713C3">
      <w:pPr>
        <w:spacing w:line="360" w:lineRule="auto"/>
        <w:ind w:firstLine="720"/>
        <w:contextualSpacing/>
        <w:jc w:val="both"/>
        <w:rPr>
          <w:rFonts w:ascii="Times New Roman" w:hAnsi="Times New Roman"/>
          <w:sz w:val="24"/>
          <w:szCs w:val="24"/>
        </w:rPr>
      </w:pPr>
      <w:r w:rsidRPr="004713C3">
        <w:rPr>
          <w:rFonts w:ascii="Times New Roman" w:hAnsi="Times New Roman"/>
          <w:sz w:val="24"/>
          <w:szCs w:val="24"/>
        </w:rPr>
        <w:t>Наибольший удельный вес на рынке бытовых услуг приходится на парикмахерские и косметологические услуги, которые в городе оказывают 32 субъекта предпринимательской деятельности, фотоуслуги предоставляют 2 фотосалона, услуги по ремонту и пошиву верхней одежды предлагают 6 ателье.</w:t>
      </w:r>
    </w:p>
    <w:p w:rsidR="00C713CF" w:rsidRPr="004713C3" w:rsidRDefault="004713C3" w:rsidP="004713C3">
      <w:pPr>
        <w:spacing w:line="360" w:lineRule="auto"/>
        <w:ind w:firstLine="720"/>
        <w:contextualSpacing/>
        <w:jc w:val="both"/>
        <w:rPr>
          <w:rFonts w:ascii="Times New Roman" w:hAnsi="Times New Roman"/>
          <w:sz w:val="24"/>
          <w:szCs w:val="24"/>
        </w:rPr>
      </w:pPr>
      <w:r w:rsidRPr="004713C3">
        <w:rPr>
          <w:rFonts w:ascii="Times New Roman" w:hAnsi="Times New Roman"/>
          <w:sz w:val="24"/>
          <w:szCs w:val="24"/>
        </w:rPr>
        <w:t>Для улучшения ситуации на рынке бытовых услуг Администрацией города Когалыма, оказывается информационная, консультационная, имущественная и финансовая поддержка субъектам малого и среднего предпринимательства в рамках реализации подпрограммы 2 «Развитие малого и среднего предпринимательства» (муниципальная программа «Социально-экономическое развитие и инвестиции муниципального образования город Когалым»).</w:t>
      </w:r>
    </w:p>
    <w:p w:rsidR="00EF6791" w:rsidRPr="0044606A" w:rsidRDefault="00EF6791" w:rsidP="00EF6791">
      <w:pPr>
        <w:pStyle w:val="1"/>
        <w:spacing w:before="0" w:after="0" w:line="360" w:lineRule="auto"/>
        <w:jc w:val="center"/>
        <w:rPr>
          <w:rFonts w:ascii="Times New Roman" w:hAnsi="Times New Roman"/>
          <w:sz w:val="24"/>
          <w:szCs w:val="24"/>
        </w:rPr>
      </w:pPr>
      <w:bookmarkStart w:id="17" w:name="_Toc101190882"/>
      <w:r w:rsidRPr="0044606A">
        <w:rPr>
          <w:rFonts w:ascii="Times New Roman" w:hAnsi="Times New Roman"/>
          <w:sz w:val="24"/>
          <w:szCs w:val="24"/>
        </w:rPr>
        <w:t>1.7. Криминогенная обстановка</w:t>
      </w:r>
      <w:bookmarkEnd w:id="17"/>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 xml:space="preserve">Криминогенная обстановка в городе Когалыме в 2021 году характеризовалась незначительным увеличением числа зарегистрированных Отделом Министерства внутренних дел России по городу Когалыму (далее – ОМВД) преступлений, число которых в 2021 году составило 703 (2020 год – 655). В структуре преступности больше половины фактов (51,6%) составляли посягательства на имущество граждан. </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Количество тяжких и особо тяжких преступлений в 2020 году увеличилось со 197 до 233 преступлений или на 18,3%, из них, общеуголовного состава со 188 до 219 преступлений, что обусловлено приростом деяний, совершенных с использованием информационно – телекоммуникационных технологий. В основном дистанционно совершались хищения безналичных денежных средств: кражи (87) и мошенничества (132). Вопрос раскрываемости таких преступлений остался открытым.</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К тяжким и особо тяжким преступлениям относятся: убийства, изнасилования, умышленное причинение тяжкого вреда здоровью, грабежи, разбойные нападения и убийства на бытовой почве.</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В числе тяжких преступлений 4 убийства, 2 вымогательства, 4 причинения тяжкого вреда здоровью, 1 изнасилование, 66 преступлений в сфере незаконного оборота наркотических средств, 1 факт фальшивомонетничества, 2 разбойных нападения.</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С положительной стороны стоит отметить, что за истекший период на территории обслуживания ОМВД не допущено: грабежей, краж автомобилей.</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Необходимо отметить, что по итогам 2021 года обстановка на улицах города и в общественных местах была нестабильна. Количество преступлений, совершенных в общественных местах, снизилось на 16,0% (со 162 до 136). Однако в условиях самоизоляции наблюдался рост преступлений на бытовой почве, их количество возросло на 35,0% (с 40 до 54).</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Произошло увеличение преступлений экономической направленности, с 18 преступлений в 2020 году до 25 преступлений в 2021 году. Кроме этого, выявлено 6 преступлений коррупционной направленности, в их числе: присвоение или растрата – 3 преступления, злоупотребление должностным положением – 1 преступление, служебный подлог - 1 преступление.</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Отдельного внимания заслуживают вопросы обеспечения безопасности дорожного движения. За отчетный период зарегистрировано 18 дорожно-транспорт</w:t>
      </w:r>
      <w:r w:rsidR="00FB7326">
        <w:rPr>
          <w:rFonts w:ascii="Times New Roman" w:hAnsi="Times New Roman"/>
          <w:sz w:val="24"/>
          <w:szCs w:val="24"/>
        </w:rPr>
        <w:t>ных происшествий (2020 год – 21</w:t>
      </w:r>
      <w:r w:rsidRPr="003645D2">
        <w:rPr>
          <w:rFonts w:ascii="Times New Roman" w:hAnsi="Times New Roman"/>
          <w:sz w:val="24"/>
          <w:szCs w:val="24"/>
        </w:rPr>
        <w:t>), в котором 21 человек (2020 год - 23) получили ранения различной степени тяжести, погибших нет (2020 год - 1).</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Проведенная работа, связанная с пропагандой соблюдения правил дорожного движения в образовательных учреждениях города, позволила снизить аварийность с участием несовершеннолетних участников дорожного движения. Зарегистрировано 3 таких ДТП (2020 год - 4).</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За истекший период 2021 года сотрудниками Отдела государственной инспекции безопасности дорожного движения зафиксировано более 20 000 административных правонарушений в области дорожного движения, что на 5,6% больше показателя 2020 года (19 070 нарушений).</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 xml:space="preserve">По вине водителей, управляющих транспортным средством с признаками опьянения, в том числе отказавшихся от прохождения медицинского освидетельствования, за истекший период произошло 20 ДТП, количество возбужденных уголовных дел за повторное управление транспортным средством в состоянии опьянения увеличилось на 43,5% </w:t>
      </w:r>
      <w:r w:rsidR="00162E99">
        <w:rPr>
          <w:rFonts w:ascii="Times New Roman" w:hAnsi="Times New Roman"/>
          <w:sz w:val="24"/>
          <w:szCs w:val="24"/>
        </w:rPr>
        <w:t>(2020 год – 23, 2021 год – 33).</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В целях предотвращения экстремистских проявлений, профилактики терроризма, предупреждения межнациональной и межконфессиональной розни, конфликтов на этнонациональной почве, сохранения гражданского мира и согласия, в том числе межрелигиозного, в течение ряда лет ведётся постоянная плановая деятельность с активами национально-культурных, религиозных объединений. В результате многолетней пошаговой работы сложилась цельная система взаимодействия Администрации города Когалыма с общественными формированиями города.</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В городе Когалыме в 2021 году преступлений против основ конституционного строя и безопасности государства, террористической направленности не зарегистрировано.</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За 2021 год в городе Когалыме каких-либо событий, требующих особого внимания власти, акций протеста и экстремистских проявлений, разжигания национальной и религиозной розни не зафиксировано. Состояние межнациональных и межконфессиональных отношений в городе Когалыме остаётся стабильным.</w:t>
      </w:r>
    </w:p>
    <w:p w:rsidR="003645D2" w:rsidRPr="003645D2" w:rsidRDefault="003645D2" w:rsidP="003645D2">
      <w:pPr>
        <w:autoSpaceDE w:val="0"/>
        <w:autoSpaceDN w:val="0"/>
        <w:adjustRightInd w:val="0"/>
        <w:spacing w:line="360" w:lineRule="auto"/>
        <w:ind w:firstLine="709"/>
        <w:contextualSpacing/>
        <w:jc w:val="both"/>
        <w:rPr>
          <w:rFonts w:ascii="Times New Roman" w:hAnsi="Times New Roman"/>
          <w:sz w:val="24"/>
          <w:szCs w:val="24"/>
        </w:rPr>
      </w:pPr>
      <w:r w:rsidRPr="003645D2">
        <w:rPr>
          <w:rFonts w:ascii="Times New Roman" w:hAnsi="Times New Roman"/>
          <w:sz w:val="24"/>
          <w:szCs w:val="24"/>
        </w:rPr>
        <w:t>Необходимо отметить, что благодаря реализованным мероприятиям по обеспечению правопорядка, обстановка на улицах города остается стабильной.</w:t>
      </w:r>
    </w:p>
    <w:p w:rsidR="002C4227" w:rsidRPr="0044606A" w:rsidRDefault="002C4227" w:rsidP="00EF6791">
      <w:pPr>
        <w:autoSpaceDE w:val="0"/>
        <w:autoSpaceDN w:val="0"/>
        <w:adjustRightInd w:val="0"/>
        <w:spacing w:line="360" w:lineRule="auto"/>
        <w:ind w:firstLine="709"/>
        <w:contextualSpacing/>
        <w:jc w:val="both"/>
        <w:rPr>
          <w:rFonts w:ascii="Times New Roman" w:hAnsi="Times New Roman"/>
          <w:sz w:val="24"/>
          <w:szCs w:val="24"/>
        </w:rPr>
      </w:pPr>
    </w:p>
    <w:p w:rsidR="00284470" w:rsidRPr="0044606A" w:rsidRDefault="00284470" w:rsidP="004C0393">
      <w:pPr>
        <w:pStyle w:val="1"/>
        <w:spacing w:before="0" w:after="0" w:line="360" w:lineRule="auto"/>
        <w:jc w:val="center"/>
        <w:rPr>
          <w:rFonts w:ascii="Times New Roman" w:hAnsi="Times New Roman"/>
          <w:sz w:val="24"/>
          <w:szCs w:val="24"/>
        </w:rPr>
      </w:pPr>
      <w:bookmarkStart w:id="18" w:name="_Toc101190883"/>
      <w:r w:rsidRPr="0044606A">
        <w:rPr>
          <w:rFonts w:ascii="Times New Roman" w:hAnsi="Times New Roman"/>
          <w:sz w:val="24"/>
          <w:szCs w:val="24"/>
        </w:rPr>
        <w:t>1.8. Состояние жилищного фонда</w:t>
      </w:r>
      <w:bookmarkEnd w:id="18"/>
    </w:p>
    <w:p w:rsidR="00957736" w:rsidRPr="00B412BB" w:rsidRDefault="00665018" w:rsidP="00957736">
      <w:pPr>
        <w:spacing w:after="0" w:line="360" w:lineRule="auto"/>
        <w:ind w:firstLine="709"/>
        <w:jc w:val="both"/>
        <w:rPr>
          <w:rFonts w:ascii="Times New Roman" w:hAnsi="Times New Roman"/>
          <w:sz w:val="24"/>
          <w:szCs w:val="24"/>
        </w:rPr>
      </w:pPr>
      <w:r w:rsidRPr="00B412BB">
        <w:rPr>
          <w:rFonts w:ascii="Times New Roman" w:hAnsi="Times New Roman"/>
          <w:sz w:val="24"/>
          <w:szCs w:val="24"/>
        </w:rPr>
        <w:t>По состояни</w:t>
      </w:r>
      <w:r w:rsidR="001E4685" w:rsidRPr="00B412BB">
        <w:rPr>
          <w:rFonts w:ascii="Times New Roman" w:hAnsi="Times New Roman"/>
          <w:sz w:val="24"/>
          <w:szCs w:val="24"/>
        </w:rPr>
        <w:t>ю на 1 января 202</w:t>
      </w:r>
      <w:r w:rsidR="00B412BB" w:rsidRPr="00B412BB">
        <w:rPr>
          <w:rFonts w:ascii="Times New Roman" w:hAnsi="Times New Roman"/>
          <w:sz w:val="24"/>
          <w:szCs w:val="24"/>
        </w:rPr>
        <w:t>2</w:t>
      </w:r>
      <w:r w:rsidRPr="00B412BB">
        <w:rPr>
          <w:rFonts w:ascii="Times New Roman" w:hAnsi="Times New Roman"/>
          <w:sz w:val="24"/>
          <w:szCs w:val="24"/>
        </w:rPr>
        <w:t xml:space="preserve"> года жилищный фонд города Когалыма составляет – 1</w:t>
      </w:r>
      <w:r w:rsidR="00B412BB" w:rsidRPr="00B412BB">
        <w:rPr>
          <w:rFonts w:ascii="Times New Roman" w:hAnsi="Times New Roman"/>
          <w:sz w:val="24"/>
          <w:szCs w:val="24"/>
        </w:rPr>
        <w:t> </w:t>
      </w:r>
      <w:r w:rsidR="005808F4" w:rsidRPr="00B412BB">
        <w:rPr>
          <w:rFonts w:ascii="Times New Roman" w:hAnsi="Times New Roman"/>
          <w:sz w:val="24"/>
          <w:szCs w:val="24"/>
        </w:rPr>
        <w:t>0</w:t>
      </w:r>
      <w:r w:rsidR="00B412BB" w:rsidRPr="00B412BB">
        <w:rPr>
          <w:rFonts w:ascii="Times New Roman" w:hAnsi="Times New Roman"/>
          <w:sz w:val="24"/>
          <w:szCs w:val="24"/>
        </w:rPr>
        <w:t>95,3</w:t>
      </w:r>
      <w:r w:rsidR="00D806DF" w:rsidRPr="00B412BB">
        <w:rPr>
          <w:rFonts w:ascii="Times New Roman" w:hAnsi="Times New Roman"/>
          <w:sz w:val="24"/>
          <w:szCs w:val="24"/>
        </w:rPr>
        <w:t xml:space="preserve"> </w:t>
      </w:r>
      <w:r w:rsidRPr="00B412BB">
        <w:rPr>
          <w:rFonts w:ascii="Times New Roman" w:hAnsi="Times New Roman"/>
          <w:sz w:val="24"/>
          <w:szCs w:val="24"/>
        </w:rPr>
        <w:t xml:space="preserve">тыс. кв. м., обеспеченность жильем составила </w:t>
      </w:r>
      <w:r w:rsidR="001E4685" w:rsidRPr="00B412BB">
        <w:rPr>
          <w:rFonts w:ascii="Times New Roman" w:hAnsi="Times New Roman"/>
          <w:sz w:val="24"/>
          <w:szCs w:val="24"/>
        </w:rPr>
        <w:t>15</w:t>
      </w:r>
      <w:r w:rsidR="00682CCC" w:rsidRPr="00B412BB">
        <w:rPr>
          <w:rFonts w:ascii="Times New Roman" w:hAnsi="Times New Roman"/>
          <w:sz w:val="24"/>
          <w:szCs w:val="24"/>
        </w:rPr>
        <w:t>,</w:t>
      </w:r>
      <w:r w:rsidR="00B412BB" w:rsidRPr="00B412BB">
        <w:rPr>
          <w:rFonts w:ascii="Times New Roman" w:hAnsi="Times New Roman"/>
          <w:sz w:val="24"/>
          <w:szCs w:val="24"/>
        </w:rPr>
        <w:t>8</w:t>
      </w:r>
      <w:r w:rsidRPr="00B412BB">
        <w:rPr>
          <w:rFonts w:ascii="Times New Roman" w:hAnsi="Times New Roman"/>
          <w:sz w:val="24"/>
          <w:szCs w:val="24"/>
        </w:rPr>
        <w:t xml:space="preserve"> кв. м. </w:t>
      </w:r>
      <w:r w:rsidR="00191EE6" w:rsidRPr="00B412BB">
        <w:rPr>
          <w:rFonts w:ascii="Times New Roman" w:hAnsi="Times New Roman"/>
          <w:sz w:val="24"/>
          <w:szCs w:val="24"/>
        </w:rPr>
        <w:t>Доля благоустроенного жилищного фонда составляет 100%.</w:t>
      </w:r>
    </w:p>
    <w:p w:rsidR="00665018" w:rsidRPr="0040293F" w:rsidRDefault="00665018" w:rsidP="00957736">
      <w:pPr>
        <w:spacing w:after="0" w:line="360" w:lineRule="auto"/>
        <w:ind w:firstLine="709"/>
        <w:jc w:val="both"/>
        <w:rPr>
          <w:rFonts w:ascii="Times New Roman" w:hAnsi="Times New Roman"/>
          <w:sz w:val="24"/>
          <w:szCs w:val="24"/>
        </w:rPr>
      </w:pPr>
      <w:r w:rsidRPr="0040293F">
        <w:rPr>
          <w:rFonts w:ascii="Times New Roman" w:hAnsi="Times New Roman"/>
          <w:sz w:val="24"/>
          <w:szCs w:val="24"/>
        </w:rPr>
        <w:t>Доля ветхого жилья, признанного непригодным для проживания гражда</w:t>
      </w:r>
      <w:r w:rsidR="001E4685" w:rsidRPr="0040293F">
        <w:rPr>
          <w:rFonts w:ascii="Times New Roman" w:hAnsi="Times New Roman"/>
          <w:sz w:val="24"/>
          <w:szCs w:val="24"/>
        </w:rPr>
        <w:t>н, по состоянию на 1 января 202</w:t>
      </w:r>
      <w:r w:rsidR="006D705F" w:rsidRPr="0040293F">
        <w:rPr>
          <w:rFonts w:ascii="Times New Roman" w:hAnsi="Times New Roman"/>
          <w:sz w:val="24"/>
          <w:szCs w:val="24"/>
        </w:rPr>
        <w:t>2</w:t>
      </w:r>
      <w:r w:rsidRPr="0040293F">
        <w:rPr>
          <w:rFonts w:ascii="Times New Roman" w:hAnsi="Times New Roman"/>
          <w:sz w:val="24"/>
          <w:szCs w:val="24"/>
        </w:rPr>
        <w:t xml:space="preserve"> года составляет </w:t>
      </w:r>
      <w:r w:rsidR="006D705F" w:rsidRPr="0040293F">
        <w:rPr>
          <w:rFonts w:ascii="Times New Roman" w:hAnsi="Times New Roman"/>
          <w:sz w:val="24"/>
          <w:szCs w:val="24"/>
        </w:rPr>
        <w:t>41,8</w:t>
      </w:r>
      <w:r w:rsidRPr="0040293F">
        <w:rPr>
          <w:rFonts w:ascii="Times New Roman" w:hAnsi="Times New Roman"/>
          <w:sz w:val="24"/>
          <w:szCs w:val="24"/>
        </w:rPr>
        <w:t xml:space="preserve"> тыс. кв. м (</w:t>
      </w:r>
      <w:r w:rsidR="00447F3B" w:rsidRPr="0040293F">
        <w:rPr>
          <w:rFonts w:ascii="Times New Roman" w:hAnsi="Times New Roman"/>
          <w:sz w:val="24"/>
          <w:szCs w:val="24"/>
        </w:rPr>
        <w:t>1</w:t>
      </w:r>
      <w:r w:rsidR="006D705F" w:rsidRPr="0040293F">
        <w:rPr>
          <w:rFonts w:ascii="Times New Roman" w:hAnsi="Times New Roman"/>
          <w:sz w:val="24"/>
          <w:szCs w:val="24"/>
        </w:rPr>
        <w:t>02</w:t>
      </w:r>
      <w:r w:rsidR="00F02F8B">
        <w:rPr>
          <w:rFonts w:ascii="Times New Roman" w:hAnsi="Times New Roman"/>
          <w:sz w:val="24"/>
          <w:szCs w:val="24"/>
        </w:rPr>
        <w:t xml:space="preserve"> жилых дома</w:t>
      </w:r>
      <w:r w:rsidRPr="0040293F">
        <w:rPr>
          <w:rFonts w:ascii="Times New Roman" w:hAnsi="Times New Roman"/>
          <w:sz w:val="24"/>
          <w:szCs w:val="24"/>
        </w:rPr>
        <w:t xml:space="preserve">), из них </w:t>
      </w:r>
      <w:r w:rsidR="006D705F" w:rsidRPr="0040293F">
        <w:rPr>
          <w:rFonts w:ascii="Times New Roman" w:hAnsi="Times New Roman"/>
          <w:sz w:val="24"/>
          <w:szCs w:val="24"/>
        </w:rPr>
        <w:t>40,1</w:t>
      </w:r>
      <w:r w:rsidRPr="0040293F">
        <w:rPr>
          <w:rFonts w:ascii="Times New Roman" w:hAnsi="Times New Roman"/>
          <w:sz w:val="24"/>
          <w:szCs w:val="24"/>
        </w:rPr>
        <w:t xml:space="preserve"> тыс. кв. м (</w:t>
      </w:r>
      <w:r w:rsidR="0040293F" w:rsidRPr="0040293F">
        <w:rPr>
          <w:rFonts w:ascii="Times New Roman" w:hAnsi="Times New Roman"/>
          <w:sz w:val="24"/>
          <w:szCs w:val="24"/>
        </w:rPr>
        <w:t>92</w:t>
      </w:r>
      <w:r w:rsidRPr="0040293F">
        <w:rPr>
          <w:rFonts w:ascii="Times New Roman" w:hAnsi="Times New Roman"/>
          <w:sz w:val="24"/>
          <w:szCs w:val="24"/>
        </w:rPr>
        <w:t xml:space="preserve"> жилых дом</w:t>
      </w:r>
      <w:r w:rsidR="008F20BB" w:rsidRPr="0040293F">
        <w:rPr>
          <w:rFonts w:ascii="Times New Roman" w:hAnsi="Times New Roman"/>
          <w:sz w:val="24"/>
          <w:szCs w:val="24"/>
        </w:rPr>
        <w:t>а</w:t>
      </w:r>
      <w:r w:rsidRPr="0040293F">
        <w:rPr>
          <w:rFonts w:ascii="Times New Roman" w:hAnsi="Times New Roman"/>
          <w:sz w:val="24"/>
          <w:szCs w:val="24"/>
        </w:rPr>
        <w:t>) признаны аварийными</w:t>
      </w:r>
      <w:r w:rsidR="008F20BB" w:rsidRPr="0040293F">
        <w:rPr>
          <w:rFonts w:ascii="Times New Roman" w:hAnsi="Times New Roman"/>
          <w:sz w:val="24"/>
          <w:szCs w:val="24"/>
        </w:rPr>
        <w:t>. За период январь – декабрь 202</w:t>
      </w:r>
      <w:r w:rsidR="0040293F" w:rsidRPr="0040293F">
        <w:rPr>
          <w:rFonts w:ascii="Times New Roman" w:hAnsi="Times New Roman"/>
          <w:sz w:val="24"/>
          <w:szCs w:val="24"/>
        </w:rPr>
        <w:t>1</w:t>
      </w:r>
      <w:r w:rsidRPr="0040293F">
        <w:rPr>
          <w:rFonts w:ascii="Times New Roman" w:hAnsi="Times New Roman"/>
          <w:sz w:val="24"/>
          <w:szCs w:val="24"/>
        </w:rPr>
        <w:t xml:space="preserve"> года снесен</w:t>
      </w:r>
      <w:r w:rsidR="001E4685" w:rsidRPr="0040293F">
        <w:rPr>
          <w:rFonts w:ascii="Times New Roman" w:hAnsi="Times New Roman"/>
          <w:sz w:val="24"/>
          <w:szCs w:val="24"/>
        </w:rPr>
        <w:t xml:space="preserve"> </w:t>
      </w:r>
      <w:r w:rsidR="0040293F" w:rsidRPr="0040293F">
        <w:rPr>
          <w:rFonts w:ascii="Times New Roman" w:hAnsi="Times New Roman"/>
          <w:sz w:val="24"/>
          <w:szCs w:val="24"/>
        </w:rPr>
        <w:t>21</w:t>
      </w:r>
      <w:r w:rsidR="008F20BB" w:rsidRPr="0040293F">
        <w:rPr>
          <w:rFonts w:ascii="Times New Roman" w:hAnsi="Times New Roman"/>
          <w:sz w:val="24"/>
          <w:szCs w:val="24"/>
        </w:rPr>
        <w:t xml:space="preserve"> жил</w:t>
      </w:r>
      <w:r w:rsidR="0040293F" w:rsidRPr="0040293F">
        <w:rPr>
          <w:rFonts w:ascii="Times New Roman" w:hAnsi="Times New Roman"/>
          <w:sz w:val="24"/>
          <w:szCs w:val="24"/>
        </w:rPr>
        <w:t>ой</w:t>
      </w:r>
      <w:r w:rsidR="008F20BB" w:rsidRPr="0040293F">
        <w:rPr>
          <w:rFonts w:ascii="Times New Roman" w:hAnsi="Times New Roman"/>
          <w:sz w:val="24"/>
          <w:szCs w:val="24"/>
        </w:rPr>
        <w:t xml:space="preserve"> дом, общей площадью </w:t>
      </w:r>
      <w:r w:rsidR="0040293F" w:rsidRPr="0040293F">
        <w:rPr>
          <w:rFonts w:ascii="Times New Roman" w:hAnsi="Times New Roman"/>
          <w:sz w:val="24"/>
          <w:szCs w:val="24"/>
        </w:rPr>
        <w:t>10,0</w:t>
      </w:r>
      <w:r w:rsidRPr="0040293F">
        <w:rPr>
          <w:rFonts w:ascii="Times New Roman" w:hAnsi="Times New Roman"/>
          <w:sz w:val="24"/>
          <w:szCs w:val="24"/>
        </w:rPr>
        <w:t xml:space="preserve"> тыс. кв. м.</w:t>
      </w:r>
    </w:p>
    <w:p w:rsidR="00665018" w:rsidRPr="0040293F" w:rsidRDefault="00665018" w:rsidP="00665018">
      <w:pPr>
        <w:spacing w:after="0" w:line="360" w:lineRule="auto"/>
        <w:ind w:firstLine="709"/>
        <w:jc w:val="both"/>
        <w:rPr>
          <w:rFonts w:ascii="Times New Roman" w:hAnsi="Times New Roman"/>
          <w:sz w:val="24"/>
          <w:szCs w:val="24"/>
        </w:rPr>
      </w:pPr>
      <w:r w:rsidRPr="0040293F">
        <w:rPr>
          <w:rFonts w:ascii="Times New Roman" w:hAnsi="Times New Roman"/>
          <w:sz w:val="24"/>
          <w:szCs w:val="24"/>
        </w:rPr>
        <w:t>В жилищно-коммунальном комплексе (далее – ЖКХ) города действуют 2</w:t>
      </w:r>
      <w:r w:rsidR="0040293F" w:rsidRPr="0040293F">
        <w:rPr>
          <w:rFonts w:ascii="Times New Roman" w:hAnsi="Times New Roman"/>
          <w:sz w:val="24"/>
          <w:szCs w:val="24"/>
        </w:rPr>
        <w:t>5</w:t>
      </w:r>
      <w:r w:rsidRPr="0040293F">
        <w:rPr>
          <w:rFonts w:ascii="Times New Roman" w:hAnsi="Times New Roman"/>
          <w:sz w:val="24"/>
          <w:szCs w:val="24"/>
        </w:rPr>
        <w:t xml:space="preserve"> предприятий, из них 2</w:t>
      </w:r>
      <w:r w:rsidR="0040293F" w:rsidRPr="0040293F">
        <w:rPr>
          <w:rFonts w:ascii="Times New Roman" w:hAnsi="Times New Roman"/>
          <w:sz w:val="24"/>
          <w:szCs w:val="24"/>
        </w:rPr>
        <w:t>4</w:t>
      </w:r>
      <w:r w:rsidRPr="0040293F">
        <w:rPr>
          <w:rFonts w:ascii="Times New Roman" w:hAnsi="Times New Roman"/>
          <w:sz w:val="24"/>
          <w:szCs w:val="24"/>
        </w:rPr>
        <w:t xml:space="preserve"> частной формы собственности. В городе функционируют </w:t>
      </w:r>
      <w:r w:rsidR="00847C6B" w:rsidRPr="0040293F">
        <w:rPr>
          <w:rFonts w:ascii="Times New Roman" w:hAnsi="Times New Roman"/>
          <w:sz w:val="24"/>
          <w:szCs w:val="24"/>
        </w:rPr>
        <w:t>1</w:t>
      </w:r>
      <w:r w:rsidR="0040293F" w:rsidRPr="0040293F">
        <w:rPr>
          <w:rFonts w:ascii="Times New Roman" w:hAnsi="Times New Roman"/>
          <w:sz w:val="24"/>
          <w:szCs w:val="24"/>
        </w:rPr>
        <w:t xml:space="preserve">1 </w:t>
      </w:r>
      <w:r w:rsidRPr="0040293F">
        <w:rPr>
          <w:rFonts w:ascii="Times New Roman" w:hAnsi="Times New Roman"/>
          <w:sz w:val="24"/>
          <w:szCs w:val="24"/>
        </w:rPr>
        <w:t xml:space="preserve">управляющих компаний частной формы собственности. </w:t>
      </w:r>
    </w:p>
    <w:p w:rsidR="00284470" w:rsidRPr="006D705F" w:rsidRDefault="00284470" w:rsidP="004C0393">
      <w:pPr>
        <w:spacing w:after="0" w:line="360" w:lineRule="auto"/>
        <w:ind w:firstLine="709"/>
        <w:jc w:val="both"/>
        <w:rPr>
          <w:rFonts w:ascii="Times New Roman" w:hAnsi="Times New Roman"/>
          <w:sz w:val="24"/>
          <w:szCs w:val="24"/>
        </w:rPr>
      </w:pPr>
      <w:r w:rsidRPr="006D705F">
        <w:rPr>
          <w:rFonts w:ascii="Times New Roman" w:hAnsi="Times New Roman"/>
          <w:sz w:val="24"/>
          <w:szCs w:val="24"/>
        </w:rPr>
        <w:t xml:space="preserve">В целях информирования граждан на официальном сайте Администрации города Когалыма в информационно-телекоммуникационной сети </w:t>
      </w:r>
      <w:r w:rsidR="004A33D2" w:rsidRPr="006D705F">
        <w:rPr>
          <w:rFonts w:ascii="Times New Roman" w:hAnsi="Times New Roman"/>
          <w:sz w:val="24"/>
          <w:szCs w:val="24"/>
        </w:rPr>
        <w:t>«</w:t>
      </w:r>
      <w:r w:rsidRPr="006D705F">
        <w:rPr>
          <w:rFonts w:ascii="Times New Roman" w:hAnsi="Times New Roman"/>
          <w:sz w:val="24"/>
          <w:szCs w:val="24"/>
        </w:rPr>
        <w:t>Интернет</w:t>
      </w:r>
      <w:r w:rsidR="004A33D2" w:rsidRPr="006D705F">
        <w:rPr>
          <w:rFonts w:ascii="Times New Roman" w:hAnsi="Times New Roman"/>
          <w:sz w:val="24"/>
          <w:szCs w:val="24"/>
        </w:rPr>
        <w:t>»</w:t>
      </w:r>
      <w:r w:rsidR="0041016C" w:rsidRPr="006D705F">
        <w:rPr>
          <w:rFonts w:ascii="Times New Roman" w:hAnsi="Times New Roman"/>
          <w:sz w:val="24"/>
          <w:szCs w:val="24"/>
        </w:rPr>
        <w:t xml:space="preserve"> (далее – сайт Администрации города)</w:t>
      </w:r>
      <w:r w:rsidRPr="006D705F">
        <w:rPr>
          <w:rFonts w:ascii="Times New Roman" w:hAnsi="Times New Roman"/>
          <w:sz w:val="24"/>
          <w:szCs w:val="24"/>
        </w:rPr>
        <w:t xml:space="preserve"> в разделе </w:t>
      </w:r>
      <w:r w:rsidR="004A33D2" w:rsidRPr="006D705F">
        <w:rPr>
          <w:rFonts w:ascii="Times New Roman" w:hAnsi="Times New Roman"/>
          <w:sz w:val="24"/>
          <w:szCs w:val="24"/>
        </w:rPr>
        <w:t>«</w:t>
      </w:r>
      <w:r w:rsidRPr="006D705F">
        <w:rPr>
          <w:rFonts w:ascii="Times New Roman" w:hAnsi="Times New Roman"/>
          <w:sz w:val="24"/>
          <w:szCs w:val="24"/>
        </w:rPr>
        <w:t>Информация для населения</w:t>
      </w:r>
      <w:r w:rsidR="004A33D2" w:rsidRPr="006D705F">
        <w:rPr>
          <w:rFonts w:ascii="Times New Roman" w:hAnsi="Times New Roman"/>
          <w:sz w:val="24"/>
          <w:szCs w:val="24"/>
        </w:rPr>
        <w:t>»</w:t>
      </w:r>
      <w:r w:rsidR="006D705F">
        <w:rPr>
          <w:rFonts w:ascii="Times New Roman" w:hAnsi="Times New Roman"/>
          <w:sz w:val="24"/>
          <w:szCs w:val="24"/>
        </w:rPr>
        <w:t xml:space="preserve"> размещена</w:t>
      </w:r>
      <w:r w:rsidRPr="006D705F">
        <w:rPr>
          <w:rFonts w:ascii="Times New Roman" w:hAnsi="Times New Roman"/>
          <w:sz w:val="24"/>
          <w:szCs w:val="24"/>
        </w:rPr>
        <w:t xml:space="preserve"> </w:t>
      </w:r>
      <w:r w:rsidR="004A33D2" w:rsidRPr="006D705F">
        <w:rPr>
          <w:rFonts w:ascii="Times New Roman" w:hAnsi="Times New Roman"/>
          <w:sz w:val="24"/>
          <w:szCs w:val="24"/>
        </w:rPr>
        <w:t>«</w:t>
      </w:r>
      <w:r w:rsidRPr="006D705F">
        <w:rPr>
          <w:rFonts w:ascii="Times New Roman" w:hAnsi="Times New Roman"/>
          <w:sz w:val="24"/>
          <w:szCs w:val="24"/>
        </w:rPr>
        <w:t>Информация о сроках расселения граждан из жилых домов, признанных аварийными и подлежащими сносу</w:t>
      </w:r>
      <w:r w:rsidR="004A33D2" w:rsidRPr="006D705F">
        <w:rPr>
          <w:rFonts w:ascii="Times New Roman" w:hAnsi="Times New Roman"/>
          <w:sz w:val="24"/>
          <w:szCs w:val="24"/>
        </w:rPr>
        <w:t>»</w:t>
      </w:r>
      <w:r w:rsidRPr="006D705F">
        <w:rPr>
          <w:rFonts w:ascii="Times New Roman" w:hAnsi="Times New Roman"/>
          <w:sz w:val="24"/>
          <w:szCs w:val="24"/>
        </w:rPr>
        <w:t>, утвержденная постановлением Администрации города Когалыма от 22.07.2013 №2152.</w:t>
      </w:r>
    </w:p>
    <w:p w:rsidR="008639FB" w:rsidRPr="0044606A" w:rsidRDefault="008639FB" w:rsidP="004C0393">
      <w:pPr>
        <w:spacing w:after="0" w:line="360" w:lineRule="auto"/>
        <w:ind w:firstLine="709"/>
        <w:jc w:val="both"/>
        <w:rPr>
          <w:rFonts w:ascii="Times New Roman" w:hAnsi="Times New Roman"/>
          <w:color w:val="FF0000"/>
          <w:sz w:val="24"/>
          <w:szCs w:val="24"/>
          <w:highlight w:val="lightGray"/>
        </w:rPr>
      </w:pPr>
    </w:p>
    <w:p w:rsidR="008639FB" w:rsidRPr="0044606A" w:rsidRDefault="008639FB" w:rsidP="004C0393">
      <w:pPr>
        <w:spacing w:after="0" w:line="360" w:lineRule="auto"/>
        <w:ind w:firstLine="709"/>
        <w:jc w:val="both"/>
        <w:rPr>
          <w:rFonts w:ascii="Times New Roman" w:hAnsi="Times New Roman"/>
          <w:color w:val="FF0000"/>
          <w:sz w:val="24"/>
          <w:szCs w:val="24"/>
          <w:highlight w:val="lightGray"/>
        </w:rPr>
        <w:sectPr w:rsidR="008639FB" w:rsidRPr="0044606A" w:rsidSect="00AB5950">
          <w:footerReference w:type="default" r:id="rId17"/>
          <w:pgSz w:w="11906" w:h="16838"/>
          <w:pgMar w:top="1134" w:right="1701" w:bottom="720" w:left="567" w:header="709" w:footer="709" w:gutter="0"/>
          <w:pgNumType w:start="1"/>
          <w:cols w:space="708"/>
          <w:titlePg/>
          <w:docGrid w:linePitch="360"/>
        </w:sectPr>
      </w:pPr>
    </w:p>
    <w:tbl>
      <w:tblPr>
        <w:tblW w:w="9923" w:type="dxa"/>
        <w:tblInd w:w="2943" w:type="dxa"/>
        <w:tblLook w:val="00A0" w:firstRow="1" w:lastRow="0" w:firstColumn="1" w:lastColumn="0" w:noHBand="0" w:noVBand="0"/>
      </w:tblPr>
      <w:tblGrid>
        <w:gridCol w:w="9923"/>
      </w:tblGrid>
      <w:tr w:rsidR="0044606A" w:rsidRPr="0044606A" w:rsidTr="008639FB">
        <w:trPr>
          <w:trHeight w:val="315"/>
        </w:trPr>
        <w:tc>
          <w:tcPr>
            <w:tcW w:w="9923" w:type="dxa"/>
            <w:vAlign w:val="center"/>
            <w:hideMark/>
          </w:tcPr>
          <w:p w:rsidR="008639FB" w:rsidRPr="009C0899" w:rsidRDefault="008639FB" w:rsidP="004C0393">
            <w:pPr>
              <w:spacing w:after="0" w:line="360" w:lineRule="auto"/>
              <w:jc w:val="center"/>
              <w:rPr>
                <w:rFonts w:ascii="Times New Roman" w:hAnsi="Times New Roman"/>
                <w:b/>
                <w:sz w:val="24"/>
                <w:szCs w:val="24"/>
              </w:rPr>
            </w:pPr>
            <w:r w:rsidRPr="009C0899">
              <w:rPr>
                <w:rFonts w:ascii="Times New Roman" w:hAnsi="Times New Roman"/>
                <w:b/>
                <w:sz w:val="24"/>
                <w:szCs w:val="24"/>
              </w:rPr>
              <w:t xml:space="preserve">Информация о состоянии жилищного фонда </w:t>
            </w:r>
            <w:r w:rsidR="00665393" w:rsidRPr="009C0899">
              <w:rPr>
                <w:rFonts w:ascii="Times New Roman" w:hAnsi="Times New Roman"/>
                <w:b/>
                <w:sz w:val="24"/>
                <w:szCs w:val="24"/>
              </w:rPr>
              <w:t>за отчетный период, кв. метров</w:t>
            </w:r>
          </w:p>
        </w:tc>
      </w:tr>
      <w:tr w:rsidR="008639FB" w:rsidRPr="0044606A" w:rsidTr="008639FB">
        <w:trPr>
          <w:trHeight w:val="315"/>
        </w:trPr>
        <w:tc>
          <w:tcPr>
            <w:tcW w:w="9923" w:type="dxa"/>
            <w:vAlign w:val="center"/>
            <w:hideMark/>
          </w:tcPr>
          <w:p w:rsidR="008639FB" w:rsidRPr="009C0899" w:rsidRDefault="008639FB" w:rsidP="004C0393">
            <w:pPr>
              <w:spacing w:after="0" w:line="360" w:lineRule="auto"/>
              <w:jc w:val="center"/>
              <w:rPr>
                <w:rFonts w:ascii="Times New Roman" w:hAnsi="Times New Roman"/>
                <w:b/>
                <w:sz w:val="24"/>
                <w:szCs w:val="24"/>
              </w:rPr>
            </w:pPr>
            <w:r w:rsidRPr="009C0899">
              <w:rPr>
                <w:rFonts w:ascii="Times New Roman" w:hAnsi="Times New Roman"/>
                <w:b/>
                <w:sz w:val="24"/>
                <w:szCs w:val="24"/>
              </w:rPr>
              <w:t>муниципальное образование город Когалым</w:t>
            </w:r>
          </w:p>
        </w:tc>
      </w:tr>
    </w:tbl>
    <w:p w:rsidR="008639FB" w:rsidRPr="0044606A" w:rsidRDefault="008639FB" w:rsidP="004C0393">
      <w:pPr>
        <w:spacing w:after="0" w:line="360" w:lineRule="auto"/>
        <w:ind w:firstLine="709"/>
        <w:jc w:val="both"/>
        <w:rPr>
          <w:rFonts w:ascii="Times New Roman" w:hAnsi="Times New Roman"/>
          <w:color w:val="FF0000"/>
          <w:sz w:val="24"/>
          <w:szCs w:val="24"/>
        </w:rPr>
      </w:pPr>
    </w:p>
    <w:tbl>
      <w:tblPr>
        <w:tblW w:w="15168" w:type="dxa"/>
        <w:tblInd w:w="62" w:type="dxa"/>
        <w:tblLayout w:type="fixed"/>
        <w:tblCellMar>
          <w:top w:w="75" w:type="dxa"/>
          <w:left w:w="0" w:type="dxa"/>
          <w:bottom w:w="75" w:type="dxa"/>
          <w:right w:w="0" w:type="dxa"/>
        </w:tblCellMar>
        <w:tblLook w:val="0000" w:firstRow="0" w:lastRow="0" w:firstColumn="0" w:lastColumn="0" w:noHBand="0" w:noVBand="0"/>
      </w:tblPr>
      <w:tblGrid>
        <w:gridCol w:w="1134"/>
        <w:gridCol w:w="1418"/>
        <w:gridCol w:w="1417"/>
        <w:gridCol w:w="1361"/>
        <w:gridCol w:w="1417"/>
        <w:gridCol w:w="850"/>
        <w:gridCol w:w="1390"/>
        <w:gridCol w:w="1134"/>
        <w:gridCol w:w="1418"/>
        <w:gridCol w:w="1361"/>
        <w:gridCol w:w="2268"/>
      </w:tblGrid>
      <w:tr w:rsidR="0044606A" w:rsidRPr="0044606A" w:rsidTr="00457676">
        <w:trPr>
          <w:trHeight w:val="212"/>
        </w:trPr>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Отчетный период</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Общая площадь жилых помещений на начало года, всего</w:t>
            </w:r>
          </w:p>
        </w:tc>
        <w:tc>
          <w:tcPr>
            <w:tcW w:w="504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в том числе</w:t>
            </w:r>
          </w:p>
        </w:tc>
        <w:tc>
          <w:tcPr>
            <w:tcW w:w="13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Выбыло общей площади жилых помещений за год, всего</w:t>
            </w:r>
          </w:p>
        </w:tc>
        <w:tc>
          <w:tcPr>
            <w:tcW w:w="391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в том числе</w:t>
            </w:r>
          </w:p>
        </w:tc>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Общая площадь жилых помещений, введенная в действие за год</w:t>
            </w:r>
          </w:p>
        </w:tc>
      </w:tr>
      <w:tr w:rsidR="0044606A" w:rsidRPr="0044606A" w:rsidTr="00457676">
        <w:trPr>
          <w:trHeight w:val="1564"/>
        </w:trPr>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5E" w:rsidRPr="0044606A" w:rsidRDefault="0063555E" w:rsidP="00D55270">
            <w:pPr>
              <w:widowControl w:val="0"/>
              <w:autoSpaceDE w:val="0"/>
              <w:autoSpaceDN w:val="0"/>
              <w:adjustRightInd w:val="0"/>
              <w:spacing w:after="0" w:line="240" w:lineRule="auto"/>
              <w:jc w:val="both"/>
              <w:rPr>
                <w:rFonts w:ascii="Times New Roman" w:hAnsi="Times New Roman"/>
                <w:color w:val="FF0000"/>
                <w:sz w:val="24"/>
                <w:szCs w:val="24"/>
              </w:rPr>
            </w:pP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5E" w:rsidRPr="0044606A" w:rsidRDefault="0063555E" w:rsidP="00D55270">
            <w:pPr>
              <w:widowControl w:val="0"/>
              <w:autoSpaceDE w:val="0"/>
              <w:autoSpaceDN w:val="0"/>
              <w:adjustRightInd w:val="0"/>
              <w:spacing w:after="0" w:line="240" w:lineRule="auto"/>
              <w:jc w:val="both"/>
              <w:rPr>
                <w:rFonts w:ascii="Times New Roman" w:hAnsi="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площадь ветхого жилищного фонда</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площадь аварийного жилищного фонда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площадь пригодного для проживания жилищного фонда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прочее</w:t>
            </w:r>
          </w:p>
        </w:tc>
        <w:tc>
          <w:tcPr>
            <w:tcW w:w="13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снесено по причине ветхости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снесено по причине аварийности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5E" w:rsidRPr="009C0899" w:rsidRDefault="0063555E" w:rsidP="00D55270">
            <w:pPr>
              <w:widowControl w:val="0"/>
              <w:autoSpaceDE w:val="0"/>
              <w:autoSpaceDN w:val="0"/>
              <w:adjustRightInd w:val="0"/>
              <w:spacing w:after="0" w:line="240" w:lineRule="auto"/>
              <w:jc w:val="center"/>
              <w:rPr>
                <w:rFonts w:ascii="Times New Roman" w:hAnsi="Times New Roman"/>
                <w:sz w:val="24"/>
                <w:szCs w:val="24"/>
              </w:rPr>
            </w:pPr>
            <w:r w:rsidRPr="009C0899">
              <w:rPr>
                <w:rFonts w:ascii="Times New Roman" w:hAnsi="Times New Roman"/>
                <w:sz w:val="24"/>
                <w:szCs w:val="24"/>
              </w:rPr>
              <w:t>иные причины</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5E" w:rsidRPr="0044606A" w:rsidRDefault="0063555E" w:rsidP="00D55270">
            <w:pPr>
              <w:widowControl w:val="0"/>
              <w:autoSpaceDE w:val="0"/>
              <w:autoSpaceDN w:val="0"/>
              <w:adjustRightInd w:val="0"/>
              <w:spacing w:after="0" w:line="240" w:lineRule="auto"/>
              <w:jc w:val="center"/>
              <w:rPr>
                <w:rFonts w:ascii="Times New Roman" w:hAnsi="Times New Roman"/>
                <w:color w:val="FF0000"/>
                <w:sz w:val="24"/>
                <w:szCs w:val="24"/>
              </w:rPr>
            </w:pPr>
          </w:p>
        </w:tc>
      </w:tr>
      <w:tr w:rsidR="0044606A" w:rsidRPr="0044606A" w:rsidTr="00EB630C">
        <w:trPr>
          <w:trHeight w:val="400"/>
        </w:trPr>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04F6F">
            <w:pPr>
              <w:jc w:val="center"/>
              <w:rPr>
                <w:rFonts w:ascii="Times New Roman" w:hAnsi="Times New Roman"/>
                <w:bCs/>
                <w:sz w:val="24"/>
                <w:szCs w:val="24"/>
              </w:rPr>
            </w:pPr>
            <w:r w:rsidRPr="009C0899">
              <w:rPr>
                <w:rFonts w:ascii="Times New Roman" w:hAnsi="Times New Roman"/>
                <w:bCs/>
                <w:sz w:val="24"/>
                <w:szCs w:val="24"/>
              </w:rPr>
              <w:t>2018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E346C7">
            <w:pPr>
              <w:jc w:val="center"/>
              <w:rPr>
                <w:rFonts w:ascii="Times New Roman" w:hAnsi="Times New Roman"/>
                <w:bCs/>
                <w:sz w:val="24"/>
                <w:szCs w:val="24"/>
              </w:rPr>
            </w:pPr>
            <w:r w:rsidRPr="009C0899">
              <w:rPr>
                <w:rFonts w:ascii="Times New Roman" w:hAnsi="Times New Roman"/>
                <w:bCs/>
                <w:sz w:val="24"/>
                <w:szCs w:val="24"/>
              </w:rPr>
              <w:t>1 068 755,00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AB6340">
            <w:pPr>
              <w:jc w:val="center"/>
              <w:rPr>
                <w:rFonts w:ascii="Times New Roman" w:hAnsi="Times New Roman"/>
                <w:sz w:val="24"/>
                <w:szCs w:val="24"/>
              </w:rPr>
            </w:pPr>
            <w:r w:rsidRPr="009C0899">
              <w:rPr>
                <w:rFonts w:ascii="Times New Roman" w:hAnsi="Times New Roman"/>
                <w:sz w:val="24"/>
                <w:szCs w:val="24"/>
              </w:rPr>
              <w:t>9 472,10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AB6340">
            <w:pPr>
              <w:jc w:val="center"/>
              <w:rPr>
                <w:rFonts w:ascii="Times New Roman" w:hAnsi="Times New Roman"/>
                <w:sz w:val="24"/>
                <w:szCs w:val="24"/>
              </w:rPr>
            </w:pPr>
            <w:r w:rsidRPr="009C0899">
              <w:rPr>
                <w:rFonts w:ascii="Times New Roman" w:hAnsi="Times New Roman"/>
                <w:sz w:val="24"/>
                <w:szCs w:val="24"/>
              </w:rPr>
              <w:t>52 088,50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AB6340" w:rsidP="00AB6340">
            <w:pPr>
              <w:jc w:val="center"/>
              <w:rPr>
                <w:rFonts w:ascii="Times New Roman" w:hAnsi="Times New Roman"/>
                <w:sz w:val="24"/>
                <w:szCs w:val="24"/>
              </w:rPr>
            </w:pPr>
            <w:r w:rsidRPr="009C0899">
              <w:rPr>
                <w:rFonts w:ascii="Times New Roman" w:hAnsi="Times New Roman"/>
                <w:sz w:val="24"/>
                <w:szCs w:val="24"/>
              </w:rPr>
              <w:t>1 007 194,40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04F6F">
            <w:pPr>
              <w:jc w:val="center"/>
              <w:rPr>
                <w:rFonts w:ascii="Times New Roman" w:hAnsi="Times New Roman"/>
                <w:sz w:val="24"/>
                <w:szCs w:val="24"/>
              </w:rPr>
            </w:pPr>
            <w:r w:rsidRPr="009C0899">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A3C" w:rsidRPr="009C0899" w:rsidRDefault="00AB6340" w:rsidP="00AB6340">
            <w:pPr>
              <w:jc w:val="center"/>
              <w:rPr>
                <w:rFonts w:ascii="Times New Roman" w:hAnsi="Times New Roman"/>
                <w:bCs/>
                <w:sz w:val="24"/>
                <w:szCs w:val="24"/>
              </w:rPr>
            </w:pPr>
            <w:r w:rsidRPr="009C0899">
              <w:rPr>
                <w:rFonts w:ascii="Times New Roman" w:hAnsi="Times New Roman"/>
                <w:bCs/>
                <w:sz w:val="24"/>
                <w:szCs w:val="24"/>
              </w:rPr>
              <w:t>8 390</w:t>
            </w:r>
            <w:r w:rsidR="00935A3C" w:rsidRPr="009C0899">
              <w:rPr>
                <w:rFonts w:ascii="Times New Roman" w:hAnsi="Times New Roman"/>
                <w:bCs/>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04F6F">
            <w:pPr>
              <w:jc w:val="center"/>
              <w:rPr>
                <w:rFonts w:ascii="Times New Roman" w:hAnsi="Times New Roman"/>
                <w:sz w:val="24"/>
                <w:szCs w:val="24"/>
              </w:rPr>
            </w:pPr>
            <w:r w:rsidRPr="009C0899">
              <w:rPr>
                <w:rFonts w:ascii="Times New Roman" w:hAnsi="Times New Roman"/>
                <w:sz w:val="24"/>
                <w:szCs w:val="24"/>
              </w:rPr>
              <w:t>344,90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AB6340">
            <w:pPr>
              <w:jc w:val="center"/>
              <w:rPr>
                <w:rFonts w:ascii="Times New Roman" w:hAnsi="Times New Roman"/>
                <w:sz w:val="24"/>
                <w:szCs w:val="24"/>
              </w:rPr>
            </w:pPr>
            <w:r w:rsidRPr="009C0899">
              <w:rPr>
                <w:rFonts w:ascii="Times New Roman" w:hAnsi="Times New Roman"/>
                <w:sz w:val="24"/>
                <w:szCs w:val="24"/>
              </w:rPr>
              <w:t>8 045,10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04F6F">
            <w:pPr>
              <w:jc w:val="center"/>
              <w:rPr>
                <w:rFonts w:ascii="Times New Roman" w:hAnsi="Times New Roman"/>
                <w:sz w:val="24"/>
                <w:szCs w:val="24"/>
              </w:rPr>
            </w:pPr>
            <w:r w:rsidRPr="009C0899">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A3C" w:rsidRPr="009C0899" w:rsidRDefault="00935A3C" w:rsidP="00AB6340">
            <w:pPr>
              <w:jc w:val="center"/>
              <w:rPr>
                <w:rFonts w:ascii="Times New Roman" w:hAnsi="Times New Roman"/>
                <w:bCs/>
                <w:sz w:val="24"/>
                <w:szCs w:val="24"/>
              </w:rPr>
            </w:pPr>
            <w:r w:rsidRPr="009C0899">
              <w:rPr>
                <w:rFonts w:ascii="Times New Roman" w:hAnsi="Times New Roman"/>
                <w:bCs/>
                <w:sz w:val="24"/>
                <w:szCs w:val="24"/>
              </w:rPr>
              <w:t>5 6</w:t>
            </w:r>
            <w:r w:rsidR="00AB6340" w:rsidRPr="009C0899">
              <w:rPr>
                <w:rFonts w:ascii="Times New Roman" w:hAnsi="Times New Roman"/>
                <w:bCs/>
                <w:sz w:val="24"/>
                <w:szCs w:val="24"/>
              </w:rPr>
              <w:t>35</w:t>
            </w:r>
            <w:r w:rsidRPr="009C0899">
              <w:rPr>
                <w:rFonts w:ascii="Times New Roman" w:hAnsi="Times New Roman"/>
                <w:bCs/>
                <w:sz w:val="24"/>
                <w:szCs w:val="24"/>
              </w:rPr>
              <w:t>,00</w:t>
            </w:r>
          </w:p>
        </w:tc>
      </w:tr>
      <w:tr w:rsidR="0044606A" w:rsidRPr="0044606A"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04F6F">
            <w:pPr>
              <w:jc w:val="center"/>
              <w:rPr>
                <w:rFonts w:ascii="Times New Roman" w:hAnsi="Times New Roman"/>
                <w:sz w:val="24"/>
                <w:szCs w:val="24"/>
              </w:rPr>
            </w:pPr>
            <w:r w:rsidRPr="009C0899">
              <w:rPr>
                <w:rFonts w:ascii="Times New Roman" w:hAnsi="Times New Roman"/>
                <w:sz w:val="24"/>
                <w:szCs w:val="24"/>
              </w:rPr>
              <w:t>2019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E346C7" w:rsidP="00E346C7">
            <w:pPr>
              <w:jc w:val="center"/>
              <w:rPr>
                <w:rFonts w:ascii="Times New Roman" w:hAnsi="Times New Roman"/>
                <w:bCs/>
                <w:sz w:val="24"/>
                <w:szCs w:val="24"/>
              </w:rPr>
            </w:pPr>
            <w:r w:rsidRPr="009C0899">
              <w:rPr>
                <w:rFonts w:ascii="Times New Roman" w:hAnsi="Times New Roman"/>
                <w:bCs/>
                <w:sz w:val="24"/>
                <w:szCs w:val="24"/>
              </w:rPr>
              <w:t>1 066 000,00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A25917">
            <w:pPr>
              <w:jc w:val="center"/>
              <w:rPr>
                <w:rFonts w:ascii="Times New Roman" w:hAnsi="Times New Roman"/>
                <w:sz w:val="24"/>
                <w:szCs w:val="24"/>
              </w:rPr>
            </w:pPr>
            <w:r w:rsidRPr="009C0899">
              <w:rPr>
                <w:rFonts w:ascii="Times New Roman" w:hAnsi="Times New Roman"/>
                <w:sz w:val="24"/>
                <w:szCs w:val="24"/>
              </w:rPr>
              <w:t>9 127,2</w:t>
            </w:r>
            <w:r w:rsidR="00C30807" w:rsidRPr="009C0899">
              <w:rPr>
                <w:rFonts w:ascii="Times New Roman" w:hAnsi="Times New Roman"/>
                <w:sz w:val="24"/>
                <w:szCs w:val="24"/>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A25917">
            <w:pPr>
              <w:jc w:val="center"/>
              <w:rPr>
                <w:rFonts w:ascii="Times New Roman" w:hAnsi="Times New Roman"/>
                <w:sz w:val="24"/>
                <w:szCs w:val="24"/>
              </w:rPr>
            </w:pPr>
            <w:r w:rsidRPr="009C0899">
              <w:rPr>
                <w:rFonts w:ascii="Times New Roman" w:hAnsi="Times New Roman"/>
                <w:sz w:val="24"/>
                <w:szCs w:val="24"/>
              </w:rPr>
              <w:t>44 043,40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A25917">
            <w:pPr>
              <w:jc w:val="center"/>
              <w:rPr>
                <w:rFonts w:ascii="Times New Roman" w:hAnsi="Times New Roman"/>
                <w:sz w:val="24"/>
                <w:szCs w:val="24"/>
              </w:rPr>
            </w:pPr>
            <w:r w:rsidRPr="009C0899">
              <w:rPr>
                <w:rFonts w:ascii="Times New Roman" w:hAnsi="Times New Roman"/>
                <w:sz w:val="24"/>
                <w:szCs w:val="24"/>
              </w:rPr>
              <w:t>1 012 829,40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04F6F">
            <w:pPr>
              <w:jc w:val="center"/>
              <w:rPr>
                <w:rFonts w:ascii="Times New Roman" w:hAnsi="Times New Roman"/>
                <w:sz w:val="24"/>
                <w:szCs w:val="24"/>
              </w:rPr>
            </w:pPr>
            <w:r w:rsidRPr="009C0899">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9C7699">
            <w:pPr>
              <w:jc w:val="center"/>
              <w:rPr>
                <w:rFonts w:ascii="Times New Roman" w:hAnsi="Times New Roman"/>
                <w:bCs/>
                <w:sz w:val="24"/>
                <w:szCs w:val="24"/>
              </w:rPr>
            </w:pPr>
            <w:r w:rsidRPr="009C0899">
              <w:rPr>
                <w:rFonts w:ascii="Times New Roman" w:hAnsi="Times New Roman"/>
                <w:bCs/>
                <w:sz w:val="24"/>
                <w:szCs w:val="24"/>
              </w:rPr>
              <w:t>4 930,0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9C7699">
            <w:pPr>
              <w:jc w:val="center"/>
              <w:rPr>
                <w:rFonts w:ascii="Times New Roman" w:hAnsi="Times New Roman"/>
                <w:sz w:val="24"/>
                <w:szCs w:val="24"/>
              </w:rPr>
            </w:pPr>
            <w:r w:rsidRPr="009C0899">
              <w:rPr>
                <w:rFonts w:ascii="Times New Roman" w:hAnsi="Times New Roman"/>
                <w:sz w:val="24"/>
                <w:szCs w:val="24"/>
              </w:rPr>
              <w:t>0,</w:t>
            </w:r>
            <w:r w:rsidR="00704F6F" w:rsidRPr="009C0899">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9C7699" w:rsidP="009C7699">
            <w:pPr>
              <w:jc w:val="center"/>
              <w:rPr>
                <w:rFonts w:ascii="Times New Roman" w:hAnsi="Times New Roman"/>
                <w:sz w:val="24"/>
                <w:szCs w:val="24"/>
              </w:rPr>
            </w:pPr>
            <w:r w:rsidRPr="009C0899">
              <w:rPr>
                <w:rFonts w:ascii="Times New Roman" w:hAnsi="Times New Roman"/>
                <w:sz w:val="24"/>
                <w:szCs w:val="24"/>
              </w:rPr>
              <w:t>4</w:t>
            </w:r>
            <w:r w:rsidR="00704F6F" w:rsidRPr="009C0899">
              <w:rPr>
                <w:rFonts w:ascii="Times New Roman" w:hAnsi="Times New Roman"/>
                <w:sz w:val="24"/>
                <w:szCs w:val="24"/>
              </w:rPr>
              <w:t xml:space="preserve"> </w:t>
            </w:r>
            <w:r w:rsidRPr="009C0899">
              <w:rPr>
                <w:rFonts w:ascii="Times New Roman" w:hAnsi="Times New Roman"/>
                <w:sz w:val="24"/>
                <w:szCs w:val="24"/>
              </w:rPr>
              <w:t>93</w:t>
            </w:r>
            <w:r w:rsidR="00704F6F" w:rsidRPr="009C0899">
              <w:rPr>
                <w:rFonts w:ascii="Times New Roman" w:hAnsi="Times New Roman"/>
                <w:sz w:val="24"/>
                <w:szCs w:val="24"/>
              </w:rPr>
              <w:t>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04F6F">
            <w:pPr>
              <w:jc w:val="center"/>
              <w:rPr>
                <w:rFonts w:ascii="Times New Roman" w:hAnsi="Times New Roman"/>
                <w:sz w:val="24"/>
                <w:szCs w:val="24"/>
              </w:rPr>
            </w:pPr>
            <w:r w:rsidRPr="009C0899">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1AA3" w:rsidRPr="009C0899" w:rsidRDefault="009F20A7">
            <w:pPr>
              <w:jc w:val="center"/>
              <w:rPr>
                <w:rFonts w:ascii="Times New Roman" w:hAnsi="Times New Roman"/>
                <w:bCs/>
                <w:sz w:val="24"/>
                <w:szCs w:val="24"/>
              </w:rPr>
            </w:pPr>
            <w:r w:rsidRPr="009C0899">
              <w:rPr>
                <w:rFonts w:ascii="Times New Roman" w:hAnsi="Times New Roman"/>
                <w:bCs/>
                <w:sz w:val="24"/>
                <w:szCs w:val="24"/>
              </w:rPr>
              <w:t>10 230,00</w:t>
            </w:r>
          </w:p>
        </w:tc>
      </w:tr>
      <w:tr w:rsidR="0044606A" w:rsidRPr="0044606A" w:rsidTr="00EB630C">
        <w:trPr>
          <w:trHeight w:val="493"/>
        </w:trPr>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04F6F">
            <w:pPr>
              <w:jc w:val="center"/>
              <w:rPr>
                <w:rFonts w:ascii="Times New Roman" w:hAnsi="Times New Roman"/>
                <w:sz w:val="24"/>
                <w:szCs w:val="24"/>
              </w:rPr>
            </w:pPr>
            <w:r w:rsidRPr="009C0899">
              <w:rPr>
                <w:rFonts w:ascii="Times New Roman" w:hAnsi="Times New Roman"/>
                <w:sz w:val="24"/>
                <w:szCs w:val="24"/>
              </w:rPr>
              <w:t>2020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AB6340" w:rsidP="009F20A7">
            <w:pPr>
              <w:jc w:val="center"/>
              <w:rPr>
                <w:rFonts w:ascii="Times New Roman" w:hAnsi="Times New Roman"/>
                <w:bCs/>
                <w:sz w:val="24"/>
                <w:szCs w:val="24"/>
              </w:rPr>
            </w:pPr>
            <w:r w:rsidRPr="009C0899">
              <w:rPr>
                <w:rFonts w:ascii="Times New Roman" w:hAnsi="Times New Roman"/>
                <w:bCs/>
                <w:sz w:val="24"/>
                <w:szCs w:val="24"/>
              </w:rPr>
              <w:t>1 07</w:t>
            </w:r>
            <w:r w:rsidR="009F20A7" w:rsidRPr="009C0899">
              <w:rPr>
                <w:rFonts w:ascii="Times New Roman" w:hAnsi="Times New Roman"/>
                <w:bCs/>
                <w:sz w:val="24"/>
                <w:szCs w:val="24"/>
              </w:rPr>
              <w:t>1 300,00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9F20A7">
            <w:pPr>
              <w:jc w:val="center"/>
              <w:rPr>
                <w:rFonts w:ascii="Times New Roman" w:hAnsi="Times New Roman"/>
                <w:sz w:val="24"/>
                <w:szCs w:val="24"/>
              </w:rPr>
            </w:pPr>
            <w:r w:rsidRPr="009C0899">
              <w:rPr>
                <w:rFonts w:ascii="Times New Roman" w:hAnsi="Times New Roman"/>
                <w:sz w:val="24"/>
                <w:szCs w:val="24"/>
              </w:rPr>
              <w:t>8 844,50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9F20A7">
            <w:pPr>
              <w:jc w:val="center"/>
              <w:rPr>
                <w:rFonts w:ascii="Times New Roman" w:hAnsi="Times New Roman"/>
                <w:sz w:val="24"/>
                <w:szCs w:val="24"/>
              </w:rPr>
            </w:pPr>
            <w:r w:rsidRPr="009C0899">
              <w:rPr>
                <w:rFonts w:ascii="Times New Roman" w:hAnsi="Times New Roman"/>
                <w:sz w:val="24"/>
                <w:szCs w:val="24"/>
              </w:rPr>
              <w:t>39 549,20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AB425A" w:rsidP="009F20A7">
            <w:pPr>
              <w:jc w:val="center"/>
              <w:rPr>
                <w:rFonts w:ascii="Times New Roman" w:hAnsi="Times New Roman"/>
                <w:sz w:val="24"/>
                <w:szCs w:val="24"/>
              </w:rPr>
            </w:pPr>
            <w:r w:rsidRPr="009C0899">
              <w:rPr>
                <w:rFonts w:ascii="Times New Roman" w:hAnsi="Times New Roman"/>
                <w:sz w:val="24"/>
                <w:szCs w:val="24"/>
              </w:rPr>
              <w:t xml:space="preserve">1 </w:t>
            </w:r>
            <w:r w:rsidR="00C30807" w:rsidRPr="009C0899">
              <w:rPr>
                <w:rFonts w:ascii="Times New Roman" w:hAnsi="Times New Roman"/>
                <w:sz w:val="24"/>
                <w:szCs w:val="24"/>
              </w:rPr>
              <w:t>0</w:t>
            </w:r>
            <w:r w:rsidRPr="009C0899">
              <w:rPr>
                <w:rFonts w:ascii="Times New Roman" w:hAnsi="Times New Roman"/>
                <w:sz w:val="24"/>
                <w:szCs w:val="24"/>
              </w:rPr>
              <w:t>22</w:t>
            </w:r>
            <w:r w:rsidR="009F20A7" w:rsidRPr="009C0899">
              <w:rPr>
                <w:rFonts w:ascii="Times New Roman" w:hAnsi="Times New Roman"/>
                <w:sz w:val="24"/>
                <w:szCs w:val="24"/>
              </w:rPr>
              <w:t> 906,30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04F6F">
            <w:pPr>
              <w:jc w:val="center"/>
              <w:rPr>
                <w:rFonts w:ascii="Times New Roman" w:hAnsi="Times New Roman"/>
                <w:sz w:val="24"/>
                <w:szCs w:val="24"/>
              </w:rPr>
            </w:pPr>
            <w:r w:rsidRPr="009C0899">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F66FB3">
            <w:pPr>
              <w:jc w:val="center"/>
              <w:rPr>
                <w:rFonts w:ascii="Times New Roman" w:hAnsi="Times New Roman"/>
                <w:bCs/>
                <w:sz w:val="24"/>
                <w:szCs w:val="24"/>
              </w:rPr>
            </w:pPr>
            <w:r w:rsidRPr="009C0899">
              <w:rPr>
                <w:rFonts w:ascii="Times New Roman" w:hAnsi="Times New Roman"/>
                <w:bCs/>
                <w:sz w:val="24"/>
                <w:szCs w:val="24"/>
              </w:rPr>
              <w:t>21 900,00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F66FB3" w:rsidP="00EB630C">
            <w:pPr>
              <w:jc w:val="center"/>
              <w:rPr>
                <w:rFonts w:ascii="Times New Roman" w:hAnsi="Times New Roman"/>
                <w:sz w:val="24"/>
                <w:szCs w:val="24"/>
              </w:rPr>
            </w:pPr>
            <w:r w:rsidRPr="009C0899">
              <w:rPr>
                <w:rFonts w:ascii="Times New Roman" w:hAnsi="Times New Roman"/>
                <w:sz w:val="24"/>
                <w:szCs w:val="24"/>
              </w:rPr>
              <w:t>3 968,80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F66FB3" w:rsidP="00EB630C">
            <w:pPr>
              <w:jc w:val="center"/>
              <w:rPr>
                <w:rFonts w:ascii="Times New Roman" w:hAnsi="Times New Roman"/>
                <w:sz w:val="24"/>
                <w:szCs w:val="24"/>
              </w:rPr>
            </w:pPr>
            <w:r w:rsidRPr="009C0899">
              <w:rPr>
                <w:rFonts w:ascii="Times New Roman" w:hAnsi="Times New Roman"/>
                <w:sz w:val="24"/>
                <w:szCs w:val="24"/>
              </w:rPr>
              <w:t>2 338,40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F66FB3" w:rsidP="00EB630C">
            <w:pPr>
              <w:jc w:val="center"/>
              <w:rPr>
                <w:rFonts w:ascii="Times New Roman" w:hAnsi="Times New Roman"/>
                <w:sz w:val="24"/>
                <w:szCs w:val="24"/>
              </w:rPr>
            </w:pPr>
            <w:r w:rsidRPr="009C0899">
              <w:rPr>
                <w:rFonts w:ascii="Times New Roman" w:hAnsi="Times New Roman"/>
                <w:sz w:val="24"/>
                <w:szCs w:val="24"/>
              </w:rPr>
              <w:t>15 592,80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9C0899" w:rsidRDefault="007F5F98" w:rsidP="002960F0">
            <w:pPr>
              <w:jc w:val="center"/>
              <w:rPr>
                <w:rFonts w:ascii="Times New Roman" w:hAnsi="Times New Roman"/>
                <w:bCs/>
                <w:sz w:val="24"/>
                <w:szCs w:val="24"/>
              </w:rPr>
            </w:pPr>
            <w:r w:rsidRPr="009C0899">
              <w:rPr>
                <w:rFonts w:ascii="Times New Roman" w:hAnsi="Times New Roman"/>
                <w:bCs/>
                <w:sz w:val="24"/>
                <w:szCs w:val="24"/>
              </w:rPr>
              <w:t>22 929,00</w:t>
            </w:r>
          </w:p>
        </w:tc>
      </w:tr>
      <w:tr w:rsidR="0044606A" w:rsidRPr="00AC2E8D"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704F6F">
            <w:pPr>
              <w:jc w:val="center"/>
              <w:rPr>
                <w:rFonts w:ascii="Times New Roman" w:hAnsi="Times New Roman"/>
                <w:b/>
                <w:sz w:val="24"/>
                <w:szCs w:val="24"/>
              </w:rPr>
            </w:pPr>
            <w:r w:rsidRPr="00AC2E8D">
              <w:rPr>
                <w:rFonts w:ascii="Times New Roman" w:hAnsi="Times New Roman"/>
                <w:b/>
                <w:sz w:val="24"/>
                <w:szCs w:val="24"/>
              </w:rPr>
              <w:t>2021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7F5F98" w:rsidP="00AB6340">
            <w:pPr>
              <w:rPr>
                <w:rFonts w:ascii="Times New Roman" w:hAnsi="Times New Roman"/>
                <w:b/>
                <w:bCs/>
                <w:sz w:val="24"/>
                <w:szCs w:val="24"/>
              </w:rPr>
            </w:pPr>
            <w:r w:rsidRPr="00AC2E8D">
              <w:rPr>
                <w:rFonts w:ascii="Times New Roman" w:hAnsi="Times New Roman"/>
                <w:b/>
                <w:bCs/>
                <w:sz w:val="24"/>
                <w:szCs w:val="24"/>
              </w:rPr>
              <w:t>1 072 329,00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7F5F98">
            <w:pPr>
              <w:jc w:val="center"/>
              <w:rPr>
                <w:rFonts w:ascii="Times New Roman" w:hAnsi="Times New Roman"/>
                <w:b/>
                <w:sz w:val="24"/>
                <w:szCs w:val="24"/>
              </w:rPr>
            </w:pPr>
            <w:r w:rsidRPr="00AC2E8D">
              <w:rPr>
                <w:rFonts w:ascii="Times New Roman" w:hAnsi="Times New Roman"/>
                <w:b/>
                <w:sz w:val="24"/>
                <w:szCs w:val="24"/>
              </w:rPr>
              <w:t>4 875,70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9C0899" w:rsidP="00746994">
            <w:pPr>
              <w:jc w:val="center"/>
              <w:rPr>
                <w:rFonts w:ascii="Times New Roman" w:hAnsi="Times New Roman"/>
                <w:b/>
                <w:sz w:val="24"/>
                <w:szCs w:val="24"/>
              </w:rPr>
            </w:pPr>
            <w:r w:rsidRPr="00AC2E8D">
              <w:rPr>
                <w:rFonts w:ascii="Times New Roman" w:hAnsi="Times New Roman"/>
                <w:b/>
                <w:sz w:val="24"/>
                <w:szCs w:val="24"/>
              </w:rPr>
              <w:t>31 300,00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9C0899" w:rsidP="002960F0">
            <w:pPr>
              <w:jc w:val="center"/>
              <w:rPr>
                <w:rFonts w:ascii="Times New Roman" w:hAnsi="Times New Roman"/>
                <w:b/>
                <w:sz w:val="24"/>
                <w:szCs w:val="24"/>
              </w:rPr>
            </w:pPr>
            <w:r w:rsidRPr="00AC2E8D">
              <w:rPr>
                <w:rFonts w:ascii="Times New Roman" w:hAnsi="Times New Roman"/>
                <w:b/>
                <w:sz w:val="24"/>
                <w:szCs w:val="24"/>
              </w:rPr>
              <w:t>1 036 135,30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704F6F">
            <w:pPr>
              <w:jc w:val="center"/>
              <w:rPr>
                <w:rFonts w:ascii="Times New Roman" w:hAnsi="Times New Roman"/>
                <w:b/>
                <w:sz w:val="24"/>
                <w:szCs w:val="24"/>
              </w:rPr>
            </w:pPr>
            <w:r w:rsidRPr="00AC2E8D">
              <w:rPr>
                <w:rFonts w:ascii="Times New Roman" w:hAnsi="Times New Roman"/>
                <w:b/>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9C0899">
            <w:pPr>
              <w:jc w:val="center"/>
              <w:rPr>
                <w:rFonts w:ascii="Times New Roman" w:hAnsi="Times New Roman"/>
                <w:b/>
                <w:bCs/>
                <w:sz w:val="24"/>
                <w:szCs w:val="24"/>
              </w:rPr>
            </w:pPr>
            <w:r w:rsidRPr="00AC2E8D">
              <w:rPr>
                <w:rFonts w:ascii="Times New Roman" w:hAnsi="Times New Roman"/>
                <w:b/>
                <w:bCs/>
                <w:sz w:val="24"/>
                <w:szCs w:val="24"/>
              </w:rPr>
              <w:t>10 000,00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9C0899">
            <w:pPr>
              <w:jc w:val="center"/>
              <w:rPr>
                <w:rFonts w:ascii="Times New Roman" w:hAnsi="Times New Roman"/>
                <w:b/>
                <w:sz w:val="24"/>
                <w:szCs w:val="24"/>
              </w:rPr>
            </w:pPr>
            <w:r w:rsidRPr="00AC2E8D">
              <w:rPr>
                <w:rFonts w:ascii="Times New Roman" w:hAnsi="Times New Roman"/>
                <w:b/>
                <w:sz w:val="24"/>
                <w:szCs w:val="24"/>
              </w:rPr>
              <w:t>4 875,70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9C0899">
            <w:pPr>
              <w:jc w:val="center"/>
              <w:rPr>
                <w:rFonts w:ascii="Times New Roman" w:hAnsi="Times New Roman"/>
                <w:b/>
                <w:sz w:val="24"/>
                <w:szCs w:val="24"/>
              </w:rPr>
            </w:pPr>
            <w:r w:rsidRPr="00AC2E8D">
              <w:rPr>
                <w:rFonts w:ascii="Times New Roman" w:hAnsi="Times New Roman"/>
                <w:b/>
                <w:sz w:val="24"/>
                <w:szCs w:val="24"/>
              </w:rPr>
              <w:t>5 124,30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704F6F">
            <w:pPr>
              <w:jc w:val="center"/>
              <w:rPr>
                <w:rFonts w:ascii="Times New Roman" w:hAnsi="Times New Roman"/>
                <w:b/>
                <w:sz w:val="24"/>
                <w:szCs w:val="24"/>
              </w:rPr>
            </w:pPr>
            <w:r w:rsidRPr="00AC2E8D">
              <w:rPr>
                <w:rFonts w:ascii="Times New Roman" w:hAnsi="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4F6F" w:rsidRPr="00AC2E8D" w:rsidRDefault="009C0899" w:rsidP="002960F0">
            <w:pPr>
              <w:jc w:val="center"/>
              <w:rPr>
                <w:rFonts w:ascii="Times New Roman" w:hAnsi="Times New Roman"/>
                <w:b/>
                <w:bCs/>
                <w:sz w:val="24"/>
                <w:szCs w:val="24"/>
              </w:rPr>
            </w:pPr>
            <w:r w:rsidRPr="00AC2E8D">
              <w:rPr>
                <w:rFonts w:ascii="Times New Roman" w:hAnsi="Times New Roman"/>
                <w:b/>
                <w:bCs/>
                <w:sz w:val="24"/>
                <w:szCs w:val="24"/>
              </w:rPr>
              <w:t>33 000,00</w:t>
            </w:r>
            <w:r w:rsidR="00EB630C" w:rsidRPr="00AC2E8D">
              <w:rPr>
                <w:rFonts w:ascii="Times New Roman" w:hAnsi="Times New Roman"/>
                <w:b/>
                <w:bCs/>
                <w:sz w:val="24"/>
                <w:szCs w:val="24"/>
              </w:rPr>
              <w:t>*</w:t>
            </w:r>
          </w:p>
        </w:tc>
      </w:tr>
      <w:tr w:rsidR="0044606A" w:rsidRPr="0044606A"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E346C7">
            <w:pPr>
              <w:jc w:val="center"/>
              <w:rPr>
                <w:rFonts w:ascii="Times New Roman" w:hAnsi="Times New Roman"/>
                <w:sz w:val="24"/>
                <w:szCs w:val="24"/>
              </w:rPr>
            </w:pPr>
            <w:r w:rsidRPr="00F770B0">
              <w:rPr>
                <w:rFonts w:ascii="Times New Roman" w:hAnsi="Times New Roman"/>
                <w:sz w:val="24"/>
                <w:szCs w:val="24"/>
              </w:rPr>
              <w:t>2022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F770B0" w:rsidP="00AB6340">
            <w:pPr>
              <w:rPr>
                <w:rFonts w:ascii="Times New Roman" w:hAnsi="Times New Roman"/>
                <w:b/>
                <w:bCs/>
                <w:sz w:val="24"/>
                <w:szCs w:val="24"/>
              </w:rPr>
            </w:pPr>
            <w:r w:rsidRPr="00F770B0">
              <w:rPr>
                <w:rFonts w:ascii="Times New Roman" w:hAnsi="Times New Roman"/>
                <w:b/>
                <w:bCs/>
                <w:sz w:val="24"/>
                <w:szCs w:val="24"/>
              </w:rPr>
              <w:t>1 095 329,00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7F5F98" w:rsidP="007F5F98">
            <w:pPr>
              <w:jc w:val="center"/>
              <w:rPr>
                <w:rFonts w:ascii="Times New Roman" w:hAnsi="Times New Roman"/>
                <w:sz w:val="24"/>
                <w:szCs w:val="24"/>
              </w:rPr>
            </w:pPr>
            <w:r w:rsidRPr="00F770B0">
              <w:rPr>
                <w:rFonts w:ascii="Times New Roman" w:hAnsi="Times New Roman"/>
                <w:sz w:val="24"/>
                <w:szCs w:val="24"/>
              </w:rPr>
              <w:t>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F770B0">
            <w:pPr>
              <w:jc w:val="center"/>
              <w:rPr>
                <w:rFonts w:ascii="Times New Roman" w:hAnsi="Times New Roman"/>
                <w:sz w:val="24"/>
                <w:szCs w:val="24"/>
              </w:rPr>
            </w:pPr>
            <w:r w:rsidRPr="00F770B0">
              <w:rPr>
                <w:rFonts w:ascii="Times New Roman" w:hAnsi="Times New Roman"/>
                <w:sz w:val="24"/>
                <w:szCs w:val="24"/>
              </w:rPr>
              <w:t>26 175,70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F770B0" w:rsidP="002960F0">
            <w:pPr>
              <w:jc w:val="center"/>
              <w:rPr>
                <w:rFonts w:ascii="Times New Roman" w:hAnsi="Times New Roman"/>
                <w:sz w:val="24"/>
                <w:szCs w:val="24"/>
              </w:rPr>
            </w:pPr>
            <w:r w:rsidRPr="00F770B0">
              <w:rPr>
                <w:rFonts w:ascii="Times New Roman" w:hAnsi="Times New Roman"/>
                <w:sz w:val="24"/>
                <w:szCs w:val="24"/>
              </w:rPr>
              <w:t>1 069 153,30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746994">
            <w:pPr>
              <w:jc w:val="center"/>
              <w:rPr>
                <w:rFonts w:ascii="Times New Roman" w:hAnsi="Times New Roman"/>
                <w:sz w:val="24"/>
                <w:szCs w:val="24"/>
              </w:rPr>
            </w:pPr>
            <w:r w:rsidRPr="00F770B0">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F770B0">
            <w:pPr>
              <w:jc w:val="center"/>
              <w:rPr>
                <w:rFonts w:ascii="Times New Roman" w:hAnsi="Times New Roman"/>
                <w:bCs/>
                <w:sz w:val="24"/>
                <w:szCs w:val="24"/>
              </w:rPr>
            </w:pPr>
            <w:r w:rsidRPr="00F770B0">
              <w:rPr>
                <w:rFonts w:ascii="Times New Roman" w:hAnsi="Times New Roman"/>
                <w:bCs/>
                <w:sz w:val="24"/>
                <w:szCs w:val="24"/>
              </w:rPr>
              <w:t>11 926,00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746994">
            <w:pPr>
              <w:jc w:val="center"/>
              <w:rPr>
                <w:rFonts w:ascii="Times New Roman" w:hAnsi="Times New Roman"/>
                <w:sz w:val="24"/>
                <w:szCs w:val="24"/>
              </w:rPr>
            </w:pPr>
            <w:r w:rsidRPr="00F770B0">
              <w:rPr>
                <w:rFonts w:ascii="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F770B0">
            <w:pPr>
              <w:jc w:val="center"/>
              <w:rPr>
                <w:rFonts w:ascii="Times New Roman" w:hAnsi="Times New Roman"/>
                <w:sz w:val="24"/>
                <w:szCs w:val="24"/>
              </w:rPr>
            </w:pPr>
            <w:r w:rsidRPr="00F770B0">
              <w:rPr>
                <w:rFonts w:ascii="Times New Roman" w:hAnsi="Times New Roman"/>
                <w:sz w:val="24"/>
                <w:szCs w:val="24"/>
              </w:rPr>
              <w:t>11 926,00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746994">
            <w:pPr>
              <w:jc w:val="center"/>
              <w:rPr>
                <w:rFonts w:ascii="Times New Roman" w:hAnsi="Times New Roman"/>
                <w:sz w:val="24"/>
                <w:szCs w:val="24"/>
              </w:rPr>
            </w:pPr>
            <w:r w:rsidRPr="00F770B0">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346C7" w:rsidRPr="00F770B0" w:rsidRDefault="00F770B0">
            <w:pPr>
              <w:jc w:val="center"/>
              <w:rPr>
                <w:rFonts w:ascii="Times New Roman" w:hAnsi="Times New Roman"/>
                <w:bCs/>
                <w:sz w:val="24"/>
                <w:szCs w:val="24"/>
              </w:rPr>
            </w:pPr>
            <w:r w:rsidRPr="00F770B0">
              <w:rPr>
                <w:rFonts w:ascii="Times New Roman" w:hAnsi="Times New Roman"/>
                <w:bCs/>
                <w:sz w:val="24"/>
                <w:szCs w:val="24"/>
              </w:rPr>
              <w:t>11 300,00</w:t>
            </w:r>
          </w:p>
        </w:tc>
      </w:tr>
      <w:tr w:rsidR="0044606A" w:rsidRPr="0044606A"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191EE6">
            <w:pPr>
              <w:jc w:val="center"/>
              <w:rPr>
                <w:rFonts w:ascii="Times New Roman" w:hAnsi="Times New Roman"/>
                <w:sz w:val="24"/>
                <w:szCs w:val="24"/>
              </w:rPr>
            </w:pPr>
            <w:r w:rsidRPr="00F770B0">
              <w:rPr>
                <w:rFonts w:ascii="Times New Roman" w:hAnsi="Times New Roman"/>
                <w:sz w:val="24"/>
                <w:szCs w:val="24"/>
              </w:rPr>
              <w:t>2023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F770B0" w:rsidP="00AB6340">
            <w:pPr>
              <w:rPr>
                <w:rFonts w:ascii="Times New Roman" w:hAnsi="Times New Roman"/>
                <w:bCs/>
                <w:sz w:val="24"/>
                <w:szCs w:val="24"/>
              </w:rPr>
            </w:pPr>
            <w:r w:rsidRPr="00F770B0">
              <w:rPr>
                <w:rFonts w:ascii="Times New Roman" w:hAnsi="Times New Roman"/>
                <w:bCs/>
                <w:sz w:val="24"/>
                <w:szCs w:val="24"/>
              </w:rPr>
              <w:t>1 094 703,00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7F5F98">
            <w:pPr>
              <w:jc w:val="center"/>
              <w:rPr>
                <w:rFonts w:ascii="Times New Roman" w:hAnsi="Times New Roman"/>
                <w:sz w:val="24"/>
                <w:szCs w:val="24"/>
              </w:rPr>
            </w:pPr>
            <w:r w:rsidRPr="00F770B0">
              <w:rPr>
                <w:rFonts w:ascii="Times New Roman" w:hAnsi="Times New Roman"/>
                <w:sz w:val="24"/>
                <w:szCs w:val="24"/>
              </w:rPr>
              <w:t>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F770B0">
            <w:pPr>
              <w:jc w:val="center"/>
              <w:rPr>
                <w:rFonts w:ascii="Times New Roman" w:hAnsi="Times New Roman"/>
                <w:sz w:val="24"/>
                <w:szCs w:val="24"/>
              </w:rPr>
            </w:pPr>
            <w:r w:rsidRPr="00F770B0">
              <w:rPr>
                <w:rFonts w:ascii="Times New Roman" w:hAnsi="Times New Roman"/>
                <w:sz w:val="24"/>
                <w:szCs w:val="24"/>
              </w:rPr>
              <w:t>14 249,70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F770B0" w:rsidP="00457676">
            <w:pPr>
              <w:jc w:val="center"/>
              <w:rPr>
                <w:rFonts w:ascii="Times New Roman" w:hAnsi="Times New Roman"/>
                <w:sz w:val="24"/>
                <w:szCs w:val="24"/>
              </w:rPr>
            </w:pPr>
            <w:r w:rsidRPr="00F770B0">
              <w:rPr>
                <w:rFonts w:ascii="Times New Roman" w:hAnsi="Times New Roman"/>
                <w:sz w:val="24"/>
                <w:szCs w:val="24"/>
              </w:rPr>
              <w:t>1 080 453,30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457676">
            <w:pPr>
              <w:jc w:val="center"/>
              <w:rPr>
                <w:rFonts w:ascii="Times New Roman" w:hAnsi="Times New Roman"/>
                <w:sz w:val="24"/>
                <w:szCs w:val="24"/>
              </w:rPr>
            </w:pPr>
            <w:r w:rsidRPr="00F770B0">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F770B0">
            <w:pPr>
              <w:jc w:val="center"/>
              <w:rPr>
                <w:rFonts w:ascii="Times New Roman" w:hAnsi="Times New Roman"/>
                <w:bCs/>
                <w:sz w:val="24"/>
                <w:szCs w:val="24"/>
              </w:rPr>
            </w:pPr>
            <w:r w:rsidRPr="00F770B0">
              <w:rPr>
                <w:rFonts w:ascii="Times New Roman" w:hAnsi="Times New Roman"/>
                <w:bCs/>
                <w:sz w:val="24"/>
                <w:szCs w:val="24"/>
              </w:rPr>
              <w:t>10 000,00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457676">
            <w:pPr>
              <w:jc w:val="center"/>
              <w:rPr>
                <w:rFonts w:ascii="Times New Roman" w:hAnsi="Times New Roman"/>
                <w:sz w:val="24"/>
                <w:szCs w:val="24"/>
              </w:rPr>
            </w:pPr>
            <w:r w:rsidRPr="00F770B0">
              <w:rPr>
                <w:rFonts w:ascii="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F770B0">
            <w:pPr>
              <w:jc w:val="center"/>
              <w:rPr>
                <w:rFonts w:ascii="Times New Roman" w:hAnsi="Times New Roman"/>
                <w:sz w:val="24"/>
                <w:szCs w:val="24"/>
              </w:rPr>
            </w:pPr>
            <w:r w:rsidRPr="00F770B0">
              <w:rPr>
                <w:rFonts w:ascii="Times New Roman" w:hAnsi="Times New Roman"/>
                <w:sz w:val="24"/>
                <w:szCs w:val="24"/>
              </w:rPr>
              <w:t>10 000,00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457676">
            <w:pPr>
              <w:jc w:val="center"/>
              <w:rPr>
                <w:rFonts w:ascii="Times New Roman" w:hAnsi="Times New Roman"/>
                <w:sz w:val="24"/>
                <w:szCs w:val="24"/>
              </w:rPr>
            </w:pPr>
            <w:r w:rsidRPr="00F770B0">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EE6" w:rsidRPr="00F770B0" w:rsidRDefault="00457676">
            <w:pPr>
              <w:jc w:val="center"/>
              <w:rPr>
                <w:rFonts w:ascii="Times New Roman" w:hAnsi="Times New Roman"/>
                <w:bCs/>
                <w:sz w:val="24"/>
                <w:szCs w:val="24"/>
              </w:rPr>
            </w:pPr>
            <w:r w:rsidRPr="00F770B0">
              <w:rPr>
                <w:rFonts w:ascii="Times New Roman" w:hAnsi="Times New Roman"/>
                <w:bCs/>
                <w:sz w:val="24"/>
                <w:szCs w:val="24"/>
              </w:rPr>
              <w:t>20 000,00</w:t>
            </w:r>
          </w:p>
        </w:tc>
      </w:tr>
      <w:tr w:rsidR="009C0899" w:rsidRPr="0044606A" w:rsidTr="00457676">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pPr>
              <w:jc w:val="center"/>
              <w:rPr>
                <w:rFonts w:ascii="Times New Roman" w:hAnsi="Times New Roman"/>
                <w:sz w:val="24"/>
                <w:szCs w:val="24"/>
              </w:rPr>
            </w:pPr>
            <w:r w:rsidRPr="00CC3E87">
              <w:rPr>
                <w:rFonts w:ascii="Times New Roman" w:hAnsi="Times New Roman"/>
                <w:sz w:val="24"/>
                <w:szCs w:val="24"/>
              </w:rPr>
              <w:t>2024 год</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rsidP="00AB6340">
            <w:pPr>
              <w:rPr>
                <w:rFonts w:ascii="Times New Roman" w:hAnsi="Times New Roman"/>
                <w:bCs/>
                <w:sz w:val="24"/>
                <w:szCs w:val="24"/>
              </w:rPr>
            </w:pPr>
            <w:r w:rsidRPr="00CC3E87">
              <w:rPr>
                <w:rFonts w:ascii="Times New Roman" w:hAnsi="Times New Roman"/>
                <w:bCs/>
                <w:sz w:val="24"/>
                <w:szCs w:val="24"/>
              </w:rPr>
              <w:t>1 104 703,00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pPr>
              <w:jc w:val="center"/>
              <w:rPr>
                <w:rFonts w:ascii="Times New Roman" w:hAnsi="Times New Roman"/>
                <w:sz w:val="24"/>
                <w:szCs w:val="24"/>
              </w:rPr>
            </w:pPr>
            <w:r w:rsidRPr="00CC3E87">
              <w:rPr>
                <w:rFonts w:ascii="Times New Roman" w:hAnsi="Times New Roman"/>
                <w:sz w:val="24"/>
                <w:szCs w:val="24"/>
              </w:rPr>
              <w:t>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pPr>
              <w:jc w:val="center"/>
              <w:rPr>
                <w:rFonts w:ascii="Times New Roman" w:hAnsi="Times New Roman"/>
                <w:sz w:val="24"/>
                <w:szCs w:val="24"/>
              </w:rPr>
            </w:pPr>
            <w:r w:rsidRPr="00CC3E87">
              <w:rPr>
                <w:rFonts w:ascii="Times New Roman" w:hAnsi="Times New Roman"/>
                <w:sz w:val="24"/>
                <w:szCs w:val="24"/>
              </w:rPr>
              <w:t>4 249,70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rsidP="00457676">
            <w:pPr>
              <w:jc w:val="center"/>
              <w:rPr>
                <w:rFonts w:ascii="Times New Roman" w:hAnsi="Times New Roman"/>
                <w:sz w:val="24"/>
                <w:szCs w:val="24"/>
              </w:rPr>
            </w:pPr>
            <w:r w:rsidRPr="00CC3E87">
              <w:rPr>
                <w:rFonts w:ascii="Times New Roman" w:hAnsi="Times New Roman"/>
                <w:sz w:val="24"/>
                <w:szCs w:val="24"/>
              </w:rPr>
              <w:t>1 100 453,30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pPr>
              <w:jc w:val="center"/>
              <w:rPr>
                <w:rFonts w:ascii="Times New Roman" w:hAnsi="Times New Roman"/>
                <w:sz w:val="24"/>
                <w:szCs w:val="24"/>
              </w:rPr>
            </w:pPr>
            <w:r w:rsidRPr="00CC3E87">
              <w:rPr>
                <w:rFonts w:ascii="Times New Roman" w:hAnsi="Times New Roman"/>
                <w:sz w:val="24"/>
                <w:szCs w:val="24"/>
              </w:rPr>
              <w:t>-</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pPr>
              <w:jc w:val="center"/>
              <w:rPr>
                <w:rFonts w:ascii="Times New Roman" w:hAnsi="Times New Roman"/>
                <w:bCs/>
                <w:sz w:val="24"/>
                <w:szCs w:val="24"/>
              </w:rPr>
            </w:pPr>
            <w:r w:rsidRPr="00CC3E87">
              <w:rPr>
                <w:rFonts w:ascii="Times New Roman" w:hAnsi="Times New Roman"/>
                <w:bCs/>
                <w:sz w:val="24"/>
                <w:szCs w:val="24"/>
              </w:rPr>
              <w:t>10 0000,00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pPr>
              <w:jc w:val="center"/>
              <w:rPr>
                <w:rFonts w:ascii="Times New Roman" w:hAnsi="Times New Roman"/>
                <w:sz w:val="24"/>
                <w:szCs w:val="24"/>
              </w:rPr>
            </w:pPr>
            <w:r w:rsidRPr="00CC3E87">
              <w:rPr>
                <w:rFonts w:ascii="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pPr>
              <w:jc w:val="center"/>
              <w:rPr>
                <w:rFonts w:ascii="Times New Roman" w:hAnsi="Times New Roman"/>
                <w:sz w:val="24"/>
                <w:szCs w:val="24"/>
              </w:rPr>
            </w:pPr>
            <w:r w:rsidRPr="00CC3E87">
              <w:rPr>
                <w:rFonts w:ascii="Times New Roman" w:hAnsi="Times New Roman"/>
                <w:sz w:val="24"/>
                <w:szCs w:val="24"/>
              </w:rPr>
              <w:t>10 000,00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pPr>
              <w:jc w:val="center"/>
              <w:rPr>
                <w:rFonts w:ascii="Times New Roman" w:hAnsi="Times New Roman"/>
                <w:sz w:val="24"/>
                <w:szCs w:val="24"/>
              </w:rPr>
            </w:pPr>
            <w:r w:rsidRPr="00CC3E87">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0899" w:rsidRPr="00CC3E87" w:rsidRDefault="00CC3E87">
            <w:pPr>
              <w:jc w:val="center"/>
              <w:rPr>
                <w:rFonts w:ascii="Times New Roman" w:hAnsi="Times New Roman"/>
                <w:bCs/>
                <w:sz w:val="24"/>
                <w:szCs w:val="24"/>
              </w:rPr>
            </w:pPr>
            <w:r w:rsidRPr="00CC3E87">
              <w:rPr>
                <w:rFonts w:ascii="Times New Roman" w:hAnsi="Times New Roman"/>
                <w:bCs/>
                <w:sz w:val="24"/>
                <w:szCs w:val="24"/>
              </w:rPr>
              <w:t>45 000,00</w:t>
            </w:r>
          </w:p>
        </w:tc>
      </w:tr>
    </w:tbl>
    <w:p w:rsidR="00D57F92" w:rsidRPr="00EB630C" w:rsidRDefault="00457676" w:rsidP="004C0393">
      <w:pPr>
        <w:spacing w:after="0" w:line="360" w:lineRule="auto"/>
        <w:rPr>
          <w:rFonts w:ascii="Times New Roman" w:hAnsi="Times New Roman"/>
        </w:rPr>
      </w:pPr>
      <w:r w:rsidRPr="00EB630C">
        <w:rPr>
          <w:rFonts w:ascii="Times New Roman" w:hAnsi="Times New Roman"/>
        </w:rPr>
        <w:t>*</w:t>
      </w:r>
      <w:r w:rsidR="00931AA3" w:rsidRPr="00EB630C">
        <w:rPr>
          <w:rFonts w:ascii="Times New Roman" w:hAnsi="Times New Roman"/>
        </w:rPr>
        <w:t>Примечание: По данным статистического отчета 1-Жил</w:t>
      </w:r>
      <w:r w:rsidRPr="00EB630C">
        <w:rPr>
          <w:rFonts w:ascii="Times New Roman" w:hAnsi="Times New Roman"/>
        </w:rPr>
        <w:t>фонд за 202</w:t>
      </w:r>
      <w:r w:rsidR="00EB630C" w:rsidRPr="00EB630C">
        <w:rPr>
          <w:rFonts w:ascii="Times New Roman" w:hAnsi="Times New Roman"/>
        </w:rPr>
        <w:t>1</w:t>
      </w:r>
      <w:r w:rsidR="00931AA3" w:rsidRPr="00EB630C">
        <w:rPr>
          <w:rFonts w:ascii="Times New Roman" w:hAnsi="Times New Roman"/>
        </w:rPr>
        <w:t xml:space="preserve"> год.</w:t>
      </w:r>
    </w:p>
    <w:p w:rsidR="00F068CE" w:rsidRPr="0044606A" w:rsidRDefault="00F068CE" w:rsidP="00F068CE">
      <w:pPr>
        <w:pStyle w:val="1"/>
        <w:jc w:val="center"/>
      </w:pPr>
      <w:bookmarkStart w:id="19" w:name="_Toc101190884"/>
      <w:r w:rsidRPr="0044606A">
        <w:rPr>
          <w:rFonts w:ascii="Times New Roman" w:hAnsi="Times New Roman"/>
          <w:sz w:val="24"/>
          <w:szCs w:val="24"/>
        </w:rPr>
        <w:t>1.9. Охрана прав граждан и юридических лиц</w:t>
      </w:r>
      <w:bookmarkEnd w:id="19"/>
    </w:p>
    <w:p w:rsidR="00F068CE" w:rsidRPr="0007424E" w:rsidRDefault="00F068CE" w:rsidP="00F068CE">
      <w:pPr>
        <w:spacing w:after="0"/>
        <w:ind w:firstLine="709"/>
        <w:jc w:val="both"/>
        <w:rPr>
          <w:rFonts w:ascii="Times New Roman" w:hAnsi="Times New Roman"/>
          <w:sz w:val="24"/>
          <w:szCs w:val="24"/>
        </w:rPr>
      </w:pPr>
      <w:r w:rsidRPr="0007424E">
        <w:rPr>
          <w:rFonts w:ascii="Times New Roman" w:hAnsi="Times New Roman"/>
          <w:sz w:val="24"/>
          <w:szCs w:val="24"/>
        </w:rPr>
        <w:t>Конституционная обязанность государства соблюдать и защищать права и свободы человека и гражданина состоит в создании условия для их реализации и механизма для их защиты. Обеспечение таких условий и защита прав и свобод человека и гражданина входят в функции всех органов государственной власти и местного самоуправления. Одной из важнейших гарантий обеспечения эффективной и приоритетной защиты прав и законных интересов граждан является судебная защита. Статья 46 Конституции Российской Федерации гарантирует судебную защиту прав и свобод каждому гражданину. В случае нарушения или оспаривания права всякое заинтересованное лицо может обратиться в суд с требованием о его защите.</w:t>
      </w:r>
    </w:p>
    <w:p w:rsidR="00F068CE" w:rsidRPr="0007424E" w:rsidRDefault="00F068CE" w:rsidP="00F068CE">
      <w:pPr>
        <w:widowControl w:val="0"/>
        <w:autoSpaceDE w:val="0"/>
        <w:autoSpaceDN w:val="0"/>
        <w:adjustRightInd w:val="0"/>
        <w:spacing w:after="0" w:line="240" w:lineRule="auto"/>
        <w:jc w:val="center"/>
        <w:rPr>
          <w:rFonts w:ascii="Times New Roman" w:hAnsi="Times New Roman"/>
          <w:b/>
          <w:sz w:val="24"/>
          <w:szCs w:val="24"/>
        </w:rPr>
      </w:pPr>
      <w:bookmarkStart w:id="20" w:name="Par567"/>
      <w:bookmarkStart w:id="21" w:name="Par572"/>
      <w:bookmarkEnd w:id="20"/>
      <w:bookmarkEnd w:id="21"/>
      <w:r w:rsidRPr="0007424E">
        <w:rPr>
          <w:rFonts w:ascii="Times New Roman" w:hAnsi="Times New Roman"/>
          <w:b/>
          <w:sz w:val="24"/>
          <w:szCs w:val="24"/>
        </w:rPr>
        <w:t xml:space="preserve">Количество допущенных нарушений прав граждан и юридических лиц, подтвержденных судебными актами </w:t>
      </w:r>
    </w:p>
    <w:p w:rsidR="00F068CE" w:rsidRPr="0007424E" w:rsidRDefault="00F068CE" w:rsidP="00F068CE">
      <w:pPr>
        <w:widowControl w:val="0"/>
        <w:autoSpaceDE w:val="0"/>
        <w:autoSpaceDN w:val="0"/>
        <w:adjustRightInd w:val="0"/>
        <w:spacing w:after="0" w:line="240" w:lineRule="auto"/>
        <w:jc w:val="center"/>
        <w:rPr>
          <w:rFonts w:ascii="Times New Roman" w:hAnsi="Times New Roman"/>
          <w:b/>
          <w:sz w:val="24"/>
          <w:szCs w:val="24"/>
        </w:rPr>
      </w:pPr>
      <w:r w:rsidRPr="0007424E">
        <w:rPr>
          <w:rFonts w:ascii="Times New Roman" w:hAnsi="Times New Roman"/>
          <w:b/>
          <w:sz w:val="24"/>
          <w:szCs w:val="24"/>
        </w:rPr>
        <w:t>(муниципальное образование город Когалым)</w:t>
      </w:r>
    </w:p>
    <w:tbl>
      <w:tblPr>
        <w:tblW w:w="15878" w:type="dxa"/>
        <w:tblInd w:w="62" w:type="dxa"/>
        <w:tblLayout w:type="fixed"/>
        <w:tblCellMar>
          <w:top w:w="75" w:type="dxa"/>
          <w:left w:w="0" w:type="dxa"/>
          <w:bottom w:w="75" w:type="dxa"/>
          <w:right w:w="0" w:type="dxa"/>
        </w:tblCellMar>
        <w:tblLook w:val="04A0" w:firstRow="1" w:lastRow="0" w:firstColumn="1" w:lastColumn="0" w:noHBand="0" w:noVBand="1"/>
      </w:tblPr>
      <w:tblGrid>
        <w:gridCol w:w="2127"/>
        <w:gridCol w:w="568"/>
        <w:gridCol w:w="567"/>
        <w:gridCol w:w="567"/>
        <w:gridCol w:w="539"/>
        <w:gridCol w:w="595"/>
        <w:gridCol w:w="567"/>
        <w:gridCol w:w="567"/>
        <w:gridCol w:w="567"/>
        <w:gridCol w:w="564"/>
        <w:gridCol w:w="567"/>
        <w:gridCol w:w="567"/>
        <w:gridCol w:w="570"/>
        <w:gridCol w:w="567"/>
        <w:gridCol w:w="567"/>
        <w:gridCol w:w="567"/>
        <w:gridCol w:w="567"/>
        <w:gridCol w:w="567"/>
        <w:gridCol w:w="566"/>
        <w:gridCol w:w="568"/>
        <w:gridCol w:w="567"/>
        <w:gridCol w:w="567"/>
        <w:gridCol w:w="567"/>
        <w:gridCol w:w="709"/>
        <w:gridCol w:w="567"/>
      </w:tblGrid>
      <w:tr w:rsidR="0044606A" w:rsidRPr="0044606A" w:rsidTr="00C018EB">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Орган местного самоуправления</w:t>
            </w:r>
          </w:p>
        </w:tc>
        <w:tc>
          <w:tcPr>
            <w:tcW w:w="3403" w:type="dxa"/>
            <w:gridSpan w:val="6"/>
            <w:vMerge w:val="restar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Общее количество обращений в суды на действия (бездействие) органа местного самоуправления</w:t>
            </w:r>
          </w:p>
        </w:tc>
        <w:tc>
          <w:tcPr>
            <w:tcW w:w="10348" w:type="dxa"/>
            <w:gridSpan w:val="18"/>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hideMark/>
          </w:tcPr>
          <w:p w:rsidR="00F068CE" w:rsidRPr="00771D9A" w:rsidRDefault="00F068CE" w:rsidP="00DA0453">
            <w:pPr>
              <w:widowControl w:val="0"/>
              <w:autoSpaceDE w:val="0"/>
              <w:autoSpaceDN w:val="0"/>
              <w:adjustRightInd w:val="0"/>
              <w:spacing w:after="0" w:line="240" w:lineRule="auto"/>
              <w:rPr>
                <w:rFonts w:ascii="Times New Roman" w:hAnsi="Times New Roman"/>
                <w:sz w:val="20"/>
                <w:szCs w:val="20"/>
                <w:lang w:eastAsia="en-US"/>
              </w:rPr>
            </w:pPr>
            <w:r w:rsidRPr="00771D9A">
              <w:rPr>
                <w:rFonts w:ascii="Times New Roman" w:hAnsi="Times New Roman"/>
                <w:sz w:val="20"/>
                <w:szCs w:val="20"/>
                <w:lang w:eastAsia="en-US"/>
              </w:rPr>
              <w:t>из них судами исковые требования:</w:t>
            </w:r>
          </w:p>
        </w:tc>
      </w:tr>
      <w:tr w:rsidR="0044606A" w:rsidRPr="0044606A" w:rsidTr="00C018E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68CE" w:rsidRPr="00771D9A" w:rsidRDefault="00F068CE" w:rsidP="00DA0453">
            <w:pPr>
              <w:spacing w:after="0" w:line="240" w:lineRule="auto"/>
              <w:rPr>
                <w:rFonts w:ascii="Times New Roman" w:hAnsi="Times New Roman"/>
                <w:sz w:val="20"/>
                <w:szCs w:val="20"/>
                <w:lang w:eastAsia="en-US"/>
              </w:rPr>
            </w:pPr>
          </w:p>
        </w:tc>
        <w:tc>
          <w:tcPr>
            <w:tcW w:w="3403"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68CE" w:rsidRPr="00771D9A" w:rsidRDefault="00F068CE" w:rsidP="00DA0453">
            <w:pPr>
              <w:spacing w:after="0" w:line="240" w:lineRule="auto"/>
              <w:rPr>
                <w:rFonts w:ascii="Times New Roman" w:hAnsi="Times New Roman"/>
                <w:sz w:val="20"/>
                <w:szCs w:val="20"/>
                <w:lang w:eastAsia="en-US"/>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удовлетворены частично</w:t>
            </w:r>
          </w:p>
        </w:tc>
        <w:tc>
          <w:tcPr>
            <w:tcW w:w="3401" w:type="dxa"/>
            <w:gridSpan w:val="6"/>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удовлетворены полностью</w:t>
            </w:r>
          </w:p>
        </w:tc>
        <w:tc>
          <w:tcPr>
            <w:tcW w:w="3545" w:type="dxa"/>
            <w:gridSpan w:val="6"/>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отказано в удовлетворении</w:t>
            </w:r>
          </w:p>
        </w:tc>
      </w:tr>
      <w:tr w:rsidR="0044606A" w:rsidRPr="0044606A" w:rsidTr="00C018EB">
        <w:trPr>
          <w:trHeight w:val="1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10EF" w:rsidRPr="00771D9A" w:rsidRDefault="001010EF" w:rsidP="001010EF">
            <w:pPr>
              <w:spacing w:after="0" w:line="240" w:lineRule="auto"/>
              <w:rPr>
                <w:rFonts w:ascii="Times New Roman" w:hAnsi="Times New Roman"/>
                <w:sz w:val="20"/>
                <w:szCs w:val="20"/>
                <w:lang w:eastAsia="en-US"/>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704F2"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201</w:t>
            </w:r>
            <w:r w:rsidR="00771D9A" w:rsidRPr="00771D9A">
              <w:rPr>
                <w:rFonts w:ascii="Times New Roman" w:hAnsi="Times New Roman"/>
                <w:sz w:val="20"/>
                <w:szCs w:val="20"/>
                <w:lang w:eastAsia="en-US"/>
              </w:rPr>
              <w:t>9</w:t>
            </w: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704F2"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w:t>
            </w:r>
            <w:r w:rsidR="00771D9A" w:rsidRPr="00771D9A">
              <w:rPr>
                <w:rFonts w:ascii="Times New Roman" w:hAnsi="Times New Roman"/>
                <w:sz w:val="20"/>
                <w:szCs w:val="20"/>
                <w:lang w:eastAsia="en-US"/>
              </w:rPr>
              <w:t>20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010EF"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w:t>
            </w:r>
            <w:r w:rsidR="001704F2" w:rsidRPr="00771D9A">
              <w:rPr>
                <w:rFonts w:ascii="Times New Roman" w:hAnsi="Times New Roman"/>
                <w:sz w:val="20"/>
                <w:szCs w:val="20"/>
                <w:lang w:eastAsia="en-US"/>
              </w:rPr>
              <w:t>2</w:t>
            </w:r>
            <w:r w:rsidR="00771D9A" w:rsidRPr="00771D9A">
              <w:rPr>
                <w:rFonts w:ascii="Times New Roman" w:hAnsi="Times New Roman"/>
                <w:sz w:val="20"/>
                <w:szCs w:val="20"/>
                <w:lang w:eastAsia="en-US"/>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704F2"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201</w:t>
            </w:r>
            <w:r w:rsidR="00771D9A" w:rsidRPr="00771D9A">
              <w:rPr>
                <w:rFonts w:ascii="Times New Roman" w:hAnsi="Times New Roman"/>
                <w:sz w:val="20"/>
                <w:szCs w:val="20"/>
                <w:lang w:eastAsia="en-US"/>
              </w:rPr>
              <w:t>9</w:t>
            </w:r>
          </w:p>
        </w:tc>
        <w:tc>
          <w:tcPr>
            <w:tcW w:w="1131"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010EF"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w:t>
            </w:r>
            <w:r w:rsidR="001704F2" w:rsidRPr="00771D9A">
              <w:rPr>
                <w:rFonts w:ascii="Times New Roman" w:hAnsi="Times New Roman"/>
                <w:sz w:val="20"/>
                <w:szCs w:val="20"/>
                <w:lang w:eastAsia="en-US"/>
              </w:rPr>
              <w:t>0</w:t>
            </w:r>
            <w:r w:rsidR="00771D9A" w:rsidRPr="00771D9A">
              <w:rPr>
                <w:rFonts w:ascii="Times New Roman" w:hAnsi="Times New Roman"/>
                <w:sz w:val="20"/>
                <w:szCs w:val="20"/>
                <w:lang w:eastAsia="en-US"/>
              </w:rPr>
              <w:t>20</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010EF"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w:t>
            </w:r>
            <w:r w:rsidR="001704F2" w:rsidRPr="00771D9A">
              <w:rPr>
                <w:rFonts w:ascii="Times New Roman" w:hAnsi="Times New Roman"/>
                <w:sz w:val="20"/>
                <w:szCs w:val="20"/>
                <w:lang w:eastAsia="en-US"/>
              </w:rPr>
              <w:t>2</w:t>
            </w:r>
            <w:r w:rsidR="00771D9A" w:rsidRPr="00771D9A">
              <w:rPr>
                <w:rFonts w:ascii="Times New Roman" w:hAnsi="Times New Roman"/>
                <w:sz w:val="20"/>
                <w:szCs w:val="20"/>
                <w:lang w:eastAsia="en-US"/>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704F2"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201</w:t>
            </w:r>
            <w:r w:rsidR="00771D9A" w:rsidRPr="00771D9A">
              <w:rPr>
                <w:rFonts w:ascii="Times New Roman" w:hAnsi="Times New Roman"/>
                <w:sz w:val="20"/>
                <w:szCs w:val="20"/>
                <w:lang w:eastAsia="en-US"/>
              </w:rPr>
              <w:t>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010EF"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w:t>
            </w:r>
            <w:r w:rsidR="00771D9A" w:rsidRPr="00771D9A">
              <w:rPr>
                <w:rFonts w:ascii="Times New Roman" w:hAnsi="Times New Roman"/>
                <w:sz w:val="20"/>
                <w:szCs w:val="20"/>
                <w:lang w:eastAsia="en-US"/>
              </w:rPr>
              <w:t>20</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010EF"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w:t>
            </w:r>
            <w:r w:rsidR="001704F2" w:rsidRPr="00771D9A">
              <w:rPr>
                <w:rFonts w:ascii="Times New Roman" w:hAnsi="Times New Roman"/>
                <w:sz w:val="20"/>
                <w:szCs w:val="20"/>
                <w:lang w:eastAsia="en-US"/>
              </w:rPr>
              <w:t>2</w:t>
            </w:r>
            <w:r w:rsidR="00771D9A" w:rsidRPr="00771D9A">
              <w:rPr>
                <w:rFonts w:ascii="Times New Roman" w:hAnsi="Times New Roman"/>
                <w:sz w:val="20"/>
                <w:szCs w:val="20"/>
                <w:lang w:eastAsia="en-US"/>
              </w:rPr>
              <w:t>1</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010EF"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w:t>
            </w:r>
            <w:r w:rsidR="001704F2" w:rsidRPr="00771D9A">
              <w:rPr>
                <w:rFonts w:ascii="Times New Roman" w:hAnsi="Times New Roman"/>
                <w:sz w:val="20"/>
                <w:szCs w:val="20"/>
                <w:lang w:eastAsia="en-US"/>
              </w:rPr>
              <w:t>1</w:t>
            </w:r>
            <w:r w:rsidR="00771D9A" w:rsidRPr="00771D9A">
              <w:rPr>
                <w:rFonts w:ascii="Times New Roman" w:hAnsi="Times New Roman"/>
                <w:sz w:val="20"/>
                <w:szCs w:val="20"/>
                <w:lang w:eastAsia="en-US"/>
              </w:rPr>
              <w:t>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010EF"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w:t>
            </w:r>
            <w:r w:rsidR="00771D9A" w:rsidRPr="00771D9A">
              <w:rPr>
                <w:rFonts w:ascii="Times New Roman" w:hAnsi="Times New Roman"/>
                <w:sz w:val="20"/>
                <w:szCs w:val="20"/>
                <w:lang w:eastAsia="en-US"/>
              </w:rPr>
              <w:t>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1010EF" w:rsidRPr="00771D9A" w:rsidRDefault="001010EF" w:rsidP="00771D9A">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20</w:t>
            </w:r>
            <w:r w:rsidR="001704F2" w:rsidRPr="00771D9A">
              <w:rPr>
                <w:rFonts w:ascii="Times New Roman" w:hAnsi="Times New Roman"/>
                <w:sz w:val="20"/>
                <w:szCs w:val="20"/>
                <w:lang w:eastAsia="en-US"/>
              </w:rPr>
              <w:t>2</w:t>
            </w:r>
            <w:r w:rsidR="00771D9A" w:rsidRPr="00771D9A">
              <w:rPr>
                <w:rFonts w:ascii="Times New Roman" w:hAnsi="Times New Roman"/>
                <w:sz w:val="20"/>
                <w:szCs w:val="20"/>
                <w:lang w:eastAsia="en-US"/>
              </w:rPr>
              <w:t>1</w:t>
            </w:r>
          </w:p>
        </w:tc>
      </w:tr>
      <w:tr w:rsidR="0044606A" w:rsidRPr="0044606A" w:rsidTr="00C018E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68CE" w:rsidRPr="00771D9A" w:rsidRDefault="00F068CE" w:rsidP="00DA0453">
            <w:pPr>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Физ. лица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771D9A" w:rsidRDefault="00F068CE" w:rsidP="00DA0453">
            <w:pPr>
              <w:widowControl w:val="0"/>
              <w:autoSpaceDE w:val="0"/>
              <w:autoSpaceDN w:val="0"/>
              <w:adjustRightInd w:val="0"/>
              <w:spacing w:after="0" w:line="240" w:lineRule="auto"/>
              <w:jc w:val="center"/>
              <w:rPr>
                <w:rFonts w:ascii="Times New Roman" w:hAnsi="Times New Roman"/>
                <w:sz w:val="20"/>
                <w:szCs w:val="20"/>
                <w:lang w:eastAsia="en-US"/>
              </w:rPr>
            </w:pPr>
            <w:r w:rsidRPr="00771D9A">
              <w:rPr>
                <w:rFonts w:ascii="Times New Roman" w:hAnsi="Times New Roman"/>
                <w:sz w:val="20"/>
                <w:szCs w:val="20"/>
                <w:lang w:eastAsia="en-US"/>
              </w:rPr>
              <w:t>Юр.лица</w:t>
            </w:r>
          </w:p>
        </w:tc>
      </w:tr>
      <w:tr w:rsidR="005E1BA6" w:rsidRPr="00EE1463" w:rsidTr="00C018EB">
        <w:trPr>
          <w:trHeight w:val="308"/>
        </w:trPr>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Всего, в том числе по направлениям:</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EE1463"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EE1463"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6*</w:t>
            </w: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5E1BA6"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EE1463"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5E1BA6"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EE1463"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EE1463"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5E1BA6"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r>
      <w:tr w:rsidR="005E1BA6" w:rsidRPr="00EE1463" w:rsidTr="00C018EB">
        <w:trPr>
          <w:trHeight w:val="342"/>
        </w:trPr>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EE1463" w:rsidRDefault="00F068CE" w:rsidP="000A261F">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малое предприним</w:t>
            </w:r>
            <w:r w:rsidR="000A261F" w:rsidRPr="00EE1463">
              <w:rPr>
                <w:rFonts w:ascii="Times New Roman" w:hAnsi="Times New Roman"/>
                <w:sz w:val="20"/>
                <w:szCs w:val="20"/>
                <w:lang w:eastAsia="en-US"/>
              </w:rPr>
              <w:t>ательство</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EE1463"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5E1BA6"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225750"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5E1BA6"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r>
      <w:tr w:rsidR="005E1BA6" w:rsidRPr="00EE1463" w:rsidTr="00C018EB">
        <w:trPr>
          <w:trHeight w:val="104"/>
        </w:trPr>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ЖКК</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r>
      <w:tr w:rsidR="005E1BA6" w:rsidRPr="00EE1463" w:rsidTr="00C018EB">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строительство</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r>
      <w:tr w:rsidR="005E1BA6" w:rsidRPr="00EE1463" w:rsidTr="00C018EB">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здравоохранение</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r>
      <w:tr w:rsidR="005E1BA6" w:rsidRPr="00EE1463" w:rsidTr="00C018EB">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образование</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r>
      <w:tr w:rsidR="005E1BA6" w:rsidRPr="00EE1463" w:rsidTr="00C018EB">
        <w:tc>
          <w:tcPr>
            <w:tcW w:w="212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hideMark/>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и т.д.</w:t>
            </w: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EE1463"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BC5467"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5</w:t>
            </w:r>
            <w:r w:rsidR="00225750">
              <w:rPr>
                <w:rFonts w:ascii="Times New Roman" w:hAnsi="Times New Roman"/>
                <w:sz w:val="20"/>
                <w:szCs w:val="20"/>
                <w:lang w:eastAsia="en-US"/>
              </w:rPr>
              <w:t>*</w:t>
            </w:r>
          </w:p>
        </w:tc>
        <w:tc>
          <w:tcPr>
            <w:tcW w:w="53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5E1BA6"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EE1463"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344854"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5E1BA6"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EE1463" w:rsidP="00DA0453">
            <w:pPr>
              <w:widowControl w:val="0"/>
              <w:autoSpaceDE w:val="0"/>
              <w:autoSpaceDN w:val="0"/>
              <w:adjustRightInd w:val="0"/>
              <w:spacing w:after="0" w:line="240" w:lineRule="auto"/>
              <w:rPr>
                <w:rFonts w:ascii="Times New Roman" w:hAnsi="Times New Roman"/>
                <w:sz w:val="20"/>
                <w:szCs w:val="20"/>
                <w:lang w:eastAsia="en-US"/>
              </w:rPr>
            </w:pPr>
            <w:r w:rsidRPr="00EE1463">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225750"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5E1BA6" w:rsidP="00DA0453">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F068CE" w:rsidRPr="00EE1463" w:rsidRDefault="00F068CE" w:rsidP="00DA0453">
            <w:pPr>
              <w:widowControl w:val="0"/>
              <w:autoSpaceDE w:val="0"/>
              <w:autoSpaceDN w:val="0"/>
              <w:adjustRightInd w:val="0"/>
              <w:spacing w:after="0" w:line="240" w:lineRule="auto"/>
              <w:rPr>
                <w:rFonts w:ascii="Times New Roman" w:hAnsi="Times New Roman"/>
                <w:sz w:val="20"/>
                <w:szCs w:val="20"/>
                <w:lang w:eastAsia="en-US"/>
              </w:rPr>
            </w:pPr>
          </w:p>
        </w:tc>
      </w:tr>
    </w:tbl>
    <w:p w:rsidR="005E1BA6" w:rsidRPr="00EB630C" w:rsidRDefault="005E1BA6" w:rsidP="005E1BA6">
      <w:pPr>
        <w:spacing w:after="0" w:line="360" w:lineRule="auto"/>
        <w:rPr>
          <w:rFonts w:ascii="Times New Roman" w:hAnsi="Times New Roman"/>
        </w:rPr>
      </w:pPr>
      <w:r w:rsidRPr="005E1BA6">
        <w:rPr>
          <w:rFonts w:ascii="Times New Roman" w:hAnsi="Times New Roman"/>
        </w:rPr>
        <w:t>*Примечание: в 2020 году не рассмотрено 1 дело, рассмотрение перенесено на 2021</w:t>
      </w:r>
      <w:r w:rsidR="00225750">
        <w:rPr>
          <w:rFonts w:ascii="Times New Roman" w:hAnsi="Times New Roman"/>
        </w:rPr>
        <w:t>-2022</w:t>
      </w:r>
      <w:r w:rsidRPr="005E1BA6">
        <w:rPr>
          <w:rFonts w:ascii="Times New Roman" w:hAnsi="Times New Roman"/>
        </w:rPr>
        <w:t xml:space="preserve"> год</w:t>
      </w:r>
      <w:r w:rsidR="00225750">
        <w:rPr>
          <w:rFonts w:ascii="Times New Roman" w:hAnsi="Times New Roman"/>
        </w:rPr>
        <w:t>ы</w:t>
      </w:r>
      <w:r w:rsidRPr="005E1BA6">
        <w:rPr>
          <w:rFonts w:ascii="Times New Roman" w:hAnsi="Times New Roman"/>
        </w:rPr>
        <w:t>.</w:t>
      </w:r>
    </w:p>
    <w:p w:rsidR="00AA594E" w:rsidRPr="00EE1463" w:rsidRDefault="00AA594E" w:rsidP="00F068CE">
      <w:pPr>
        <w:spacing w:after="0"/>
        <w:ind w:firstLine="709"/>
        <w:jc w:val="both"/>
        <w:rPr>
          <w:rFonts w:ascii="Times New Roman" w:hAnsi="Times New Roman"/>
          <w:sz w:val="24"/>
          <w:szCs w:val="24"/>
        </w:rPr>
      </w:pPr>
    </w:p>
    <w:p w:rsidR="008C3949" w:rsidRPr="0044606A" w:rsidRDefault="00F068CE" w:rsidP="0090179B">
      <w:pPr>
        <w:pStyle w:val="1"/>
        <w:spacing w:before="0" w:after="0"/>
        <w:jc w:val="center"/>
        <w:rPr>
          <w:rFonts w:ascii="Times New Roman" w:hAnsi="Times New Roman"/>
          <w:sz w:val="24"/>
          <w:szCs w:val="24"/>
        </w:rPr>
      </w:pPr>
      <w:bookmarkStart w:id="22" w:name="_Toc101190885"/>
      <w:r w:rsidRPr="0044606A">
        <w:rPr>
          <w:rFonts w:ascii="Times New Roman" w:hAnsi="Times New Roman"/>
          <w:sz w:val="24"/>
          <w:szCs w:val="24"/>
        </w:rPr>
        <w:t xml:space="preserve">1.10. </w:t>
      </w:r>
      <w:r w:rsidR="008C3949" w:rsidRPr="0044606A">
        <w:rPr>
          <w:rFonts w:ascii="Times New Roman" w:hAnsi="Times New Roman"/>
          <w:sz w:val="24"/>
          <w:szCs w:val="24"/>
        </w:rPr>
        <w:t>Состояние платежной дисциплины и инвестиционной</w:t>
      </w:r>
      <w:r w:rsidR="0090179B" w:rsidRPr="0044606A">
        <w:rPr>
          <w:rFonts w:ascii="Times New Roman" w:hAnsi="Times New Roman"/>
          <w:sz w:val="24"/>
          <w:szCs w:val="24"/>
        </w:rPr>
        <w:t xml:space="preserve"> </w:t>
      </w:r>
      <w:r w:rsidR="008C3949" w:rsidRPr="0044606A">
        <w:rPr>
          <w:rFonts w:ascii="Times New Roman" w:hAnsi="Times New Roman"/>
          <w:sz w:val="24"/>
          <w:szCs w:val="24"/>
        </w:rPr>
        <w:t>политики в жилищно-коммунальном комплексе</w:t>
      </w:r>
      <w:r w:rsidR="0090179B" w:rsidRPr="0044606A">
        <w:rPr>
          <w:rFonts w:ascii="Times New Roman" w:hAnsi="Times New Roman"/>
          <w:sz w:val="24"/>
          <w:szCs w:val="24"/>
        </w:rPr>
        <w:t xml:space="preserve"> </w:t>
      </w:r>
      <w:r w:rsidR="008C3949" w:rsidRPr="0044606A">
        <w:rPr>
          <w:rFonts w:ascii="Times New Roman" w:hAnsi="Times New Roman"/>
          <w:sz w:val="24"/>
          <w:szCs w:val="24"/>
        </w:rPr>
        <w:t>(муниципальное образование город Когалым)</w:t>
      </w:r>
      <w:bookmarkEnd w:id="22"/>
    </w:p>
    <w:p w:rsidR="008C3949" w:rsidRPr="0044606A" w:rsidRDefault="008C3949" w:rsidP="008C3949">
      <w:pPr>
        <w:pStyle w:val="ConsPlusNormal"/>
        <w:jc w:val="both"/>
        <w:rPr>
          <w:rFonts w:ascii="Calibri" w:hAnsi="Calibri" w:cs="Calibri"/>
          <w:color w:val="FF0000"/>
          <w:sz w:val="24"/>
          <w:szCs w:val="24"/>
        </w:rPr>
      </w:pPr>
    </w:p>
    <w:tbl>
      <w:tblPr>
        <w:tblW w:w="15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3742"/>
        <w:gridCol w:w="1503"/>
        <w:gridCol w:w="1325"/>
        <w:gridCol w:w="1325"/>
        <w:gridCol w:w="1326"/>
        <w:gridCol w:w="1325"/>
        <w:gridCol w:w="1325"/>
        <w:gridCol w:w="1404"/>
        <w:gridCol w:w="1404"/>
      </w:tblGrid>
      <w:tr w:rsidR="005430F1" w:rsidRPr="0044606A" w:rsidTr="005430F1">
        <w:trPr>
          <w:trHeight w:val="479"/>
        </w:trPr>
        <w:tc>
          <w:tcPr>
            <w:tcW w:w="91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N п/п</w:t>
            </w:r>
          </w:p>
        </w:tc>
        <w:tc>
          <w:tcPr>
            <w:tcW w:w="3742"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Наименование показателя</w:t>
            </w:r>
          </w:p>
        </w:tc>
        <w:tc>
          <w:tcPr>
            <w:tcW w:w="150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Единица измерения</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2018</w:t>
            </w:r>
          </w:p>
        </w:tc>
        <w:tc>
          <w:tcPr>
            <w:tcW w:w="1325"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2019</w:t>
            </w:r>
          </w:p>
        </w:tc>
        <w:tc>
          <w:tcPr>
            <w:tcW w:w="1326"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2020</w:t>
            </w:r>
          </w:p>
        </w:tc>
        <w:tc>
          <w:tcPr>
            <w:tcW w:w="1325"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2021</w:t>
            </w:r>
          </w:p>
        </w:tc>
        <w:tc>
          <w:tcPr>
            <w:tcW w:w="1325"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2022</w:t>
            </w:r>
          </w:p>
        </w:tc>
        <w:tc>
          <w:tcPr>
            <w:tcW w:w="1404"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2023</w:t>
            </w:r>
          </w:p>
        </w:tc>
        <w:tc>
          <w:tcPr>
            <w:tcW w:w="1404"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2024</w:t>
            </w:r>
          </w:p>
        </w:tc>
      </w:tr>
      <w:tr w:rsidR="005430F1" w:rsidRPr="0044606A" w:rsidTr="00432957">
        <w:trPr>
          <w:trHeight w:val="2361"/>
        </w:trPr>
        <w:tc>
          <w:tcPr>
            <w:tcW w:w="91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1.</w:t>
            </w:r>
          </w:p>
        </w:tc>
        <w:tc>
          <w:tcPr>
            <w:tcW w:w="3742"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autoSpaceDE w:val="0"/>
              <w:autoSpaceDN w:val="0"/>
              <w:adjustRightInd w:val="0"/>
              <w:spacing w:after="0" w:line="240" w:lineRule="auto"/>
              <w:rPr>
                <w:rFonts w:ascii="Times New Roman" w:hAnsi="Times New Roman"/>
                <w:sz w:val="24"/>
                <w:szCs w:val="24"/>
              </w:rPr>
            </w:pPr>
            <w:r w:rsidRPr="005430F1">
              <w:rPr>
                <w:rFonts w:ascii="Times New Roman" w:hAnsi="Times New Roman"/>
                <w:sz w:val="24"/>
                <w:szCs w:val="24"/>
              </w:rPr>
              <w:t xml:space="preserve">Доля просроченной кредиторской задолженности (2 и более месяца) за приобретенные топливно-энергетические ресурсы, необходимые для обеспечения деятельности организаций жилищно-коммунального комплекса, перед поставщиками ресурсов в общем объеме данной задолженности </w:t>
            </w:r>
          </w:p>
        </w:tc>
        <w:tc>
          <w:tcPr>
            <w:tcW w:w="150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autoSpaceDE w:val="0"/>
              <w:autoSpaceDN w:val="0"/>
              <w:adjustRightInd w:val="0"/>
              <w:spacing w:after="0" w:line="240" w:lineRule="auto"/>
              <w:jc w:val="center"/>
              <w:rPr>
                <w:rFonts w:ascii="Times New Roman" w:eastAsiaTheme="minorHAnsi" w:hAnsi="Times New Roman"/>
                <w:sz w:val="24"/>
                <w:szCs w:val="24"/>
                <w:lang w:eastAsia="en-US"/>
              </w:rPr>
            </w:pPr>
            <w:r w:rsidRPr="005430F1">
              <w:rPr>
                <w:rFonts w:ascii="Times New Roman" w:eastAsiaTheme="minorHAnsi" w:hAnsi="Times New Roman"/>
                <w:sz w:val="24"/>
                <w:szCs w:val="24"/>
                <w:lang w:eastAsia="en-US"/>
              </w:rPr>
              <w:t xml:space="preserve">процентов </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spacing w:after="0" w:line="240" w:lineRule="auto"/>
              <w:jc w:val="center"/>
              <w:rPr>
                <w:rFonts w:asciiTheme="minorHAnsi" w:hAnsiTheme="minorHAnsi" w:cstheme="minorBidi"/>
                <w:sz w:val="24"/>
                <w:szCs w:val="24"/>
                <w:lang w:eastAsia="en-US"/>
              </w:rPr>
            </w:pPr>
            <w:r w:rsidRPr="005430F1">
              <w:rPr>
                <w:rFonts w:ascii="Times New Roman" w:hAnsi="Times New Roman"/>
                <w:sz w:val="24"/>
                <w:szCs w:val="24"/>
              </w:rPr>
              <w:t>0</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spacing w:after="0" w:line="240" w:lineRule="auto"/>
              <w:ind w:firstLine="1"/>
              <w:jc w:val="center"/>
              <w:rPr>
                <w:sz w:val="24"/>
                <w:szCs w:val="24"/>
              </w:rPr>
            </w:pPr>
            <w:r w:rsidRPr="005430F1">
              <w:rPr>
                <w:rFonts w:ascii="Times New Roman" w:hAnsi="Times New Roman"/>
                <w:sz w:val="24"/>
                <w:szCs w:val="24"/>
              </w:rPr>
              <w:t>0</w:t>
            </w:r>
          </w:p>
        </w:tc>
        <w:tc>
          <w:tcPr>
            <w:tcW w:w="1326"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spacing w:after="0" w:line="240" w:lineRule="auto"/>
              <w:ind w:firstLine="1"/>
              <w:jc w:val="center"/>
              <w:rPr>
                <w:sz w:val="24"/>
                <w:szCs w:val="24"/>
              </w:rPr>
            </w:pPr>
            <w:r w:rsidRPr="005430F1">
              <w:rPr>
                <w:rFonts w:ascii="Times New Roman" w:hAnsi="Times New Roman"/>
                <w:sz w:val="24"/>
                <w:szCs w:val="24"/>
              </w:rPr>
              <w:t>0</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spacing w:after="0" w:line="240" w:lineRule="auto"/>
              <w:ind w:firstLine="1"/>
              <w:jc w:val="center"/>
              <w:rPr>
                <w:sz w:val="24"/>
                <w:szCs w:val="24"/>
              </w:rPr>
            </w:pPr>
            <w:r w:rsidRPr="005430F1">
              <w:rPr>
                <w:rFonts w:ascii="Times New Roman" w:hAnsi="Times New Roman"/>
                <w:sz w:val="24"/>
                <w:szCs w:val="24"/>
              </w:rPr>
              <w:t>0</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spacing w:after="0" w:line="240" w:lineRule="auto"/>
              <w:ind w:firstLine="1"/>
              <w:jc w:val="center"/>
              <w:rPr>
                <w:sz w:val="24"/>
                <w:szCs w:val="24"/>
              </w:rPr>
            </w:pPr>
            <w:r w:rsidRPr="005430F1">
              <w:rPr>
                <w:rFonts w:ascii="Times New Roman" w:hAnsi="Times New Roman"/>
                <w:sz w:val="24"/>
                <w:szCs w:val="24"/>
              </w:rPr>
              <w:t>0</w:t>
            </w:r>
          </w:p>
        </w:tc>
        <w:tc>
          <w:tcPr>
            <w:tcW w:w="1404"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spacing w:after="0" w:line="240" w:lineRule="auto"/>
              <w:ind w:firstLine="1"/>
              <w:jc w:val="center"/>
              <w:rPr>
                <w:sz w:val="24"/>
                <w:szCs w:val="24"/>
              </w:rPr>
            </w:pPr>
            <w:r w:rsidRPr="005430F1">
              <w:rPr>
                <w:rFonts w:ascii="Times New Roman" w:hAnsi="Times New Roman"/>
                <w:sz w:val="24"/>
                <w:szCs w:val="24"/>
              </w:rPr>
              <w:t>0</w:t>
            </w:r>
          </w:p>
        </w:tc>
        <w:tc>
          <w:tcPr>
            <w:tcW w:w="1404"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spacing w:after="0" w:line="240" w:lineRule="auto"/>
              <w:ind w:firstLine="1"/>
              <w:jc w:val="center"/>
              <w:rPr>
                <w:rFonts w:ascii="Times New Roman" w:hAnsi="Times New Roman"/>
                <w:sz w:val="24"/>
                <w:szCs w:val="24"/>
              </w:rPr>
            </w:pPr>
            <w:r w:rsidRPr="005430F1">
              <w:rPr>
                <w:rFonts w:ascii="Times New Roman" w:hAnsi="Times New Roman"/>
                <w:sz w:val="24"/>
                <w:szCs w:val="24"/>
              </w:rPr>
              <w:t>0</w:t>
            </w:r>
          </w:p>
        </w:tc>
      </w:tr>
      <w:tr w:rsidR="005430F1" w:rsidRPr="0044606A" w:rsidTr="005430F1">
        <w:tc>
          <w:tcPr>
            <w:tcW w:w="91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2.</w:t>
            </w:r>
          </w:p>
        </w:tc>
        <w:tc>
          <w:tcPr>
            <w:tcW w:w="3742"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autoSpaceDE w:val="0"/>
              <w:autoSpaceDN w:val="0"/>
              <w:adjustRightInd w:val="0"/>
              <w:spacing w:after="0" w:line="240" w:lineRule="auto"/>
              <w:rPr>
                <w:rFonts w:ascii="Times New Roman" w:hAnsi="Times New Roman"/>
                <w:sz w:val="24"/>
                <w:szCs w:val="24"/>
              </w:rPr>
            </w:pPr>
            <w:r w:rsidRPr="005430F1">
              <w:rPr>
                <w:rFonts w:ascii="Times New Roman" w:hAnsi="Times New Roman"/>
                <w:sz w:val="24"/>
                <w:szCs w:val="24"/>
              </w:rPr>
              <w:t xml:space="preserve">Фактический уровень собираемости взносов на капитальный ремонт общего имущества многоквартирных домов за отчетный период </w:t>
            </w:r>
          </w:p>
        </w:tc>
        <w:tc>
          <w:tcPr>
            <w:tcW w:w="150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autoSpaceDE w:val="0"/>
              <w:autoSpaceDN w:val="0"/>
              <w:adjustRightInd w:val="0"/>
              <w:spacing w:after="0" w:line="240" w:lineRule="auto"/>
              <w:jc w:val="center"/>
              <w:rPr>
                <w:rFonts w:ascii="Times New Roman" w:eastAsiaTheme="minorHAnsi" w:hAnsi="Times New Roman"/>
                <w:sz w:val="24"/>
                <w:szCs w:val="24"/>
                <w:lang w:eastAsia="en-US"/>
              </w:rPr>
            </w:pPr>
            <w:r w:rsidRPr="005430F1">
              <w:rPr>
                <w:rFonts w:ascii="Times New Roman" w:eastAsiaTheme="minorHAnsi" w:hAnsi="Times New Roman"/>
                <w:sz w:val="24"/>
                <w:szCs w:val="24"/>
                <w:lang w:eastAsia="en-US"/>
              </w:rPr>
              <w:t xml:space="preserve">процентов </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spacing w:after="0" w:line="240" w:lineRule="auto"/>
              <w:jc w:val="center"/>
              <w:rPr>
                <w:rFonts w:ascii="Times New Roman" w:hAnsi="Times New Roman"/>
                <w:sz w:val="24"/>
                <w:szCs w:val="24"/>
              </w:rPr>
            </w:pPr>
            <w:r w:rsidRPr="005430F1">
              <w:rPr>
                <w:rFonts w:ascii="Times New Roman" w:hAnsi="Times New Roman"/>
                <w:sz w:val="24"/>
                <w:szCs w:val="24"/>
              </w:rPr>
              <w:t>92,1</w:t>
            </w:r>
          </w:p>
        </w:tc>
        <w:tc>
          <w:tcPr>
            <w:tcW w:w="1325"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95,6</w:t>
            </w:r>
          </w:p>
        </w:tc>
        <w:tc>
          <w:tcPr>
            <w:tcW w:w="1326"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sz w:val="24"/>
                <w:szCs w:val="24"/>
              </w:rPr>
              <w:t>99,0</w:t>
            </w:r>
          </w:p>
        </w:tc>
        <w:tc>
          <w:tcPr>
            <w:tcW w:w="1325" w:type="dxa"/>
            <w:tcBorders>
              <w:top w:val="single" w:sz="4" w:space="0" w:color="auto"/>
              <w:left w:val="single" w:sz="4" w:space="0" w:color="auto"/>
              <w:bottom w:val="single" w:sz="4" w:space="0" w:color="auto"/>
              <w:right w:val="single" w:sz="4" w:space="0" w:color="auto"/>
            </w:tcBorders>
            <w:hideMark/>
          </w:tcPr>
          <w:p w:rsidR="005430F1" w:rsidRPr="001B2670" w:rsidRDefault="001B2670" w:rsidP="001B2670">
            <w:pPr>
              <w:pStyle w:val="ConsPlusNormal"/>
              <w:ind w:firstLine="0"/>
              <w:jc w:val="center"/>
              <w:rPr>
                <w:rFonts w:ascii="Times New Roman" w:hAnsi="Times New Roman"/>
                <w:sz w:val="24"/>
                <w:szCs w:val="24"/>
              </w:rPr>
            </w:pPr>
            <w:r w:rsidRPr="001B2670">
              <w:rPr>
                <w:rFonts w:ascii="Times New Roman" w:hAnsi="Times New Roman"/>
                <w:sz w:val="24"/>
                <w:szCs w:val="24"/>
              </w:rPr>
              <w:t>101,3</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jc w:val="center"/>
              <w:rPr>
                <w:sz w:val="24"/>
                <w:szCs w:val="24"/>
              </w:rPr>
            </w:pPr>
            <w:r w:rsidRPr="005430F1">
              <w:rPr>
                <w:rFonts w:ascii="Times New Roman" w:hAnsi="Times New Roman"/>
                <w:sz w:val="24"/>
                <w:szCs w:val="24"/>
              </w:rPr>
              <w:t>97,0</w:t>
            </w:r>
          </w:p>
        </w:tc>
        <w:tc>
          <w:tcPr>
            <w:tcW w:w="1404"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jc w:val="center"/>
              <w:rPr>
                <w:sz w:val="24"/>
                <w:szCs w:val="24"/>
              </w:rPr>
            </w:pPr>
            <w:r w:rsidRPr="005430F1">
              <w:rPr>
                <w:rFonts w:ascii="Times New Roman" w:hAnsi="Times New Roman"/>
                <w:sz w:val="24"/>
                <w:szCs w:val="24"/>
              </w:rPr>
              <w:t>97,0</w:t>
            </w:r>
          </w:p>
        </w:tc>
        <w:tc>
          <w:tcPr>
            <w:tcW w:w="1404"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jc w:val="center"/>
              <w:rPr>
                <w:rFonts w:ascii="Times New Roman" w:hAnsi="Times New Roman"/>
                <w:sz w:val="24"/>
                <w:szCs w:val="24"/>
              </w:rPr>
            </w:pPr>
            <w:r w:rsidRPr="005430F1">
              <w:rPr>
                <w:rFonts w:ascii="Times New Roman" w:hAnsi="Times New Roman"/>
                <w:sz w:val="24"/>
                <w:szCs w:val="24"/>
              </w:rPr>
              <w:t>97,0</w:t>
            </w:r>
          </w:p>
        </w:tc>
      </w:tr>
      <w:tr w:rsidR="005430F1" w:rsidRPr="0044606A" w:rsidTr="00432957">
        <w:tc>
          <w:tcPr>
            <w:tcW w:w="91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3.</w:t>
            </w:r>
          </w:p>
        </w:tc>
        <w:tc>
          <w:tcPr>
            <w:tcW w:w="3742"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autoSpaceDE w:val="0"/>
              <w:autoSpaceDN w:val="0"/>
              <w:adjustRightInd w:val="0"/>
              <w:spacing w:after="0" w:line="240" w:lineRule="auto"/>
              <w:rPr>
                <w:rFonts w:ascii="Times New Roman" w:hAnsi="Times New Roman"/>
                <w:sz w:val="24"/>
                <w:szCs w:val="24"/>
              </w:rPr>
            </w:pPr>
            <w:r w:rsidRPr="005430F1">
              <w:rPr>
                <w:rFonts w:ascii="Times New Roman" w:hAnsi="Times New Roman"/>
                <w:sz w:val="24"/>
                <w:szCs w:val="24"/>
              </w:rPr>
              <w:t xml:space="preserve">Наличие муниципальных инвестиционных программ регулируемых организаций, осуществляющих деятельность в сферах водоснабжения, водоотведения, теплоснабжения </w:t>
            </w:r>
          </w:p>
        </w:tc>
        <w:tc>
          <w:tcPr>
            <w:tcW w:w="150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autoSpaceDE w:val="0"/>
              <w:autoSpaceDN w:val="0"/>
              <w:adjustRightInd w:val="0"/>
              <w:spacing w:after="0" w:line="240" w:lineRule="auto"/>
              <w:jc w:val="center"/>
              <w:rPr>
                <w:rFonts w:ascii="Times New Roman" w:eastAsiaTheme="minorHAnsi" w:hAnsi="Times New Roman"/>
                <w:sz w:val="24"/>
                <w:szCs w:val="24"/>
                <w:lang w:eastAsia="en-US"/>
              </w:rPr>
            </w:pPr>
            <w:r w:rsidRPr="005430F1">
              <w:rPr>
                <w:rFonts w:ascii="Times New Roman" w:eastAsiaTheme="minorHAnsi" w:hAnsi="Times New Roman"/>
                <w:sz w:val="24"/>
                <w:szCs w:val="24"/>
                <w:lang w:eastAsia="en-US"/>
              </w:rPr>
              <w:t xml:space="preserve">в наличии/в разработке/отсутствуют </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в наличии</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в наличии</w:t>
            </w:r>
          </w:p>
        </w:tc>
        <w:tc>
          <w:tcPr>
            <w:tcW w:w="1326"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в наличии</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в наличии</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в наличии</w:t>
            </w:r>
          </w:p>
        </w:tc>
        <w:tc>
          <w:tcPr>
            <w:tcW w:w="1404"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в наличии</w:t>
            </w:r>
          </w:p>
        </w:tc>
        <w:tc>
          <w:tcPr>
            <w:tcW w:w="1404"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в разработке</w:t>
            </w:r>
          </w:p>
        </w:tc>
      </w:tr>
      <w:tr w:rsidR="005430F1" w:rsidRPr="0044606A" w:rsidTr="005430F1">
        <w:trPr>
          <w:trHeight w:val="720"/>
        </w:trPr>
        <w:tc>
          <w:tcPr>
            <w:tcW w:w="91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lang w:eastAsia="en-US"/>
              </w:rPr>
            </w:pPr>
            <w:r w:rsidRPr="005430F1">
              <w:rPr>
                <w:rFonts w:ascii="Times New Roman" w:hAnsi="Times New Roman" w:cs="Times New Roman"/>
                <w:sz w:val="24"/>
                <w:szCs w:val="24"/>
                <w:lang w:eastAsia="en-US"/>
              </w:rPr>
              <w:t>4.</w:t>
            </w:r>
          </w:p>
        </w:tc>
        <w:tc>
          <w:tcPr>
            <w:tcW w:w="3742"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autoSpaceDE w:val="0"/>
              <w:autoSpaceDN w:val="0"/>
              <w:adjustRightInd w:val="0"/>
              <w:spacing w:after="0" w:line="240" w:lineRule="auto"/>
              <w:rPr>
                <w:rFonts w:ascii="Times New Roman" w:hAnsi="Times New Roman"/>
                <w:sz w:val="24"/>
                <w:szCs w:val="24"/>
              </w:rPr>
            </w:pPr>
            <w:r w:rsidRPr="005430F1">
              <w:rPr>
                <w:rFonts w:ascii="Times New Roman" w:hAnsi="Times New Roman"/>
                <w:sz w:val="24"/>
                <w:szCs w:val="24"/>
              </w:rPr>
              <w:t xml:space="preserve">Фактический уровень собираемости платы граждан за предоставленные жилищно-коммунальные услуги за отчетный период </w:t>
            </w:r>
          </w:p>
        </w:tc>
        <w:tc>
          <w:tcPr>
            <w:tcW w:w="1503"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autoSpaceDE w:val="0"/>
              <w:autoSpaceDN w:val="0"/>
              <w:adjustRightInd w:val="0"/>
              <w:spacing w:after="0" w:line="240" w:lineRule="auto"/>
              <w:jc w:val="center"/>
              <w:rPr>
                <w:rFonts w:ascii="Times New Roman" w:eastAsiaTheme="minorHAnsi" w:hAnsi="Times New Roman"/>
                <w:sz w:val="24"/>
                <w:szCs w:val="24"/>
                <w:lang w:eastAsia="en-US"/>
              </w:rPr>
            </w:pPr>
            <w:r w:rsidRPr="005430F1">
              <w:rPr>
                <w:rFonts w:ascii="Times New Roman" w:eastAsiaTheme="minorHAnsi" w:hAnsi="Times New Roman"/>
                <w:sz w:val="24"/>
                <w:szCs w:val="24"/>
                <w:lang w:eastAsia="en-US"/>
              </w:rPr>
              <w:t xml:space="preserve">процентов </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spacing w:after="0" w:line="240" w:lineRule="auto"/>
              <w:jc w:val="center"/>
              <w:rPr>
                <w:rFonts w:ascii="Times New Roman" w:hAnsi="Times New Roman"/>
                <w:sz w:val="24"/>
                <w:szCs w:val="24"/>
              </w:rPr>
            </w:pPr>
            <w:r w:rsidRPr="005430F1">
              <w:rPr>
                <w:rFonts w:ascii="Times New Roman" w:hAnsi="Times New Roman"/>
                <w:sz w:val="24"/>
                <w:szCs w:val="24"/>
              </w:rPr>
              <w:t>98,5</w:t>
            </w:r>
          </w:p>
        </w:tc>
        <w:tc>
          <w:tcPr>
            <w:tcW w:w="1325"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100,5</w:t>
            </w:r>
          </w:p>
        </w:tc>
        <w:tc>
          <w:tcPr>
            <w:tcW w:w="1326"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100,2</w:t>
            </w:r>
          </w:p>
        </w:tc>
        <w:tc>
          <w:tcPr>
            <w:tcW w:w="1325"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rPr>
            </w:pPr>
            <w:r w:rsidRPr="001B2670">
              <w:rPr>
                <w:rFonts w:ascii="Times New Roman" w:hAnsi="Times New Roman" w:cs="Times New Roman"/>
                <w:sz w:val="24"/>
                <w:szCs w:val="24"/>
              </w:rPr>
              <w:t>100</w:t>
            </w:r>
            <w:r w:rsidR="001B2670" w:rsidRPr="001B2670">
              <w:rPr>
                <w:rFonts w:ascii="Times New Roman" w:hAnsi="Times New Roman" w:cs="Times New Roman"/>
                <w:sz w:val="24"/>
                <w:szCs w:val="24"/>
              </w:rPr>
              <w:t>,3</w:t>
            </w:r>
          </w:p>
        </w:tc>
        <w:tc>
          <w:tcPr>
            <w:tcW w:w="1325"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100</w:t>
            </w:r>
          </w:p>
        </w:tc>
        <w:tc>
          <w:tcPr>
            <w:tcW w:w="1404" w:type="dxa"/>
            <w:tcBorders>
              <w:top w:val="single" w:sz="4" w:space="0" w:color="auto"/>
              <w:left w:val="single" w:sz="4" w:space="0" w:color="auto"/>
              <w:bottom w:val="single" w:sz="4" w:space="0" w:color="auto"/>
              <w:right w:val="single" w:sz="4" w:space="0" w:color="auto"/>
            </w:tcBorders>
            <w:hideMark/>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100</w:t>
            </w:r>
          </w:p>
        </w:tc>
        <w:tc>
          <w:tcPr>
            <w:tcW w:w="1404" w:type="dxa"/>
            <w:tcBorders>
              <w:top w:val="single" w:sz="4" w:space="0" w:color="auto"/>
              <w:left w:val="single" w:sz="4" w:space="0" w:color="auto"/>
              <w:bottom w:val="single" w:sz="4" w:space="0" w:color="auto"/>
              <w:right w:val="single" w:sz="4" w:space="0" w:color="auto"/>
            </w:tcBorders>
          </w:tcPr>
          <w:p w:rsidR="005430F1" w:rsidRPr="005430F1" w:rsidRDefault="005430F1" w:rsidP="005430F1">
            <w:pPr>
              <w:pStyle w:val="ConsPlusNormal"/>
              <w:ind w:firstLine="0"/>
              <w:jc w:val="center"/>
              <w:rPr>
                <w:rFonts w:ascii="Times New Roman" w:hAnsi="Times New Roman" w:cs="Times New Roman"/>
                <w:sz w:val="24"/>
                <w:szCs w:val="24"/>
              </w:rPr>
            </w:pPr>
            <w:r w:rsidRPr="005430F1">
              <w:rPr>
                <w:rFonts w:ascii="Times New Roman" w:hAnsi="Times New Roman" w:cs="Times New Roman"/>
                <w:sz w:val="24"/>
                <w:szCs w:val="24"/>
              </w:rPr>
              <w:t>100</w:t>
            </w:r>
          </w:p>
        </w:tc>
      </w:tr>
    </w:tbl>
    <w:p w:rsidR="008C3949" w:rsidRPr="0044606A" w:rsidRDefault="008C3949" w:rsidP="004C0393">
      <w:pPr>
        <w:spacing w:after="0" w:line="360" w:lineRule="auto"/>
        <w:rPr>
          <w:color w:val="FF0000"/>
          <w:highlight w:val="lightGray"/>
        </w:rPr>
      </w:pPr>
    </w:p>
    <w:p w:rsidR="00270FDC" w:rsidRPr="0044606A" w:rsidRDefault="00270FDC">
      <w:pPr>
        <w:rPr>
          <w:rFonts w:ascii="Times New Roman" w:hAnsi="Times New Roman"/>
          <w:b/>
          <w:bCs/>
          <w:color w:val="FF0000"/>
          <w:kern w:val="32"/>
          <w:sz w:val="24"/>
          <w:szCs w:val="24"/>
        </w:rPr>
      </w:pPr>
      <w:bookmarkStart w:id="23" w:name="_Toc449449519"/>
      <w:r w:rsidRPr="0044606A">
        <w:rPr>
          <w:rFonts w:ascii="Times New Roman" w:hAnsi="Times New Roman"/>
          <w:color w:val="FF0000"/>
          <w:sz w:val="24"/>
          <w:szCs w:val="24"/>
        </w:rPr>
        <w:br w:type="page"/>
      </w:r>
    </w:p>
    <w:p w:rsidR="008C3949" w:rsidRPr="00792927" w:rsidRDefault="008C3949" w:rsidP="008C3949">
      <w:pPr>
        <w:pStyle w:val="1"/>
        <w:jc w:val="center"/>
        <w:rPr>
          <w:rFonts w:ascii="Times New Roman" w:hAnsi="Times New Roman"/>
          <w:sz w:val="24"/>
          <w:szCs w:val="24"/>
        </w:rPr>
      </w:pPr>
      <w:bookmarkStart w:id="24" w:name="_Toc101190886"/>
      <w:r w:rsidRPr="00792927">
        <w:rPr>
          <w:rFonts w:ascii="Times New Roman" w:hAnsi="Times New Roman"/>
          <w:sz w:val="24"/>
          <w:szCs w:val="24"/>
        </w:rPr>
        <w:t>Раздел 2. Показатели, характеризующие социально-экономическое развитие муниципального</w:t>
      </w:r>
      <w:r w:rsidR="00FC4AC3" w:rsidRPr="00792927">
        <w:rPr>
          <w:rFonts w:ascii="Times New Roman" w:hAnsi="Times New Roman"/>
          <w:sz w:val="24"/>
          <w:szCs w:val="24"/>
        </w:rPr>
        <w:t xml:space="preserve"> образования город</w:t>
      </w:r>
      <w:r w:rsidRPr="00792927">
        <w:rPr>
          <w:rFonts w:ascii="Times New Roman" w:hAnsi="Times New Roman"/>
          <w:sz w:val="24"/>
          <w:szCs w:val="24"/>
        </w:rPr>
        <w:t xml:space="preserve"> Когалым, оценку эффективности деятельности органов местного самоуправления </w:t>
      </w:r>
      <w:r w:rsidR="00FC4AC3" w:rsidRPr="00792927">
        <w:rPr>
          <w:rFonts w:ascii="Times New Roman" w:hAnsi="Times New Roman"/>
          <w:sz w:val="24"/>
          <w:szCs w:val="24"/>
        </w:rPr>
        <w:t xml:space="preserve">города Когалыма </w:t>
      </w:r>
      <w:r w:rsidRPr="00792927">
        <w:rPr>
          <w:rFonts w:ascii="Times New Roman" w:hAnsi="Times New Roman"/>
          <w:sz w:val="24"/>
          <w:szCs w:val="24"/>
        </w:rPr>
        <w:t>за 20</w:t>
      </w:r>
      <w:r w:rsidR="00675CBB" w:rsidRPr="00792927">
        <w:rPr>
          <w:rFonts w:ascii="Times New Roman" w:hAnsi="Times New Roman"/>
          <w:sz w:val="24"/>
          <w:szCs w:val="24"/>
        </w:rPr>
        <w:t>2</w:t>
      </w:r>
      <w:r w:rsidR="00DE4721" w:rsidRPr="00792927">
        <w:rPr>
          <w:rFonts w:ascii="Times New Roman" w:hAnsi="Times New Roman"/>
          <w:sz w:val="24"/>
          <w:szCs w:val="24"/>
        </w:rPr>
        <w:t>1</w:t>
      </w:r>
      <w:r w:rsidRPr="00792927">
        <w:rPr>
          <w:rFonts w:ascii="Times New Roman" w:hAnsi="Times New Roman"/>
          <w:sz w:val="24"/>
          <w:szCs w:val="24"/>
        </w:rPr>
        <w:t xml:space="preserve"> год и их планируемые значения на 3-летний период</w:t>
      </w:r>
      <w:bookmarkEnd w:id="23"/>
      <w:bookmarkEnd w:id="24"/>
    </w:p>
    <w:p w:rsidR="008C3949" w:rsidRPr="00792927" w:rsidRDefault="008C3949" w:rsidP="008C3949">
      <w:pPr>
        <w:spacing w:after="0" w:line="240" w:lineRule="auto"/>
        <w:rPr>
          <w:rFonts w:ascii="Times New Roman" w:hAnsi="Times New Roman"/>
          <w:snapToGrid w:val="0"/>
          <w:sz w:val="26"/>
          <w:szCs w:val="26"/>
        </w:rPr>
      </w:pPr>
    </w:p>
    <w:tbl>
      <w:tblPr>
        <w:tblW w:w="15735" w:type="dxa"/>
        <w:tblInd w:w="108" w:type="dxa"/>
        <w:tblLayout w:type="fixed"/>
        <w:tblLook w:val="00A0" w:firstRow="1" w:lastRow="0" w:firstColumn="1" w:lastColumn="0" w:noHBand="0" w:noVBand="0"/>
      </w:tblPr>
      <w:tblGrid>
        <w:gridCol w:w="707"/>
        <w:gridCol w:w="2975"/>
        <w:gridCol w:w="1280"/>
        <w:gridCol w:w="1136"/>
        <w:gridCol w:w="1273"/>
        <w:gridCol w:w="1206"/>
        <w:gridCol w:w="1204"/>
        <w:gridCol w:w="1206"/>
        <w:gridCol w:w="1204"/>
        <w:gridCol w:w="3544"/>
      </w:tblGrid>
      <w:tr w:rsidR="00792927" w:rsidRPr="00792927" w:rsidTr="005E144C">
        <w:trPr>
          <w:trHeight w:val="319"/>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8C3949">
            <w:pPr>
              <w:spacing w:after="0" w:line="240" w:lineRule="auto"/>
              <w:jc w:val="center"/>
              <w:rPr>
                <w:rFonts w:ascii="Times New Roman" w:hAnsi="Times New Roman"/>
                <w:bCs/>
                <w:sz w:val="23"/>
                <w:szCs w:val="23"/>
              </w:rPr>
            </w:pPr>
            <w:r w:rsidRPr="00792927">
              <w:rPr>
                <w:rFonts w:ascii="Times New Roman" w:hAnsi="Times New Roman"/>
                <w:bCs/>
                <w:sz w:val="23"/>
                <w:szCs w:val="23"/>
              </w:rPr>
              <w:t>№</w:t>
            </w:r>
          </w:p>
        </w:tc>
        <w:tc>
          <w:tcPr>
            <w:tcW w:w="2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8C3949">
            <w:pPr>
              <w:spacing w:after="0" w:line="240" w:lineRule="auto"/>
              <w:jc w:val="center"/>
              <w:rPr>
                <w:rFonts w:ascii="Times New Roman" w:hAnsi="Times New Roman"/>
                <w:bCs/>
                <w:sz w:val="23"/>
                <w:szCs w:val="23"/>
              </w:rPr>
            </w:pPr>
            <w:r w:rsidRPr="00792927">
              <w:rPr>
                <w:rFonts w:ascii="Times New Roman" w:hAnsi="Times New Roman"/>
                <w:bCs/>
                <w:sz w:val="23"/>
                <w:szCs w:val="23"/>
              </w:rPr>
              <w:t>Наименование показателей</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8C3949">
            <w:pPr>
              <w:spacing w:after="0" w:line="240" w:lineRule="auto"/>
              <w:rPr>
                <w:rFonts w:ascii="Times New Roman" w:hAnsi="Times New Roman"/>
                <w:bCs/>
                <w:sz w:val="23"/>
                <w:szCs w:val="23"/>
              </w:rPr>
            </w:pPr>
            <w:r w:rsidRPr="00792927">
              <w:rPr>
                <w:rFonts w:ascii="Times New Roman" w:hAnsi="Times New Roman"/>
                <w:bCs/>
                <w:sz w:val="23"/>
                <w:szCs w:val="23"/>
              </w:rPr>
              <w:t>Единицы измерения</w:t>
            </w:r>
          </w:p>
        </w:tc>
        <w:tc>
          <w:tcPr>
            <w:tcW w:w="3615" w:type="dxa"/>
            <w:gridSpan w:val="3"/>
            <w:tcBorders>
              <w:top w:val="single" w:sz="4" w:space="0" w:color="auto"/>
              <w:left w:val="single" w:sz="4" w:space="0" w:color="auto"/>
              <w:bottom w:val="single" w:sz="4" w:space="0" w:color="auto"/>
              <w:right w:val="single" w:sz="4" w:space="0" w:color="auto"/>
            </w:tcBorders>
            <w:shd w:val="clear" w:color="auto" w:fill="auto"/>
          </w:tcPr>
          <w:p w:rsidR="008C3949" w:rsidRPr="00792927" w:rsidRDefault="008C3949" w:rsidP="008C3949">
            <w:pPr>
              <w:spacing w:after="0" w:line="240" w:lineRule="auto"/>
              <w:jc w:val="center"/>
              <w:rPr>
                <w:rFonts w:ascii="Times New Roman" w:hAnsi="Times New Roman"/>
                <w:bCs/>
                <w:sz w:val="23"/>
                <w:szCs w:val="23"/>
              </w:rPr>
            </w:pPr>
            <w:r w:rsidRPr="00792927">
              <w:rPr>
                <w:rFonts w:ascii="Times New Roman" w:hAnsi="Times New Roman"/>
                <w:bCs/>
                <w:sz w:val="23"/>
                <w:szCs w:val="23"/>
              </w:rPr>
              <w:t>Отчет</w:t>
            </w:r>
          </w:p>
        </w:tc>
        <w:tc>
          <w:tcPr>
            <w:tcW w:w="3614" w:type="dxa"/>
            <w:gridSpan w:val="3"/>
            <w:tcBorders>
              <w:top w:val="single" w:sz="4" w:space="0" w:color="auto"/>
              <w:left w:val="single" w:sz="4" w:space="0" w:color="auto"/>
              <w:bottom w:val="single" w:sz="4" w:space="0" w:color="auto"/>
              <w:right w:val="single" w:sz="4" w:space="0" w:color="auto"/>
            </w:tcBorders>
            <w:shd w:val="clear" w:color="auto" w:fill="auto"/>
          </w:tcPr>
          <w:p w:rsidR="008C3949" w:rsidRPr="00792927" w:rsidRDefault="008C3949" w:rsidP="008C3949">
            <w:pPr>
              <w:spacing w:after="0" w:line="240" w:lineRule="auto"/>
              <w:jc w:val="center"/>
              <w:rPr>
                <w:rFonts w:ascii="Times New Roman" w:hAnsi="Times New Roman"/>
                <w:bCs/>
                <w:sz w:val="23"/>
                <w:szCs w:val="23"/>
              </w:rPr>
            </w:pPr>
            <w:r w:rsidRPr="00792927">
              <w:rPr>
                <w:rFonts w:ascii="Times New Roman" w:hAnsi="Times New Roman"/>
                <w:bCs/>
                <w:sz w:val="23"/>
                <w:szCs w:val="23"/>
              </w:rPr>
              <w:t>Прогноз</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8C3949">
            <w:pPr>
              <w:spacing w:after="0" w:line="240" w:lineRule="auto"/>
              <w:jc w:val="center"/>
              <w:rPr>
                <w:rFonts w:ascii="Times New Roman" w:hAnsi="Times New Roman"/>
                <w:bCs/>
                <w:sz w:val="23"/>
                <w:szCs w:val="23"/>
              </w:rPr>
            </w:pPr>
            <w:r w:rsidRPr="00792927">
              <w:rPr>
                <w:rFonts w:ascii="Times New Roman" w:hAnsi="Times New Roman"/>
                <w:bCs/>
                <w:sz w:val="23"/>
                <w:szCs w:val="23"/>
              </w:rPr>
              <w:t>Примечание</w:t>
            </w:r>
          </w:p>
        </w:tc>
      </w:tr>
      <w:tr w:rsidR="00792927" w:rsidRPr="00792927" w:rsidTr="005E144C">
        <w:trPr>
          <w:trHeight w:val="319"/>
        </w:trPr>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8C3949">
            <w:pPr>
              <w:spacing w:after="0" w:line="240" w:lineRule="auto"/>
              <w:rPr>
                <w:rFonts w:ascii="Times New Roman" w:hAnsi="Times New Roman"/>
                <w:bCs/>
                <w:sz w:val="23"/>
                <w:szCs w:val="23"/>
              </w:rPr>
            </w:pPr>
          </w:p>
        </w:tc>
        <w:tc>
          <w:tcPr>
            <w:tcW w:w="29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8C3949">
            <w:pPr>
              <w:spacing w:after="0" w:line="240" w:lineRule="auto"/>
              <w:jc w:val="center"/>
              <w:rPr>
                <w:rFonts w:ascii="Times New Roman" w:hAnsi="Times New Roman"/>
                <w:bCs/>
                <w:sz w:val="23"/>
                <w:szCs w:val="23"/>
              </w:rPr>
            </w:pPr>
          </w:p>
        </w:tc>
        <w:tc>
          <w:tcPr>
            <w:tcW w:w="12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8C3949">
            <w:pPr>
              <w:spacing w:after="0" w:line="240" w:lineRule="auto"/>
              <w:rPr>
                <w:rFonts w:ascii="Times New Roman" w:hAnsi="Times New Roman"/>
                <w:bCs/>
                <w:sz w:val="23"/>
                <w:szCs w:val="23"/>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2C471D">
            <w:pPr>
              <w:spacing w:after="0" w:line="240" w:lineRule="auto"/>
              <w:jc w:val="center"/>
              <w:rPr>
                <w:rFonts w:ascii="Times New Roman" w:hAnsi="Times New Roman"/>
                <w:bCs/>
                <w:sz w:val="23"/>
                <w:szCs w:val="23"/>
              </w:rPr>
            </w:pPr>
            <w:r w:rsidRPr="00792927">
              <w:rPr>
                <w:rFonts w:ascii="Times New Roman" w:hAnsi="Times New Roman"/>
                <w:bCs/>
                <w:sz w:val="23"/>
                <w:szCs w:val="23"/>
              </w:rPr>
              <w:t>201</w:t>
            </w:r>
            <w:r w:rsidR="002C471D" w:rsidRPr="00792927">
              <w:rPr>
                <w:rFonts w:ascii="Times New Roman" w:hAnsi="Times New Roman"/>
                <w:bCs/>
                <w:sz w:val="23"/>
                <w:szCs w:val="23"/>
              </w:rPr>
              <w:t>9</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2C471D">
            <w:pPr>
              <w:spacing w:after="0" w:line="240" w:lineRule="auto"/>
              <w:jc w:val="center"/>
              <w:rPr>
                <w:rFonts w:ascii="Times New Roman" w:hAnsi="Times New Roman"/>
                <w:bCs/>
                <w:sz w:val="23"/>
                <w:szCs w:val="23"/>
              </w:rPr>
            </w:pPr>
            <w:r w:rsidRPr="00792927">
              <w:rPr>
                <w:rFonts w:ascii="Times New Roman" w:hAnsi="Times New Roman"/>
                <w:bCs/>
                <w:sz w:val="23"/>
                <w:szCs w:val="23"/>
              </w:rPr>
              <w:t>2</w:t>
            </w:r>
            <w:r w:rsidR="00DA0453" w:rsidRPr="00792927">
              <w:rPr>
                <w:rFonts w:ascii="Times New Roman" w:hAnsi="Times New Roman"/>
                <w:bCs/>
                <w:sz w:val="23"/>
                <w:szCs w:val="23"/>
              </w:rPr>
              <w:t>0</w:t>
            </w:r>
            <w:r w:rsidR="002C471D" w:rsidRPr="00792927">
              <w:rPr>
                <w:rFonts w:ascii="Times New Roman" w:hAnsi="Times New Roman"/>
                <w:bCs/>
                <w:sz w:val="23"/>
                <w:szCs w:val="23"/>
              </w:rPr>
              <w:t>20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2C471D">
            <w:pPr>
              <w:spacing w:after="0" w:line="240" w:lineRule="auto"/>
              <w:jc w:val="center"/>
              <w:rPr>
                <w:rFonts w:ascii="Times New Roman" w:hAnsi="Times New Roman"/>
                <w:bCs/>
                <w:sz w:val="23"/>
                <w:szCs w:val="23"/>
              </w:rPr>
            </w:pPr>
            <w:r w:rsidRPr="00792927">
              <w:rPr>
                <w:rFonts w:ascii="Times New Roman" w:hAnsi="Times New Roman"/>
                <w:bCs/>
                <w:sz w:val="23"/>
                <w:szCs w:val="23"/>
              </w:rPr>
              <w:t>20</w:t>
            </w:r>
            <w:r w:rsidR="00675CBB" w:rsidRPr="00792927">
              <w:rPr>
                <w:rFonts w:ascii="Times New Roman" w:hAnsi="Times New Roman"/>
                <w:bCs/>
                <w:sz w:val="23"/>
                <w:szCs w:val="23"/>
              </w:rPr>
              <w:t>2</w:t>
            </w:r>
            <w:r w:rsidR="002C471D" w:rsidRPr="00792927">
              <w:rPr>
                <w:rFonts w:ascii="Times New Roman" w:hAnsi="Times New Roman"/>
                <w:bCs/>
                <w:sz w:val="23"/>
                <w:szCs w:val="23"/>
              </w:rPr>
              <w:t>1</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2C471D">
            <w:pPr>
              <w:spacing w:after="0" w:line="240" w:lineRule="auto"/>
              <w:jc w:val="center"/>
              <w:rPr>
                <w:rFonts w:ascii="Times New Roman" w:hAnsi="Times New Roman"/>
                <w:bCs/>
                <w:sz w:val="23"/>
                <w:szCs w:val="23"/>
              </w:rPr>
            </w:pPr>
            <w:r w:rsidRPr="00792927">
              <w:rPr>
                <w:rFonts w:ascii="Times New Roman" w:hAnsi="Times New Roman"/>
                <w:bCs/>
                <w:sz w:val="23"/>
                <w:szCs w:val="23"/>
              </w:rPr>
              <w:t>20</w:t>
            </w:r>
            <w:r w:rsidR="002F3A6E" w:rsidRPr="00792927">
              <w:rPr>
                <w:rFonts w:ascii="Times New Roman" w:hAnsi="Times New Roman"/>
                <w:bCs/>
                <w:sz w:val="23"/>
                <w:szCs w:val="23"/>
              </w:rPr>
              <w:t>2</w:t>
            </w:r>
            <w:r w:rsidR="002C471D" w:rsidRPr="00792927">
              <w:rPr>
                <w:rFonts w:ascii="Times New Roman" w:hAnsi="Times New Roman"/>
                <w:bCs/>
                <w:sz w:val="23"/>
                <w:szCs w:val="23"/>
              </w:rPr>
              <w:t>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2C471D">
            <w:pPr>
              <w:spacing w:after="0" w:line="240" w:lineRule="auto"/>
              <w:jc w:val="center"/>
              <w:rPr>
                <w:rFonts w:ascii="Times New Roman" w:hAnsi="Times New Roman"/>
                <w:bCs/>
                <w:sz w:val="23"/>
                <w:szCs w:val="23"/>
              </w:rPr>
            </w:pPr>
            <w:r w:rsidRPr="00792927">
              <w:rPr>
                <w:rFonts w:ascii="Times New Roman" w:hAnsi="Times New Roman"/>
                <w:bCs/>
                <w:sz w:val="23"/>
                <w:szCs w:val="23"/>
              </w:rPr>
              <w:t>20</w:t>
            </w:r>
            <w:r w:rsidR="00DA0453" w:rsidRPr="00792927">
              <w:rPr>
                <w:rFonts w:ascii="Times New Roman" w:hAnsi="Times New Roman"/>
                <w:bCs/>
                <w:sz w:val="23"/>
                <w:szCs w:val="23"/>
              </w:rPr>
              <w:t>2</w:t>
            </w:r>
            <w:r w:rsidR="002C471D" w:rsidRPr="00792927">
              <w:rPr>
                <w:rFonts w:ascii="Times New Roman" w:hAnsi="Times New Roman"/>
                <w:bCs/>
                <w:sz w:val="23"/>
                <w:szCs w:val="23"/>
              </w:rPr>
              <w:t>3</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2C471D">
            <w:pPr>
              <w:spacing w:after="0" w:line="240" w:lineRule="auto"/>
              <w:jc w:val="center"/>
              <w:rPr>
                <w:rFonts w:ascii="Times New Roman" w:hAnsi="Times New Roman"/>
                <w:bCs/>
                <w:sz w:val="23"/>
                <w:szCs w:val="23"/>
              </w:rPr>
            </w:pPr>
            <w:r w:rsidRPr="00792927">
              <w:rPr>
                <w:rFonts w:ascii="Times New Roman" w:hAnsi="Times New Roman"/>
                <w:bCs/>
                <w:sz w:val="23"/>
                <w:szCs w:val="23"/>
              </w:rPr>
              <w:t>202</w:t>
            </w:r>
            <w:r w:rsidR="002C471D" w:rsidRPr="00792927">
              <w:rPr>
                <w:rFonts w:ascii="Times New Roman" w:hAnsi="Times New Roman"/>
                <w:bCs/>
                <w:sz w:val="23"/>
                <w:szCs w:val="23"/>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8C3949">
            <w:pPr>
              <w:spacing w:after="0" w:line="240" w:lineRule="auto"/>
              <w:rPr>
                <w:rFonts w:ascii="Times New Roman" w:hAnsi="Times New Roman"/>
                <w:bCs/>
                <w:sz w:val="23"/>
                <w:szCs w:val="23"/>
              </w:rPr>
            </w:pPr>
          </w:p>
        </w:tc>
      </w:tr>
      <w:tr w:rsidR="00792927" w:rsidRPr="00792927" w:rsidTr="005E144C">
        <w:trPr>
          <w:trHeight w:val="319"/>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C3949" w:rsidRPr="00792927" w:rsidRDefault="008C3949" w:rsidP="008C3949">
            <w:pPr>
              <w:spacing w:after="0" w:line="240" w:lineRule="auto"/>
              <w:jc w:val="center"/>
              <w:rPr>
                <w:rFonts w:ascii="Times New Roman" w:hAnsi="Times New Roman"/>
                <w:b/>
                <w:bCs/>
                <w:sz w:val="23"/>
                <w:szCs w:val="23"/>
              </w:rPr>
            </w:pPr>
            <w:r w:rsidRPr="00792927">
              <w:rPr>
                <w:rFonts w:ascii="Times New Roman" w:hAnsi="Times New Roman"/>
                <w:sz w:val="23"/>
                <w:szCs w:val="23"/>
              </w:rPr>
              <w:t>Экономическое развитие</w:t>
            </w:r>
          </w:p>
        </w:tc>
      </w:tr>
      <w:tr w:rsidR="00792927" w:rsidRPr="00792927" w:rsidTr="00DA0453">
        <w:trPr>
          <w:trHeight w:val="1544"/>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4B4D" w:rsidRPr="00792927" w:rsidRDefault="00354B4D" w:rsidP="00354B4D">
            <w:pPr>
              <w:spacing w:after="0" w:line="240" w:lineRule="auto"/>
              <w:jc w:val="center"/>
              <w:rPr>
                <w:rFonts w:ascii="Times New Roman" w:hAnsi="Times New Roman"/>
                <w:sz w:val="23"/>
                <w:szCs w:val="23"/>
              </w:rPr>
            </w:pPr>
            <w:r w:rsidRPr="00792927">
              <w:rPr>
                <w:rFonts w:ascii="Times New Roman" w:hAnsi="Times New Roman"/>
                <w:sz w:val="23"/>
                <w:szCs w:val="23"/>
              </w:rPr>
              <w:t>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4B4D" w:rsidRPr="00792927" w:rsidRDefault="00354B4D" w:rsidP="00354B4D">
            <w:pPr>
              <w:spacing w:after="0" w:line="240" w:lineRule="auto"/>
              <w:rPr>
                <w:rFonts w:ascii="Times New Roman" w:hAnsi="Times New Roman"/>
                <w:sz w:val="23"/>
                <w:szCs w:val="23"/>
              </w:rPr>
            </w:pPr>
            <w:r w:rsidRPr="00792927">
              <w:rPr>
                <w:rFonts w:ascii="Times New Roman" w:hAnsi="Times New Roman"/>
                <w:sz w:val="23"/>
                <w:szCs w:val="23"/>
              </w:rPr>
              <w:t>Число субъектов малого и среднего предпринимательства в расчете на 10 тыс. человек населения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4B4D" w:rsidRPr="00792927" w:rsidRDefault="00354B4D" w:rsidP="009101D1">
            <w:pPr>
              <w:jc w:val="center"/>
              <w:rPr>
                <w:rFonts w:ascii="Times New Roman" w:hAnsi="Times New Roman"/>
                <w:sz w:val="23"/>
                <w:szCs w:val="23"/>
              </w:rPr>
            </w:pPr>
            <w:r w:rsidRPr="00792927">
              <w:rPr>
                <w:rFonts w:ascii="Times New Roman" w:hAnsi="Times New Roman"/>
                <w:sz w:val="23"/>
                <w:szCs w:val="23"/>
              </w:rPr>
              <w:t>Единица</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249,8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241,5</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245,6</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254,0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264,8</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273,6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4B4D" w:rsidRPr="00792927" w:rsidRDefault="00354B4D" w:rsidP="00354B4D">
            <w:pPr>
              <w:spacing w:after="0" w:line="240" w:lineRule="auto"/>
              <w:jc w:val="both"/>
              <w:rPr>
                <w:rFonts w:ascii="Times New Roman" w:hAnsi="Times New Roman"/>
                <w:sz w:val="23"/>
                <w:szCs w:val="23"/>
              </w:rPr>
            </w:pPr>
            <w:r w:rsidRPr="00792927">
              <w:rPr>
                <w:rFonts w:ascii="Times New Roman" w:hAnsi="Times New Roman"/>
                <w:sz w:val="23"/>
                <w:szCs w:val="23"/>
              </w:rPr>
              <w:t>В 2021 году незначительное увеличение показателя обусловлено за счет роста количества индивидуальных предпринимателей с 1 156 единиц в 2020 году до 1 223 единиц в 2021 году. В прогнозном периоде ожидается небольшой рост показателя, в том числе за счет реализации подпрограммы «Развитие малого и среднего предпринимательства в городе Когалыме» (РМСП) муниципальной программы «Социально-экономическое развитие и инвестиции муниципального образования город Когалым». В рамках подпрограммы оказывается финансовая, информационная, консультационная, имущественная, образовательная поддержка</w:t>
            </w:r>
          </w:p>
          <w:p w:rsidR="00354B4D" w:rsidRPr="00792927" w:rsidRDefault="00354B4D" w:rsidP="00354B4D">
            <w:pPr>
              <w:spacing w:after="0" w:line="240" w:lineRule="auto"/>
              <w:jc w:val="both"/>
              <w:rPr>
                <w:rFonts w:ascii="Times New Roman" w:hAnsi="Times New Roman"/>
                <w:sz w:val="23"/>
                <w:szCs w:val="23"/>
              </w:rPr>
            </w:pPr>
          </w:p>
          <w:p w:rsidR="00354B4D" w:rsidRPr="00792927" w:rsidRDefault="00354B4D" w:rsidP="00354B4D">
            <w:pPr>
              <w:spacing w:after="0" w:line="240" w:lineRule="auto"/>
              <w:jc w:val="both"/>
              <w:rPr>
                <w:rFonts w:ascii="Times New Roman" w:hAnsi="Times New Roman"/>
                <w:spacing w:val="-10"/>
                <w:sz w:val="23"/>
                <w:szCs w:val="23"/>
              </w:rPr>
            </w:pP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1C58B4" w:rsidRPr="00792927" w:rsidRDefault="001C58B4" w:rsidP="001C58B4">
            <w:pPr>
              <w:spacing w:after="0" w:line="240" w:lineRule="auto"/>
              <w:jc w:val="center"/>
              <w:rPr>
                <w:rFonts w:ascii="Times New Roman" w:hAnsi="Times New Roman"/>
                <w:sz w:val="23"/>
                <w:szCs w:val="23"/>
              </w:rPr>
            </w:pPr>
            <w:r w:rsidRPr="00792927">
              <w:rPr>
                <w:rFonts w:ascii="Times New Roman" w:hAnsi="Times New Roman"/>
                <w:sz w:val="23"/>
                <w:szCs w:val="23"/>
              </w:rPr>
              <w:t>2.</w:t>
            </w:r>
          </w:p>
        </w:tc>
        <w:tc>
          <w:tcPr>
            <w:tcW w:w="2975" w:type="dxa"/>
            <w:shd w:val="clear" w:color="auto" w:fill="auto"/>
          </w:tcPr>
          <w:p w:rsidR="001C58B4" w:rsidRPr="00792927" w:rsidRDefault="001C58B4" w:rsidP="001C58B4">
            <w:pPr>
              <w:spacing w:after="0" w:line="240" w:lineRule="auto"/>
              <w:rPr>
                <w:rFonts w:ascii="Times New Roman" w:hAnsi="Times New Roman"/>
                <w:sz w:val="23"/>
                <w:szCs w:val="23"/>
              </w:rPr>
            </w:pPr>
            <w:r w:rsidRPr="00792927">
              <w:rPr>
                <w:rFonts w:ascii="Times New Roman" w:hAnsi="Times New Roman"/>
                <w:sz w:val="23"/>
                <w:szCs w:val="23"/>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280" w:type="dxa"/>
            <w:shd w:val="clear" w:color="auto" w:fill="auto"/>
            <w:vAlign w:val="center"/>
          </w:tcPr>
          <w:p w:rsidR="001C58B4" w:rsidRPr="00792927" w:rsidRDefault="001C58B4" w:rsidP="009101D1">
            <w:pPr>
              <w:jc w:val="center"/>
              <w:rPr>
                <w:rFonts w:ascii="Times New Roman" w:hAnsi="Times New Roman"/>
                <w:sz w:val="23"/>
                <w:szCs w:val="23"/>
              </w:rPr>
            </w:pPr>
            <w:r w:rsidRPr="00792927">
              <w:rPr>
                <w:rFonts w:ascii="Times New Roman" w:hAnsi="Times New Roman"/>
                <w:sz w:val="23"/>
                <w:szCs w:val="23"/>
              </w:rPr>
              <w:t>Процент</w:t>
            </w:r>
          </w:p>
        </w:tc>
        <w:tc>
          <w:tcPr>
            <w:tcW w:w="1136" w:type="dxa"/>
            <w:shd w:val="clear" w:color="auto" w:fill="auto"/>
            <w:vAlign w:val="center"/>
          </w:tcPr>
          <w:p w:rsidR="001C58B4" w:rsidRPr="00792927" w:rsidRDefault="001C58B4" w:rsidP="001C58B4">
            <w:pPr>
              <w:jc w:val="center"/>
              <w:rPr>
                <w:rFonts w:ascii="Times New Roman" w:hAnsi="Times New Roman"/>
                <w:sz w:val="23"/>
                <w:szCs w:val="23"/>
              </w:rPr>
            </w:pPr>
            <w:r w:rsidRPr="00792927">
              <w:rPr>
                <w:rFonts w:ascii="Times New Roman" w:hAnsi="Times New Roman"/>
                <w:sz w:val="23"/>
                <w:szCs w:val="23"/>
              </w:rPr>
              <w:t>13,5</w:t>
            </w:r>
          </w:p>
        </w:tc>
        <w:tc>
          <w:tcPr>
            <w:tcW w:w="1273" w:type="dxa"/>
            <w:shd w:val="clear" w:color="auto" w:fill="auto"/>
            <w:vAlign w:val="center"/>
          </w:tcPr>
          <w:p w:rsidR="001C58B4" w:rsidRPr="00792927" w:rsidRDefault="001C58B4" w:rsidP="001C58B4">
            <w:pPr>
              <w:jc w:val="center"/>
              <w:rPr>
                <w:rFonts w:ascii="Times New Roman" w:hAnsi="Times New Roman"/>
                <w:sz w:val="23"/>
                <w:szCs w:val="23"/>
              </w:rPr>
            </w:pPr>
            <w:r w:rsidRPr="00792927">
              <w:rPr>
                <w:rFonts w:ascii="Times New Roman" w:hAnsi="Times New Roman"/>
                <w:sz w:val="23"/>
                <w:szCs w:val="23"/>
              </w:rPr>
              <w:t>12,2</w:t>
            </w:r>
          </w:p>
        </w:tc>
        <w:tc>
          <w:tcPr>
            <w:tcW w:w="1206" w:type="dxa"/>
            <w:shd w:val="clear" w:color="auto" w:fill="auto"/>
            <w:vAlign w:val="center"/>
          </w:tcPr>
          <w:p w:rsidR="001C58B4" w:rsidRPr="00792927" w:rsidRDefault="001C58B4" w:rsidP="001C58B4">
            <w:pPr>
              <w:jc w:val="center"/>
              <w:rPr>
                <w:rFonts w:ascii="Times New Roman" w:hAnsi="Times New Roman"/>
                <w:sz w:val="23"/>
                <w:szCs w:val="23"/>
              </w:rPr>
            </w:pPr>
            <w:r w:rsidRPr="00792927">
              <w:rPr>
                <w:rFonts w:ascii="Times New Roman" w:hAnsi="Times New Roman"/>
                <w:sz w:val="23"/>
                <w:szCs w:val="23"/>
              </w:rPr>
              <w:t>12,5</w:t>
            </w:r>
          </w:p>
        </w:tc>
        <w:tc>
          <w:tcPr>
            <w:tcW w:w="1204" w:type="dxa"/>
            <w:shd w:val="clear" w:color="auto" w:fill="auto"/>
            <w:vAlign w:val="center"/>
          </w:tcPr>
          <w:p w:rsidR="001C58B4" w:rsidRPr="00792927" w:rsidRDefault="00354B4D" w:rsidP="001C58B4">
            <w:pPr>
              <w:jc w:val="center"/>
              <w:rPr>
                <w:rFonts w:ascii="Times New Roman" w:hAnsi="Times New Roman"/>
                <w:sz w:val="23"/>
                <w:szCs w:val="23"/>
              </w:rPr>
            </w:pPr>
            <w:r w:rsidRPr="00792927">
              <w:rPr>
                <w:rFonts w:ascii="Times New Roman" w:hAnsi="Times New Roman"/>
                <w:sz w:val="23"/>
                <w:szCs w:val="23"/>
              </w:rPr>
              <w:t>12,5</w:t>
            </w:r>
          </w:p>
        </w:tc>
        <w:tc>
          <w:tcPr>
            <w:tcW w:w="1206" w:type="dxa"/>
            <w:shd w:val="clear" w:color="auto" w:fill="auto"/>
            <w:vAlign w:val="center"/>
          </w:tcPr>
          <w:p w:rsidR="001C58B4" w:rsidRPr="00792927" w:rsidRDefault="00354B4D" w:rsidP="001C58B4">
            <w:pPr>
              <w:jc w:val="center"/>
              <w:rPr>
                <w:rFonts w:ascii="Times New Roman" w:hAnsi="Times New Roman"/>
                <w:sz w:val="23"/>
                <w:szCs w:val="23"/>
              </w:rPr>
            </w:pPr>
            <w:r w:rsidRPr="00792927">
              <w:rPr>
                <w:rFonts w:ascii="Times New Roman" w:hAnsi="Times New Roman"/>
                <w:sz w:val="23"/>
                <w:szCs w:val="23"/>
              </w:rPr>
              <w:t>12,6</w:t>
            </w:r>
          </w:p>
        </w:tc>
        <w:tc>
          <w:tcPr>
            <w:tcW w:w="1204" w:type="dxa"/>
            <w:shd w:val="clear" w:color="auto" w:fill="auto"/>
            <w:vAlign w:val="center"/>
          </w:tcPr>
          <w:p w:rsidR="001C58B4" w:rsidRPr="00792927" w:rsidRDefault="00354B4D" w:rsidP="001C58B4">
            <w:pPr>
              <w:jc w:val="center"/>
              <w:rPr>
                <w:rFonts w:ascii="Times New Roman" w:hAnsi="Times New Roman"/>
                <w:sz w:val="23"/>
                <w:szCs w:val="23"/>
              </w:rPr>
            </w:pPr>
            <w:r w:rsidRPr="00792927">
              <w:rPr>
                <w:rFonts w:ascii="Times New Roman" w:hAnsi="Times New Roman"/>
                <w:sz w:val="23"/>
                <w:szCs w:val="23"/>
              </w:rPr>
              <w:t>12,7</w:t>
            </w:r>
          </w:p>
        </w:tc>
        <w:tc>
          <w:tcPr>
            <w:tcW w:w="3544" w:type="dxa"/>
            <w:shd w:val="clear" w:color="auto" w:fill="auto"/>
          </w:tcPr>
          <w:p w:rsidR="001C58B4" w:rsidRPr="00792927" w:rsidRDefault="00354B4D" w:rsidP="001C58B4">
            <w:pPr>
              <w:spacing w:after="0" w:line="240" w:lineRule="auto"/>
              <w:jc w:val="both"/>
              <w:rPr>
                <w:rFonts w:ascii="Times New Roman" w:hAnsi="Times New Roman"/>
                <w:sz w:val="23"/>
                <w:szCs w:val="23"/>
              </w:rPr>
            </w:pPr>
            <w:r w:rsidRPr="00792927">
              <w:rPr>
                <w:rFonts w:ascii="Times New Roman" w:hAnsi="Times New Roman"/>
                <w:sz w:val="23"/>
                <w:szCs w:val="23"/>
              </w:rPr>
              <w:t>Так как значение показателя зависит от среднесписочной численности работников всех предприятий и организаций, снижение численности работников на крупных и средних предприятиях оказало влияние на общее значение данного показателя.</w:t>
            </w: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3608AD" w:rsidRPr="00792927" w:rsidRDefault="003608AD" w:rsidP="003608AD">
            <w:pPr>
              <w:spacing w:after="0" w:line="240" w:lineRule="auto"/>
              <w:jc w:val="center"/>
              <w:rPr>
                <w:rFonts w:ascii="Times New Roman" w:hAnsi="Times New Roman"/>
                <w:sz w:val="23"/>
                <w:szCs w:val="23"/>
              </w:rPr>
            </w:pPr>
            <w:r w:rsidRPr="00792927">
              <w:rPr>
                <w:rFonts w:ascii="Times New Roman" w:hAnsi="Times New Roman"/>
                <w:sz w:val="23"/>
                <w:szCs w:val="23"/>
              </w:rPr>
              <w:t>3.</w:t>
            </w:r>
          </w:p>
        </w:tc>
        <w:tc>
          <w:tcPr>
            <w:tcW w:w="2975" w:type="dxa"/>
            <w:shd w:val="clear" w:color="auto" w:fill="auto"/>
          </w:tcPr>
          <w:p w:rsidR="003608AD" w:rsidRPr="00792927" w:rsidRDefault="003608AD" w:rsidP="003608AD">
            <w:pPr>
              <w:spacing w:after="0" w:line="240" w:lineRule="auto"/>
              <w:rPr>
                <w:rFonts w:ascii="Times New Roman" w:hAnsi="Times New Roman"/>
                <w:sz w:val="23"/>
                <w:szCs w:val="23"/>
              </w:rPr>
            </w:pPr>
            <w:r w:rsidRPr="00792927">
              <w:rPr>
                <w:rFonts w:ascii="Times New Roman" w:hAnsi="Times New Roman"/>
                <w:sz w:val="23"/>
                <w:szCs w:val="23"/>
              </w:rPr>
              <w:t>Объем инвестиций в основной капитал (за исключением бюджетных средств) в расчете на 1 жителя</w:t>
            </w:r>
          </w:p>
        </w:tc>
        <w:tc>
          <w:tcPr>
            <w:tcW w:w="1280" w:type="dxa"/>
            <w:shd w:val="clear" w:color="auto" w:fill="auto"/>
            <w:vAlign w:val="center"/>
          </w:tcPr>
          <w:p w:rsidR="003608AD" w:rsidRPr="00792927" w:rsidRDefault="003608AD" w:rsidP="009101D1">
            <w:pPr>
              <w:jc w:val="center"/>
              <w:rPr>
                <w:rFonts w:ascii="Times New Roman" w:hAnsi="Times New Roman"/>
                <w:sz w:val="23"/>
                <w:szCs w:val="23"/>
              </w:rPr>
            </w:pPr>
            <w:r w:rsidRPr="00792927">
              <w:rPr>
                <w:rFonts w:ascii="Times New Roman" w:hAnsi="Times New Roman"/>
                <w:sz w:val="23"/>
                <w:szCs w:val="23"/>
              </w:rPr>
              <w:t>Рубль</w:t>
            </w:r>
          </w:p>
        </w:tc>
        <w:tc>
          <w:tcPr>
            <w:tcW w:w="1136" w:type="dxa"/>
            <w:shd w:val="clear" w:color="auto" w:fill="auto"/>
            <w:vAlign w:val="center"/>
          </w:tcPr>
          <w:p w:rsidR="003608AD" w:rsidRPr="00792927" w:rsidRDefault="003608AD" w:rsidP="003608AD">
            <w:pPr>
              <w:jc w:val="center"/>
              <w:rPr>
                <w:rFonts w:ascii="Times New Roman" w:hAnsi="Times New Roman"/>
                <w:sz w:val="23"/>
                <w:szCs w:val="23"/>
              </w:rPr>
            </w:pPr>
            <w:r w:rsidRPr="00792927">
              <w:rPr>
                <w:rFonts w:ascii="Times New Roman" w:hAnsi="Times New Roman"/>
                <w:sz w:val="23"/>
                <w:szCs w:val="23"/>
              </w:rPr>
              <w:t>200 051,0</w:t>
            </w:r>
          </w:p>
        </w:tc>
        <w:tc>
          <w:tcPr>
            <w:tcW w:w="1273" w:type="dxa"/>
            <w:shd w:val="clear" w:color="auto" w:fill="auto"/>
            <w:vAlign w:val="center"/>
          </w:tcPr>
          <w:p w:rsidR="003608AD" w:rsidRPr="00792927" w:rsidRDefault="003608AD" w:rsidP="003608AD">
            <w:pPr>
              <w:jc w:val="center"/>
              <w:rPr>
                <w:rFonts w:ascii="Times New Roman" w:hAnsi="Times New Roman"/>
                <w:sz w:val="23"/>
                <w:szCs w:val="23"/>
              </w:rPr>
            </w:pPr>
            <w:r w:rsidRPr="00792927">
              <w:rPr>
                <w:rFonts w:ascii="Times New Roman" w:hAnsi="Times New Roman"/>
                <w:sz w:val="23"/>
                <w:szCs w:val="23"/>
              </w:rPr>
              <w:t>148 466,0</w:t>
            </w:r>
          </w:p>
        </w:tc>
        <w:tc>
          <w:tcPr>
            <w:tcW w:w="1206" w:type="dxa"/>
            <w:shd w:val="clear" w:color="auto" w:fill="auto"/>
            <w:vAlign w:val="center"/>
          </w:tcPr>
          <w:p w:rsidR="003608AD" w:rsidRPr="00792927" w:rsidRDefault="003608AD" w:rsidP="003608AD">
            <w:pPr>
              <w:jc w:val="center"/>
              <w:rPr>
                <w:rFonts w:ascii="Times New Roman" w:hAnsi="Times New Roman"/>
                <w:sz w:val="23"/>
                <w:szCs w:val="23"/>
              </w:rPr>
            </w:pPr>
            <w:r w:rsidRPr="00792927">
              <w:rPr>
                <w:rFonts w:ascii="Times New Roman" w:hAnsi="Times New Roman"/>
                <w:sz w:val="23"/>
                <w:szCs w:val="23"/>
              </w:rPr>
              <w:t>152 301,0</w:t>
            </w:r>
          </w:p>
        </w:tc>
        <w:tc>
          <w:tcPr>
            <w:tcW w:w="1204" w:type="dxa"/>
            <w:shd w:val="clear" w:color="auto" w:fill="auto"/>
            <w:vAlign w:val="center"/>
          </w:tcPr>
          <w:p w:rsidR="003608AD" w:rsidRPr="00792927" w:rsidRDefault="00354B4D" w:rsidP="00354B4D">
            <w:pPr>
              <w:jc w:val="center"/>
              <w:rPr>
                <w:rFonts w:ascii="Times New Roman" w:hAnsi="Times New Roman"/>
                <w:sz w:val="23"/>
                <w:szCs w:val="23"/>
              </w:rPr>
            </w:pPr>
            <w:r w:rsidRPr="00792927">
              <w:rPr>
                <w:rFonts w:ascii="Times New Roman" w:hAnsi="Times New Roman"/>
                <w:sz w:val="23"/>
                <w:szCs w:val="23"/>
              </w:rPr>
              <w:t>153 580,0</w:t>
            </w:r>
          </w:p>
        </w:tc>
        <w:tc>
          <w:tcPr>
            <w:tcW w:w="1206" w:type="dxa"/>
            <w:shd w:val="clear" w:color="auto" w:fill="auto"/>
            <w:vAlign w:val="center"/>
          </w:tcPr>
          <w:p w:rsidR="003608AD" w:rsidRPr="00792927" w:rsidRDefault="00354B4D" w:rsidP="00354B4D">
            <w:pPr>
              <w:jc w:val="center"/>
              <w:rPr>
                <w:rFonts w:ascii="Times New Roman" w:hAnsi="Times New Roman"/>
                <w:sz w:val="23"/>
                <w:szCs w:val="23"/>
              </w:rPr>
            </w:pPr>
            <w:r w:rsidRPr="00792927">
              <w:rPr>
                <w:rFonts w:ascii="Times New Roman" w:hAnsi="Times New Roman"/>
                <w:sz w:val="23"/>
                <w:szCs w:val="23"/>
              </w:rPr>
              <w:t>161 030,0</w:t>
            </w:r>
          </w:p>
        </w:tc>
        <w:tc>
          <w:tcPr>
            <w:tcW w:w="1204" w:type="dxa"/>
            <w:shd w:val="clear" w:color="auto" w:fill="auto"/>
            <w:vAlign w:val="center"/>
          </w:tcPr>
          <w:p w:rsidR="003608AD" w:rsidRPr="00792927" w:rsidRDefault="00354B4D" w:rsidP="00354B4D">
            <w:pPr>
              <w:jc w:val="center"/>
              <w:rPr>
                <w:rFonts w:ascii="Times New Roman" w:hAnsi="Times New Roman"/>
                <w:sz w:val="23"/>
                <w:szCs w:val="23"/>
              </w:rPr>
            </w:pPr>
            <w:r w:rsidRPr="00792927">
              <w:rPr>
                <w:rFonts w:ascii="Times New Roman" w:hAnsi="Times New Roman"/>
                <w:sz w:val="23"/>
                <w:szCs w:val="23"/>
              </w:rPr>
              <w:t>187 320,0</w:t>
            </w:r>
          </w:p>
        </w:tc>
        <w:tc>
          <w:tcPr>
            <w:tcW w:w="3544" w:type="dxa"/>
            <w:shd w:val="clear" w:color="auto" w:fill="auto"/>
          </w:tcPr>
          <w:p w:rsidR="003608AD" w:rsidRPr="00792927" w:rsidRDefault="00354B4D" w:rsidP="003608AD">
            <w:pPr>
              <w:spacing w:after="0" w:line="240" w:lineRule="auto"/>
              <w:jc w:val="both"/>
              <w:rPr>
                <w:rFonts w:ascii="Times New Roman" w:hAnsi="Times New Roman"/>
                <w:spacing w:val="-4"/>
                <w:sz w:val="23"/>
                <w:szCs w:val="23"/>
              </w:rPr>
            </w:pPr>
            <w:r w:rsidRPr="00792927">
              <w:rPr>
                <w:rFonts w:ascii="Times New Roman" w:hAnsi="Times New Roman"/>
                <w:sz w:val="23"/>
                <w:szCs w:val="23"/>
              </w:rPr>
              <w:t>В 2021 году наблюдается рост показателя по отношению к 2020 году, что связано с ростом объема инвестиций в основной капитал (за исключением бюджетных средств) на 2,6%. По предварительным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наибольший рост наблюдается в следующих сферах: «обеспечение электрической энергией, газом и паром; кондиционирование воздуха» (в 7,8 раз), «строительство» (на 69,0%), «добыча полезных ископаемых» (на 10,8%). В прогнозном периоде ожидается рост показателя с учетом осуществления строительства крупных объектов в сфере спорта, образования и туристической сферы</w:t>
            </w: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354B4D" w:rsidRPr="00792927" w:rsidRDefault="00354B4D" w:rsidP="00354B4D">
            <w:pPr>
              <w:spacing w:after="0" w:line="240" w:lineRule="auto"/>
              <w:jc w:val="center"/>
              <w:rPr>
                <w:rFonts w:ascii="Times New Roman" w:hAnsi="Times New Roman"/>
                <w:sz w:val="23"/>
                <w:szCs w:val="23"/>
              </w:rPr>
            </w:pPr>
            <w:r w:rsidRPr="00792927">
              <w:rPr>
                <w:rFonts w:ascii="Times New Roman" w:hAnsi="Times New Roman"/>
                <w:sz w:val="23"/>
                <w:szCs w:val="23"/>
              </w:rPr>
              <w:t>4.</w:t>
            </w:r>
          </w:p>
        </w:tc>
        <w:tc>
          <w:tcPr>
            <w:tcW w:w="2975" w:type="dxa"/>
            <w:shd w:val="clear" w:color="auto" w:fill="auto"/>
          </w:tcPr>
          <w:p w:rsidR="00354B4D" w:rsidRPr="00792927" w:rsidRDefault="00354B4D" w:rsidP="00354B4D">
            <w:pPr>
              <w:spacing w:after="0" w:line="240" w:lineRule="auto"/>
              <w:rPr>
                <w:rFonts w:ascii="Times New Roman" w:hAnsi="Times New Roman"/>
                <w:sz w:val="23"/>
                <w:szCs w:val="23"/>
              </w:rPr>
            </w:pPr>
            <w:r w:rsidRPr="00792927">
              <w:rPr>
                <w:rFonts w:ascii="Times New Roman" w:hAnsi="Times New Roman"/>
                <w:sz w:val="23"/>
                <w:szCs w:val="23"/>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1280" w:type="dxa"/>
            <w:shd w:val="clear" w:color="auto" w:fill="auto"/>
            <w:vAlign w:val="center"/>
          </w:tcPr>
          <w:p w:rsidR="00354B4D" w:rsidRPr="00792927" w:rsidRDefault="00354B4D" w:rsidP="00354B4D">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shd w:val="clear" w:color="auto" w:fill="auto"/>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84,69</w:t>
            </w:r>
          </w:p>
        </w:tc>
        <w:tc>
          <w:tcPr>
            <w:tcW w:w="1273" w:type="dxa"/>
            <w:shd w:val="clear" w:color="auto" w:fill="auto"/>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87,05</w:t>
            </w:r>
          </w:p>
        </w:tc>
        <w:tc>
          <w:tcPr>
            <w:tcW w:w="1206" w:type="dxa"/>
            <w:shd w:val="clear" w:color="auto" w:fill="auto"/>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88,98</w:t>
            </w:r>
          </w:p>
        </w:tc>
        <w:tc>
          <w:tcPr>
            <w:tcW w:w="1204" w:type="dxa"/>
            <w:shd w:val="clear" w:color="auto" w:fill="auto"/>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90,59</w:t>
            </w:r>
          </w:p>
        </w:tc>
        <w:tc>
          <w:tcPr>
            <w:tcW w:w="1206" w:type="dxa"/>
            <w:shd w:val="clear" w:color="auto" w:fill="auto"/>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91,76</w:t>
            </w:r>
          </w:p>
        </w:tc>
        <w:tc>
          <w:tcPr>
            <w:tcW w:w="1204" w:type="dxa"/>
            <w:shd w:val="clear" w:color="auto" w:fill="auto"/>
            <w:vAlign w:val="center"/>
          </w:tcPr>
          <w:p w:rsidR="00354B4D" w:rsidRPr="00792927" w:rsidRDefault="00354B4D" w:rsidP="00354B4D">
            <w:pPr>
              <w:jc w:val="center"/>
              <w:rPr>
                <w:rFonts w:ascii="Times New Roman" w:hAnsi="Times New Roman"/>
                <w:sz w:val="23"/>
                <w:szCs w:val="23"/>
              </w:rPr>
            </w:pPr>
            <w:r w:rsidRPr="00792927">
              <w:rPr>
                <w:rFonts w:ascii="Times New Roman" w:hAnsi="Times New Roman"/>
                <w:sz w:val="23"/>
                <w:szCs w:val="23"/>
              </w:rPr>
              <w:t>92,94</w:t>
            </w:r>
          </w:p>
        </w:tc>
        <w:tc>
          <w:tcPr>
            <w:tcW w:w="3544" w:type="dxa"/>
            <w:shd w:val="clear" w:color="auto" w:fill="auto"/>
          </w:tcPr>
          <w:p w:rsidR="00354B4D" w:rsidRPr="00792927" w:rsidRDefault="00354B4D" w:rsidP="00354B4D">
            <w:pPr>
              <w:spacing w:after="0" w:line="240" w:lineRule="auto"/>
              <w:ind w:right="34"/>
              <w:jc w:val="both"/>
              <w:rPr>
                <w:rFonts w:ascii="Times New Roman" w:hAnsi="Times New Roman"/>
                <w:spacing w:val="-4"/>
                <w:sz w:val="23"/>
                <w:szCs w:val="23"/>
              </w:rPr>
            </w:pPr>
            <w:r w:rsidRPr="00792927">
              <w:rPr>
                <w:rFonts w:ascii="Times New Roman" w:hAnsi="Times New Roman"/>
                <w:sz w:val="23"/>
                <w:szCs w:val="23"/>
              </w:rPr>
              <w:t>Увеличение показателя произошло в связи с предоставлением в собственность земельных участков для садоводства и огородничества, для индивидуального жилищного строительства льготным категориям граждан, продажей земельных участков и предоставлением земельных участков в постоянное (бессрочное) пользование</w:t>
            </w: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5.</w:t>
            </w:r>
          </w:p>
        </w:tc>
        <w:tc>
          <w:tcPr>
            <w:tcW w:w="2975" w:type="dxa"/>
            <w:shd w:val="clear" w:color="auto" w:fill="auto"/>
          </w:tcPr>
          <w:p w:rsidR="004B2255" w:rsidRPr="00792927" w:rsidRDefault="004B2255" w:rsidP="004B2255">
            <w:pPr>
              <w:spacing w:after="0" w:line="240" w:lineRule="auto"/>
              <w:rPr>
                <w:rFonts w:ascii="Times New Roman" w:hAnsi="Times New Roman"/>
                <w:sz w:val="23"/>
                <w:szCs w:val="23"/>
              </w:rPr>
            </w:pPr>
            <w:r w:rsidRPr="00792927">
              <w:rPr>
                <w:rFonts w:ascii="Times New Roman" w:hAnsi="Times New Roman"/>
                <w:sz w:val="23"/>
                <w:szCs w:val="23"/>
              </w:rPr>
              <w:t>Доля прибыльных сельскохозяйственных организаций в общем их числе</w:t>
            </w:r>
          </w:p>
        </w:tc>
        <w:tc>
          <w:tcPr>
            <w:tcW w:w="1280"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shd w:val="clear" w:color="auto" w:fill="auto"/>
            <w:vAlign w:val="center"/>
          </w:tcPr>
          <w:p w:rsidR="004B2255" w:rsidRPr="00792927" w:rsidRDefault="00354B4D"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shd w:val="clear" w:color="auto" w:fill="auto"/>
            <w:vAlign w:val="center"/>
          </w:tcPr>
          <w:p w:rsidR="004B2255" w:rsidRPr="00792927" w:rsidRDefault="00354B4D"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shd w:val="clear" w:color="auto" w:fill="auto"/>
            <w:vAlign w:val="center"/>
          </w:tcPr>
          <w:p w:rsidR="004B2255" w:rsidRPr="00792927" w:rsidRDefault="00354B4D"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shd w:val="clear" w:color="auto" w:fill="auto"/>
          </w:tcPr>
          <w:p w:rsidR="004B2255" w:rsidRPr="00792927" w:rsidRDefault="002D0CB4" w:rsidP="002D0CB4">
            <w:pPr>
              <w:spacing w:after="0" w:line="240" w:lineRule="auto"/>
              <w:jc w:val="both"/>
              <w:rPr>
                <w:rFonts w:ascii="Times New Roman" w:hAnsi="Times New Roman"/>
                <w:spacing w:val="-6"/>
                <w:sz w:val="23"/>
                <w:szCs w:val="23"/>
              </w:rPr>
            </w:pPr>
            <w:r w:rsidRPr="00792927">
              <w:rPr>
                <w:rFonts w:ascii="Times New Roman" w:hAnsi="Times New Roman"/>
                <w:sz w:val="23"/>
                <w:szCs w:val="23"/>
              </w:rPr>
              <w:t xml:space="preserve">Сельскохозяйственные организации в </w:t>
            </w:r>
            <w:r w:rsidR="004B2255" w:rsidRPr="00792927">
              <w:rPr>
                <w:rFonts w:ascii="Times New Roman" w:hAnsi="Times New Roman"/>
                <w:sz w:val="23"/>
                <w:szCs w:val="23"/>
              </w:rPr>
              <w:t>город</w:t>
            </w:r>
            <w:r w:rsidRPr="00792927">
              <w:rPr>
                <w:rFonts w:ascii="Times New Roman" w:hAnsi="Times New Roman"/>
                <w:sz w:val="23"/>
                <w:szCs w:val="23"/>
              </w:rPr>
              <w:t>е</w:t>
            </w:r>
            <w:r w:rsidR="004B2255" w:rsidRPr="00792927">
              <w:rPr>
                <w:rFonts w:ascii="Times New Roman" w:hAnsi="Times New Roman"/>
                <w:sz w:val="23"/>
                <w:szCs w:val="23"/>
              </w:rPr>
              <w:t xml:space="preserve"> Когалым</w:t>
            </w:r>
            <w:r w:rsidRPr="00792927">
              <w:rPr>
                <w:rFonts w:ascii="Times New Roman" w:hAnsi="Times New Roman"/>
                <w:sz w:val="23"/>
                <w:szCs w:val="23"/>
              </w:rPr>
              <w:t>е</w:t>
            </w:r>
            <w:r w:rsidR="004B2255" w:rsidRPr="00792927">
              <w:rPr>
                <w:rFonts w:ascii="Times New Roman" w:hAnsi="Times New Roman"/>
                <w:sz w:val="23"/>
                <w:szCs w:val="23"/>
              </w:rPr>
              <w:t xml:space="preserve"> </w:t>
            </w:r>
            <w:r w:rsidRPr="00792927">
              <w:rPr>
                <w:rFonts w:ascii="Times New Roman" w:hAnsi="Times New Roman"/>
                <w:sz w:val="23"/>
                <w:szCs w:val="23"/>
              </w:rPr>
              <w:t>отсутствуют</w:t>
            </w: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6.</w:t>
            </w:r>
          </w:p>
        </w:tc>
        <w:tc>
          <w:tcPr>
            <w:tcW w:w="2975" w:type="dxa"/>
            <w:shd w:val="clear" w:color="auto" w:fill="auto"/>
          </w:tcPr>
          <w:p w:rsidR="004B2255" w:rsidRPr="00792927" w:rsidRDefault="004B2255" w:rsidP="004B2255">
            <w:pPr>
              <w:spacing w:after="0" w:line="240" w:lineRule="auto"/>
              <w:rPr>
                <w:rFonts w:ascii="Times New Roman" w:hAnsi="Times New Roman"/>
                <w:sz w:val="23"/>
                <w:szCs w:val="23"/>
              </w:rPr>
            </w:pPr>
            <w:r w:rsidRPr="00792927">
              <w:rPr>
                <w:rFonts w:ascii="Times New Roman" w:hAnsi="Times New Roman"/>
                <w:sz w:val="23"/>
                <w:szCs w:val="23"/>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280"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shd w:val="clear" w:color="auto" w:fill="auto"/>
            <w:vAlign w:val="center"/>
          </w:tcPr>
          <w:p w:rsidR="004B2255" w:rsidRPr="00792927" w:rsidRDefault="00354B4D"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shd w:val="clear" w:color="auto" w:fill="auto"/>
            <w:vAlign w:val="center"/>
          </w:tcPr>
          <w:p w:rsidR="004B2255" w:rsidRPr="00792927" w:rsidRDefault="00354B4D"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shd w:val="clear" w:color="auto" w:fill="auto"/>
            <w:vAlign w:val="center"/>
          </w:tcPr>
          <w:p w:rsidR="004B2255" w:rsidRPr="00792927" w:rsidRDefault="00354B4D"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shd w:val="clear" w:color="auto" w:fill="auto"/>
          </w:tcPr>
          <w:p w:rsidR="004B2255" w:rsidRPr="00792927" w:rsidRDefault="004B2255" w:rsidP="004B2255">
            <w:pPr>
              <w:spacing w:after="0" w:line="240" w:lineRule="auto"/>
              <w:jc w:val="both"/>
              <w:rPr>
                <w:rFonts w:ascii="Times New Roman" w:hAnsi="Times New Roman"/>
                <w:spacing w:val="-6"/>
                <w:sz w:val="23"/>
                <w:szCs w:val="23"/>
              </w:rPr>
            </w:pPr>
            <w:r w:rsidRPr="00792927">
              <w:rPr>
                <w:rFonts w:ascii="Times New Roman" w:hAnsi="Times New Roman"/>
                <w:sz w:val="23"/>
                <w:szCs w:val="23"/>
              </w:rPr>
              <w:t>Автомобильных дорог, не отвечающих нормативным тре</w:t>
            </w:r>
            <w:r w:rsidR="00354B4D" w:rsidRPr="00792927">
              <w:rPr>
                <w:rFonts w:ascii="Times New Roman" w:hAnsi="Times New Roman"/>
                <w:sz w:val="23"/>
                <w:szCs w:val="23"/>
              </w:rPr>
              <w:t>бованием в городе Когалыме, нет</w:t>
            </w: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7.</w:t>
            </w:r>
          </w:p>
        </w:tc>
        <w:tc>
          <w:tcPr>
            <w:tcW w:w="2975" w:type="dxa"/>
            <w:shd w:val="clear" w:color="auto" w:fill="auto"/>
          </w:tcPr>
          <w:p w:rsidR="004B2255" w:rsidRPr="00792927" w:rsidRDefault="004B2255" w:rsidP="004B2255">
            <w:pPr>
              <w:spacing w:after="0" w:line="240" w:lineRule="auto"/>
              <w:rPr>
                <w:rFonts w:ascii="Times New Roman" w:hAnsi="Times New Roman"/>
                <w:sz w:val="23"/>
                <w:szCs w:val="23"/>
              </w:rPr>
            </w:pPr>
            <w:r w:rsidRPr="00792927">
              <w:rPr>
                <w:rFonts w:ascii="Times New Roman" w:hAnsi="Times New Roman"/>
                <w:sz w:val="23"/>
                <w:szCs w:val="23"/>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280"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shd w:val="clear" w:color="auto" w:fill="auto"/>
            <w:vAlign w:val="center"/>
          </w:tcPr>
          <w:p w:rsidR="004B2255" w:rsidRPr="00792927" w:rsidRDefault="00E36A7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shd w:val="clear" w:color="auto" w:fill="auto"/>
            <w:vAlign w:val="center"/>
          </w:tcPr>
          <w:p w:rsidR="004B2255" w:rsidRPr="00792927" w:rsidRDefault="00E36A7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shd w:val="clear" w:color="auto" w:fill="auto"/>
            <w:vAlign w:val="center"/>
          </w:tcPr>
          <w:p w:rsidR="004B2255" w:rsidRPr="00792927" w:rsidRDefault="00E36A75" w:rsidP="004B2255">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shd w:val="clear" w:color="auto" w:fill="auto"/>
          </w:tcPr>
          <w:p w:rsidR="004B2255" w:rsidRPr="00792927" w:rsidRDefault="00E36A75" w:rsidP="004B2255">
            <w:pPr>
              <w:spacing w:after="0" w:line="240" w:lineRule="auto"/>
              <w:jc w:val="both"/>
              <w:rPr>
                <w:rFonts w:ascii="Times New Roman" w:hAnsi="Times New Roman"/>
                <w:sz w:val="23"/>
                <w:szCs w:val="23"/>
              </w:rPr>
            </w:pPr>
            <w:r w:rsidRPr="00792927">
              <w:rPr>
                <w:rFonts w:ascii="Times New Roman" w:hAnsi="Times New Roman"/>
                <w:sz w:val="23"/>
                <w:szCs w:val="23"/>
              </w:rPr>
              <w:t>Населенные пункты, не имеющие регулярного автобусного и (или) железнодорожного сообщения с административным центром городского округа отсутствуют</w:t>
            </w: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4B2255" w:rsidRPr="00792927" w:rsidRDefault="004B2255" w:rsidP="004B2255">
            <w:pPr>
              <w:spacing w:after="0" w:line="240" w:lineRule="auto"/>
              <w:jc w:val="center"/>
              <w:rPr>
                <w:rFonts w:ascii="Times New Roman" w:hAnsi="Times New Roman"/>
                <w:sz w:val="23"/>
                <w:szCs w:val="23"/>
              </w:rPr>
            </w:pPr>
            <w:r w:rsidRPr="00792927">
              <w:rPr>
                <w:rFonts w:ascii="Times New Roman" w:hAnsi="Times New Roman"/>
                <w:sz w:val="23"/>
                <w:szCs w:val="23"/>
              </w:rPr>
              <w:t>8.</w:t>
            </w:r>
          </w:p>
        </w:tc>
        <w:tc>
          <w:tcPr>
            <w:tcW w:w="2975" w:type="dxa"/>
            <w:shd w:val="clear" w:color="auto" w:fill="auto"/>
          </w:tcPr>
          <w:p w:rsidR="004B2255" w:rsidRPr="00792927" w:rsidRDefault="004B2255" w:rsidP="004B2255">
            <w:pPr>
              <w:spacing w:after="0" w:line="240" w:lineRule="auto"/>
              <w:rPr>
                <w:rFonts w:ascii="Times New Roman" w:hAnsi="Times New Roman"/>
                <w:sz w:val="23"/>
                <w:szCs w:val="23"/>
              </w:rPr>
            </w:pPr>
            <w:r w:rsidRPr="00792927">
              <w:rPr>
                <w:rFonts w:ascii="Times New Roman" w:hAnsi="Times New Roman"/>
                <w:sz w:val="23"/>
                <w:szCs w:val="23"/>
              </w:rPr>
              <w:t>Среднемесячная номинальная начисленная заработная плата работников</w:t>
            </w:r>
          </w:p>
        </w:tc>
        <w:tc>
          <w:tcPr>
            <w:tcW w:w="1280"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p>
        </w:tc>
        <w:tc>
          <w:tcPr>
            <w:tcW w:w="1136"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p>
        </w:tc>
        <w:tc>
          <w:tcPr>
            <w:tcW w:w="1273"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p>
        </w:tc>
        <w:tc>
          <w:tcPr>
            <w:tcW w:w="1206"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p>
        </w:tc>
        <w:tc>
          <w:tcPr>
            <w:tcW w:w="1204"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p>
        </w:tc>
        <w:tc>
          <w:tcPr>
            <w:tcW w:w="1206"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p>
        </w:tc>
        <w:tc>
          <w:tcPr>
            <w:tcW w:w="1204" w:type="dxa"/>
            <w:shd w:val="clear" w:color="auto" w:fill="auto"/>
            <w:vAlign w:val="center"/>
          </w:tcPr>
          <w:p w:rsidR="004B2255" w:rsidRPr="00792927" w:rsidRDefault="004B2255" w:rsidP="004B2255">
            <w:pPr>
              <w:spacing w:after="0" w:line="240" w:lineRule="auto"/>
              <w:jc w:val="center"/>
              <w:rPr>
                <w:rFonts w:ascii="Times New Roman" w:hAnsi="Times New Roman"/>
                <w:sz w:val="23"/>
                <w:szCs w:val="23"/>
              </w:rPr>
            </w:pPr>
          </w:p>
        </w:tc>
        <w:tc>
          <w:tcPr>
            <w:tcW w:w="3544" w:type="dxa"/>
            <w:shd w:val="clear" w:color="auto" w:fill="auto"/>
          </w:tcPr>
          <w:p w:rsidR="004B2255" w:rsidRPr="00792927" w:rsidRDefault="004B2255" w:rsidP="004B2255">
            <w:pPr>
              <w:spacing w:after="0" w:line="240" w:lineRule="auto"/>
              <w:jc w:val="both"/>
              <w:rPr>
                <w:rFonts w:ascii="Times New Roman" w:hAnsi="Times New Roman"/>
                <w:spacing w:val="-10"/>
                <w:sz w:val="23"/>
                <w:szCs w:val="23"/>
              </w:rPr>
            </w:pP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621BEA" w:rsidRPr="00792927" w:rsidRDefault="00621BEA" w:rsidP="00621BEA">
            <w:pPr>
              <w:spacing w:after="0" w:line="240" w:lineRule="auto"/>
              <w:jc w:val="center"/>
              <w:rPr>
                <w:rFonts w:ascii="Times New Roman" w:hAnsi="Times New Roman"/>
                <w:sz w:val="23"/>
                <w:szCs w:val="23"/>
              </w:rPr>
            </w:pPr>
            <w:r w:rsidRPr="00792927">
              <w:rPr>
                <w:rFonts w:ascii="Times New Roman" w:hAnsi="Times New Roman"/>
                <w:sz w:val="23"/>
                <w:szCs w:val="23"/>
              </w:rPr>
              <w:t>8.1</w:t>
            </w:r>
          </w:p>
        </w:tc>
        <w:tc>
          <w:tcPr>
            <w:tcW w:w="2975" w:type="dxa"/>
            <w:shd w:val="clear" w:color="auto" w:fill="auto"/>
          </w:tcPr>
          <w:p w:rsidR="00621BEA" w:rsidRPr="00792927" w:rsidRDefault="00621BEA" w:rsidP="00621BEA">
            <w:pPr>
              <w:spacing w:after="0" w:line="240" w:lineRule="auto"/>
              <w:rPr>
                <w:rFonts w:ascii="Times New Roman" w:hAnsi="Times New Roman"/>
                <w:sz w:val="23"/>
                <w:szCs w:val="23"/>
              </w:rPr>
            </w:pPr>
            <w:r w:rsidRPr="00792927">
              <w:rPr>
                <w:rFonts w:ascii="Times New Roman" w:hAnsi="Times New Roman"/>
                <w:sz w:val="23"/>
                <w:szCs w:val="23"/>
              </w:rPr>
              <w:t>Среднемесячная номинальная начисленная заработная плата работников: крупных и средних предприятий и некоммерческих организаций</w:t>
            </w:r>
          </w:p>
        </w:tc>
        <w:tc>
          <w:tcPr>
            <w:tcW w:w="1280" w:type="dxa"/>
            <w:shd w:val="clear" w:color="auto" w:fill="auto"/>
            <w:vAlign w:val="center"/>
          </w:tcPr>
          <w:p w:rsidR="00621BEA" w:rsidRPr="00792927" w:rsidRDefault="00621BEA" w:rsidP="009101D1">
            <w:pPr>
              <w:jc w:val="center"/>
              <w:rPr>
                <w:rFonts w:ascii="Times New Roman" w:hAnsi="Times New Roman"/>
                <w:sz w:val="23"/>
                <w:szCs w:val="23"/>
              </w:rPr>
            </w:pPr>
            <w:r w:rsidRPr="00792927">
              <w:rPr>
                <w:rFonts w:ascii="Times New Roman" w:hAnsi="Times New Roman"/>
                <w:sz w:val="23"/>
                <w:szCs w:val="23"/>
              </w:rPr>
              <w:t>Рубль</w:t>
            </w:r>
          </w:p>
        </w:tc>
        <w:tc>
          <w:tcPr>
            <w:tcW w:w="1136" w:type="dxa"/>
            <w:shd w:val="clear" w:color="auto" w:fill="auto"/>
            <w:vAlign w:val="center"/>
          </w:tcPr>
          <w:p w:rsidR="00621BEA" w:rsidRPr="00792927" w:rsidRDefault="00621BEA" w:rsidP="00621BEA">
            <w:pPr>
              <w:jc w:val="center"/>
              <w:rPr>
                <w:rFonts w:ascii="Times New Roman" w:hAnsi="Times New Roman"/>
                <w:sz w:val="23"/>
                <w:szCs w:val="23"/>
              </w:rPr>
            </w:pPr>
            <w:r w:rsidRPr="00792927">
              <w:rPr>
                <w:rFonts w:ascii="Times New Roman" w:hAnsi="Times New Roman"/>
                <w:sz w:val="23"/>
                <w:szCs w:val="23"/>
              </w:rPr>
              <w:t>79 681,4</w:t>
            </w:r>
          </w:p>
        </w:tc>
        <w:tc>
          <w:tcPr>
            <w:tcW w:w="1273" w:type="dxa"/>
            <w:shd w:val="clear" w:color="auto" w:fill="auto"/>
            <w:vAlign w:val="center"/>
          </w:tcPr>
          <w:p w:rsidR="00621BEA" w:rsidRPr="00792927" w:rsidRDefault="00621BEA" w:rsidP="00621BEA">
            <w:pPr>
              <w:jc w:val="center"/>
              <w:rPr>
                <w:rFonts w:ascii="Times New Roman" w:hAnsi="Times New Roman"/>
                <w:sz w:val="23"/>
                <w:szCs w:val="23"/>
              </w:rPr>
            </w:pPr>
            <w:r w:rsidRPr="00792927">
              <w:rPr>
                <w:rFonts w:ascii="Times New Roman" w:hAnsi="Times New Roman"/>
                <w:sz w:val="23"/>
                <w:szCs w:val="23"/>
              </w:rPr>
              <w:t>81 532,1</w:t>
            </w:r>
          </w:p>
        </w:tc>
        <w:tc>
          <w:tcPr>
            <w:tcW w:w="1206" w:type="dxa"/>
            <w:shd w:val="clear" w:color="auto" w:fill="auto"/>
            <w:vAlign w:val="center"/>
          </w:tcPr>
          <w:p w:rsidR="00621BEA" w:rsidRPr="00792927" w:rsidRDefault="00621BEA" w:rsidP="00E36A75">
            <w:pPr>
              <w:jc w:val="center"/>
              <w:rPr>
                <w:rFonts w:ascii="Times New Roman" w:hAnsi="Times New Roman"/>
                <w:sz w:val="23"/>
                <w:szCs w:val="23"/>
              </w:rPr>
            </w:pPr>
            <w:r w:rsidRPr="00792927">
              <w:rPr>
                <w:rFonts w:ascii="Times New Roman" w:hAnsi="Times New Roman"/>
                <w:sz w:val="23"/>
                <w:szCs w:val="23"/>
              </w:rPr>
              <w:t>86 830,4</w:t>
            </w:r>
          </w:p>
        </w:tc>
        <w:tc>
          <w:tcPr>
            <w:tcW w:w="1204" w:type="dxa"/>
            <w:shd w:val="clear" w:color="auto" w:fill="auto"/>
            <w:vAlign w:val="center"/>
          </w:tcPr>
          <w:p w:rsidR="00621BEA" w:rsidRPr="00792927" w:rsidRDefault="00E36A75" w:rsidP="00E36A75">
            <w:pPr>
              <w:jc w:val="center"/>
              <w:rPr>
                <w:rFonts w:ascii="Times New Roman" w:hAnsi="Times New Roman"/>
              </w:rPr>
            </w:pPr>
            <w:r w:rsidRPr="00792927">
              <w:rPr>
                <w:rFonts w:ascii="Times New Roman" w:hAnsi="Times New Roman"/>
              </w:rPr>
              <w:t>88 567,0</w:t>
            </w:r>
          </w:p>
        </w:tc>
        <w:tc>
          <w:tcPr>
            <w:tcW w:w="1206" w:type="dxa"/>
            <w:shd w:val="clear" w:color="auto" w:fill="auto"/>
            <w:vAlign w:val="center"/>
          </w:tcPr>
          <w:p w:rsidR="00621BEA" w:rsidRPr="00792927" w:rsidRDefault="00E36A75" w:rsidP="00E36A75">
            <w:pPr>
              <w:jc w:val="center"/>
              <w:rPr>
                <w:rFonts w:ascii="Times New Roman" w:hAnsi="Times New Roman"/>
              </w:rPr>
            </w:pPr>
            <w:r w:rsidRPr="00792927">
              <w:rPr>
                <w:rFonts w:ascii="Times New Roman" w:hAnsi="Times New Roman"/>
              </w:rPr>
              <w:t>90 781,2</w:t>
            </w:r>
          </w:p>
        </w:tc>
        <w:tc>
          <w:tcPr>
            <w:tcW w:w="1204" w:type="dxa"/>
            <w:shd w:val="clear" w:color="auto" w:fill="auto"/>
            <w:vAlign w:val="center"/>
          </w:tcPr>
          <w:p w:rsidR="00621BEA" w:rsidRPr="00792927" w:rsidRDefault="00E36A75" w:rsidP="00E36A75">
            <w:pPr>
              <w:jc w:val="center"/>
              <w:rPr>
                <w:rFonts w:ascii="Times New Roman" w:hAnsi="Times New Roman"/>
              </w:rPr>
            </w:pPr>
            <w:r w:rsidRPr="00792927">
              <w:rPr>
                <w:rFonts w:ascii="Times New Roman" w:hAnsi="Times New Roman"/>
              </w:rPr>
              <w:t>93 504,6</w:t>
            </w:r>
          </w:p>
        </w:tc>
        <w:tc>
          <w:tcPr>
            <w:tcW w:w="3544" w:type="dxa"/>
            <w:shd w:val="clear" w:color="auto" w:fill="auto"/>
          </w:tcPr>
          <w:p w:rsidR="00621BEA" w:rsidRPr="00792927" w:rsidRDefault="00E36A75" w:rsidP="00621BEA">
            <w:pPr>
              <w:spacing w:after="0" w:line="240" w:lineRule="auto"/>
              <w:jc w:val="both"/>
              <w:rPr>
                <w:rFonts w:ascii="Times New Roman" w:hAnsi="Times New Roman"/>
                <w:spacing w:val="-10"/>
                <w:sz w:val="23"/>
                <w:szCs w:val="23"/>
              </w:rPr>
            </w:pPr>
            <w:r w:rsidRPr="00792927">
              <w:rPr>
                <w:rFonts w:ascii="Times New Roman" w:hAnsi="Times New Roman"/>
                <w:sz w:val="23"/>
                <w:szCs w:val="23"/>
              </w:rPr>
              <w:t>В 2021 году среднемесячная заработная плата по крупным и средним предприятиям увеличилась на 6,5% по отношению к 2020 году. В прогнозном периоде также планируется небольшое увеличение среднемесячной заработной платы.</w:t>
            </w: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552FC6" w:rsidRPr="00792927" w:rsidRDefault="00552FC6" w:rsidP="00552FC6">
            <w:pPr>
              <w:spacing w:after="0" w:line="240" w:lineRule="auto"/>
              <w:jc w:val="center"/>
              <w:rPr>
                <w:rFonts w:ascii="Times New Roman" w:hAnsi="Times New Roman"/>
                <w:sz w:val="23"/>
                <w:szCs w:val="23"/>
              </w:rPr>
            </w:pPr>
            <w:r w:rsidRPr="00792927">
              <w:rPr>
                <w:rFonts w:ascii="Times New Roman" w:hAnsi="Times New Roman"/>
                <w:sz w:val="23"/>
                <w:szCs w:val="23"/>
              </w:rPr>
              <w:t>8.2</w:t>
            </w:r>
          </w:p>
        </w:tc>
        <w:tc>
          <w:tcPr>
            <w:tcW w:w="2975" w:type="dxa"/>
            <w:shd w:val="clear" w:color="auto" w:fill="auto"/>
          </w:tcPr>
          <w:p w:rsidR="00552FC6" w:rsidRPr="00792927" w:rsidRDefault="00552FC6" w:rsidP="00552FC6">
            <w:pPr>
              <w:spacing w:after="0" w:line="240" w:lineRule="auto"/>
              <w:rPr>
                <w:rFonts w:ascii="Times New Roman" w:hAnsi="Times New Roman"/>
                <w:sz w:val="23"/>
                <w:szCs w:val="23"/>
              </w:rPr>
            </w:pPr>
            <w:r w:rsidRPr="00792927">
              <w:rPr>
                <w:rFonts w:ascii="Times New Roman" w:hAnsi="Times New Roman"/>
                <w:sz w:val="23"/>
                <w:szCs w:val="23"/>
              </w:rPr>
              <w:t>Среднемесячная номинальная начисленная заработная плата работников: муниципальных дошкольных образовательных учреждений</w:t>
            </w:r>
          </w:p>
        </w:tc>
        <w:tc>
          <w:tcPr>
            <w:tcW w:w="1280" w:type="dxa"/>
            <w:shd w:val="clear" w:color="auto" w:fill="auto"/>
            <w:vAlign w:val="center"/>
          </w:tcPr>
          <w:p w:rsidR="00552FC6" w:rsidRPr="00792927" w:rsidRDefault="00552FC6" w:rsidP="00552FC6">
            <w:pPr>
              <w:spacing w:after="0" w:line="240" w:lineRule="auto"/>
              <w:jc w:val="center"/>
              <w:rPr>
                <w:rFonts w:ascii="Times New Roman" w:hAnsi="Times New Roman"/>
                <w:sz w:val="23"/>
                <w:szCs w:val="23"/>
              </w:rPr>
            </w:pPr>
            <w:r w:rsidRPr="00792927">
              <w:rPr>
                <w:rFonts w:ascii="Times New Roman" w:hAnsi="Times New Roman"/>
                <w:sz w:val="23"/>
                <w:szCs w:val="23"/>
              </w:rPr>
              <w:t>Рубль</w:t>
            </w:r>
          </w:p>
        </w:tc>
        <w:tc>
          <w:tcPr>
            <w:tcW w:w="1136" w:type="dxa"/>
            <w:shd w:val="clear" w:color="auto" w:fill="auto"/>
            <w:vAlign w:val="center"/>
          </w:tcPr>
          <w:p w:rsidR="00552FC6" w:rsidRPr="00792927" w:rsidRDefault="00552FC6" w:rsidP="00552FC6">
            <w:pPr>
              <w:jc w:val="center"/>
              <w:rPr>
                <w:rFonts w:ascii="Times New Roman" w:hAnsi="Times New Roman"/>
                <w:sz w:val="23"/>
                <w:szCs w:val="23"/>
              </w:rPr>
            </w:pPr>
            <w:r w:rsidRPr="00792927">
              <w:rPr>
                <w:rFonts w:ascii="Times New Roman" w:hAnsi="Times New Roman"/>
                <w:sz w:val="23"/>
                <w:szCs w:val="23"/>
              </w:rPr>
              <w:t>50 988,5</w:t>
            </w:r>
          </w:p>
        </w:tc>
        <w:tc>
          <w:tcPr>
            <w:tcW w:w="1273" w:type="dxa"/>
            <w:shd w:val="clear" w:color="auto" w:fill="auto"/>
            <w:vAlign w:val="center"/>
          </w:tcPr>
          <w:p w:rsidR="00552FC6" w:rsidRPr="00792927" w:rsidRDefault="00552FC6" w:rsidP="00552FC6">
            <w:pPr>
              <w:jc w:val="center"/>
              <w:rPr>
                <w:rFonts w:ascii="Times New Roman" w:hAnsi="Times New Roman"/>
                <w:sz w:val="23"/>
                <w:szCs w:val="23"/>
              </w:rPr>
            </w:pPr>
            <w:r w:rsidRPr="00792927">
              <w:rPr>
                <w:rFonts w:ascii="Times New Roman" w:hAnsi="Times New Roman"/>
                <w:sz w:val="23"/>
                <w:szCs w:val="23"/>
              </w:rPr>
              <w:t>51 966,1</w:t>
            </w:r>
          </w:p>
        </w:tc>
        <w:tc>
          <w:tcPr>
            <w:tcW w:w="1206" w:type="dxa"/>
            <w:shd w:val="clear" w:color="auto" w:fill="auto"/>
            <w:vAlign w:val="center"/>
          </w:tcPr>
          <w:p w:rsidR="00552FC6" w:rsidRPr="00792927" w:rsidRDefault="00552FC6" w:rsidP="00552FC6">
            <w:pPr>
              <w:jc w:val="center"/>
              <w:rPr>
                <w:rFonts w:ascii="Times New Roman" w:hAnsi="Times New Roman"/>
                <w:sz w:val="23"/>
                <w:szCs w:val="23"/>
              </w:rPr>
            </w:pPr>
            <w:r w:rsidRPr="00792927">
              <w:rPr>
                <w:rFonts w:ascii="Times New Roman" w:hAnsi="Times New Roman"/>
                <w:sz w:val="23"/>
                <w:szCs w:val="23"/>
              </w:rPr>
              <w:t>56 231,3</w:t>
            </w:r>
          </w:p>
        </w:tc>
        <w:tc>
          <w:tcPr>
            <w:tcW w:w="1204" w:type="dxa"/>
            <w:shd w:val="clear" w:color="auto" w:fill="auto"/>
            <w:vAlign w:val="center"/>
          </w:tcPr>
          <w:p w:rsidR="00552FC6" w:rsidRPr="00792927" w:rsidRDefault="00E36A75" w:rsidP="00E36A75">
            <w:pPr>
              <w:jc w:val="center"/>
              <w:rPr>
                <w:rFonts w:ascii="Times New Roman" w:hAnsi="Times New Roman"/>
                <w:sz w:val="23"/>
                <w:szCs w:val="23"/>
              </w:rPr>
            </w:pPr>
            <w:r w:rsidRPr="00792927">
              <w:rPr>
                <w:rFonts w:ascii="Times New Roman" w:hAnsi="Times New Roman"/>
                <w:sz w:val="23"/>
                <w:szCs w:val="23"/>
              </w:rPr>
              <w:t>58 480,6</w:t>
            </w:r>
          </w:p>
        </w:tc>
        <w:tc>
          <w:tcPr>
            <w:tcW w:w="1206" w:type="dxa"/>
            <w:shd w:val="clear" w:color="auto" w:fill="auto"/>
            <w:vAlign w:val="center"/>
          </w:tcPr>
          <w:p w:rsidR="00552FC6" w:rsidRPr="00792927" w:rsidRDefault="00E36A75" w:rsidP="00E36A75">
            <w:pPr>
              <w:jc w:val="center"/>
              <w:rPr>
                <w:rFonts w:ascii="Times New Roman" w:hAnsi="Times New Roman"/>
                <w:sz w:val="23"/>
                <w:szCs w:val="23"/>
              </w:rPr>
            </w:pPr>
            <w:r w:rsidRPr="00792927">
              <w:rPr>
                <w:rFonts w:ascii="Times New Roman" w:hAnsi="Times New Roman"/>
                <w:sz w:val="23"/>
                <w:szCs w:val="23"/>
              </w:rPr>
              <w:t>58 480,6</w:t>
            </w:r>
          </w:p>
        </w:tc>
        <w:tc>
          <w:tcPr>
            <w:tcW w:w="1204" w:type="dxa"/>
            <w:shd w:val="clear" w:color="auto" w:fill="auto"/>
            <w:vAlign w:val="center"/>
          </w:tcPr>
          <w:p w:rsidR="00552FC6" w:rsidRPr="00792927" w:rsidRDefault="00E36A75" w:rsidP="00E36A75">
            <w:pPr>
              <w:jc w:val="center"/>
              <w:rPr>
                <w:rFonts w:ascii="Times New Roman" w:hAnsi="Times New Roman"/>
                <w:sz w:val="23"/>
                <w:szCs w:val="23"/>
              </w:rPr>
            </w:pPr>
            <w:r w:rsidRPr="00792927">
              <w:rPr>
                <w:rFonts w:ascii="Times New Roman" w:hAnsi="Times New Roman"/>
                <w:sz w:val="23"/>
                <w:szCs w:val="23"/>
              </w:rPr>
              <w:t>58 480,6</w:t>
            </w:r>
          </w:p>
        </w:tc>
        <w:tc>
          <w:tcPr>
            <w:tcW w:w="3544" w:type="dxa"/>
            <w:shd w:val="clear" w:color="auto" w:fill="auto"/>
          </w:tcPr>
          <w:p w:rsidR="00552FC6" w:rsidRPr="00792927" w:rsidRDefault="00E36A75" w:rsidP="00552FC6">
            <w:pPr>
              <w:spacing w:after="0" w:line="240" w:lineRule="auto"/>
              <w:jc w:val="both"/>
              <w:rPr>
                <w:rFonts w:ascii="Times New Roman" w:hAnsi="Times New Roman"/>
                <w:spacing w:val="-8"/>
                <w:sz w:val="23"/>
                <w:szCs w:val="23"/>
              </w:rPr>
            </w:pPr>
            <w:r w:rsidRPr="00792927">
              <w:rPr>
                <w:rFonts w:ascii="Times New Roman" w:hAnsi="Times New Roman"/>
                <w:sz w:val="23"/>
                <w:szCs w:val="23"/>
              </w:rPr>
              <w:t>Рост на 8,2% заработной платы в целом по дошкольным образовательным организациям по отношению к 2020 году связан с достижением установленного уровня заработной платы по педагогическим работникам, увеличением МРОТ, увеличением коэффициента специфики по категории специалисты и служащие на 5%. В прогнозном периоде предусмотрена индексация заработной платы на 4%, на 2023-2024 год информации по индексации нет</w:t>
            </w: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552FC6" w:rsidRPr="00792927" w:rsidRDefault="00552FC6" w:rsidP="00552FC6">
            <w:pPr>
              <w:spacing w:after="0" w:line="240" w:lineRule="auto"/>
              <w:jc w:val="center"/>
              <w:rPr>
                <w:rFonts w:ascii="Times New Roman" w:hAnsi="Times New Roman"/>
                <w:sz w:val="23"/>
                <w:szCs w:val="23"/>
              </w:rPr>
            </w:pPr>
            <w:r w:rsidRPr="00792927">
              <w:rPr>
                <w:rFonts w:ascii="Times New Roman" w:hAnsi="Times New Roman"/>
                <w:sz w:val="23"/>
                <w:szCs w:val="23"/>
              </w:rPr>
              <w:t>8.3</w:t>
            </w:r>
          </w:p>
        </w:tc>
        <w:tc>
          <w:tcPr>
            <w:tcW w:w="2975" w:type="dxa"/>
            <w:shd w:val="clear" w:color="auto" w:fill="auto"/>
          </w:tcPr>
          <w:p w:rsidR="00552FC6" w:rsidRPr="00792927" w:rsidRDefault="00552FC6" w:rsidP="00552FC6">
            <w:pPr>
              <w:spacing w:after="0" w:line="240" w:lineRule="auto"/>
              <w:rPr>
                <w:rFonts w:ascii="Times New Roman" w:hAnsi="Times New Roman"/>
                <w:sz w:val="23"/>
                <w:szCs w:val="23"/>
              </w:rPr>
            </w:pPr>
            <w:r w:rsidRPr="00792927">
              <w:rPr>
                <w:rFonts w:ascii="Times New Roman" w:hAnsi="Times New Roman"/>
                <w:sz w:val="23"/>
                <w:szCs w:val="23"/>
              </w:rPr>
              <w:t>Среднемесячная номинальная начисленная заработная плата работников: муниципальных общеобразовательных учреждений</w:t>
            </w:r>
          </w:p>
        </w:tc>
        <w:tc>
          <w:tcPr>
            <w:tcW w:w="1280" w:type="dxa"/>
            <w:shd w:val="clear" w:color="auto" w:fill="auto"/>
            <w:vAlign w:val="center"/>
          </w:tcPr>
          <w:p w:rsidR="00552FC6" w:rsidRPr="00792927" w:rsidRDefault="00552FC6" w:rsidP="00552FC6">
            <w:pPr>
              <w:spacing w:after="0" w:line="240" w:lineRule="auto"/>
              <w:jc w:val="center"/>
              <w:rPr>
                <w:rFonts w:ascii="Times New Roman" w:hAnsi="Times New Roman"/>
                <w:sz w:val="23"/>
                <w:szCs w:val="23"/>
              </w:rPr>
            </w:pPr>
            <w:r w:rsidRPr="00792927">
              <w:rPr>
                <w:rFonts w:ascii="Times New Roman" w:hAnsi="Times New Roman"/>
                <w:sz w:val="23"/>
                <w:szCs w:val="23"/>
              </w:rPr>
              <w:t>Рубль</w:t>
            </w:r>
          </w:p>
        </w:tc>
        <w:tc>
          <w:tcPr>
            <w:tcW w:w="1136" w:type="dxa"/>
            <w:shd w:val="clear" w:color="auto" w:fill="auto"/>
            <w:vAlign w:val="center"/>
          </w:tcPr>
          <w:p w:rsidR="00552FC6" w:rsidRPr="00792927" w:rsidRDefault="00552FC6" w:rsidP="00552FC6">
            <w:pPr>
              <w:jc w:val="center"/>
              <w:rPr>
                <w:rFonts w:ascii="Times New Roman" w:hAnsi="Times New Roman"/>
                <w:sz w:val="23"/>
                <w:szCs w:val="23"/>
              </w:rPr>
            </w:pPr>
            <w:r w:rsidRPr="00792927">
              <w:rPr>
                <w:rFonts w:ascii="Times New Roman" w:hAnsi="Times New Roman"/>
                <w:sz w:val="23"/>
                <w:szCs w:val="23"/>
              </w:rPr>
              <w:t>64 685,2</w:t>
            </w:r>
          </w:p>
        </w:tc>
        <w:tc>
          <w:tcPr>
            <w:tcW w:w="1273" w:type="dxa"/>
            <w:shd w:val="clear" w:color="auto" w:fill="auto"/>
            <w:vAlign w:val="center"/>
          </w:tcPr>
          <w:p w:rsidR="00552FC6" w:rsidRPr="00792927" w:rsidRDefault="00552FC6" w:rsidP="00552FC6">
            <w:pPr>
              <w:jc w:val="center"/>
              <w:rPr>
                <w:rFonts w:ascii="Times New Roman" w:hAnsi="Times New Roman"/>
                <w:sz w:val="23"/>
                <w:szCs w:val="23"/>
              </w:rPr>
            </w:pPr>
            <w:r w:rsidRPr="00792927">
              <w:rPr>
                <w:rFonts w:ascii="Times New Roman" w:hAnsi="Times New Roman"/>
                <w:sz w:val="23"/>
                <w:szCs w:val="23"/>
              </w:rPr>
              <w:t>68 446,2</w:t>
            </w:r>
          </w:p>
        </w:tc>
        <w:tc>
          <w:tcPr>
            <w:tcW w:w="1206" w:type="dxa"/>
            <w:shd w:val="clear" w:color="auto" w:fill="auto"/>
            <w:vAlign w:val="center"/>
          </w:tcPr>
          <w:p w:rsidR="00552FC6" w:rsidRPr="00792927" w:rsidRDefault="00552FC6" w:rsidP="00552FC6">
            <w:pPr>
              <w:jc w:val="center"/>
              <w:rPr>
                <w:rFonts w:ascii="Times New Roman" w:hAnsi="Times New Roman"/>
                <w:sz w:val="23"/>
                <w:szCs w:val="23"/>
              </w:rPr>
            </w:pPr>
            <w:r w:rsidRPr="00792927">
              <w:rPr>
                <w:rFonts w:ascii="Times New Roman" w:hAnsi="Times New Roman"/>
                <w:sz w:val="23"/>
                <w:szCs w:val="23"/>
              </w:rPr>
              <w:t>76 746,9</w:t>
            </w:r>
          </w:p>
        </w:tc>
        <w:tc>
          <w:tcPr>
            <w:tcW w:w="1204" w:type="dxa"/>
            <w:shd w:val="clear" w:color="auto" w:fill="auto"/>
            <w:vAlign w:val="center"/>
          </w:tcPr>
          <w:p w:rsidR="00552FC6" w:rsidRPr="00792927" w:rsidRDefault="00E36A75" w:rsidP="00E36A75">
            <w:pPr>
              <w:jc w:val="center"/>
              <w:rPr>
                <w:rFonts w:ascii="Times New Roman" w:hAnsi="Times New Roman"/>
                <w:sz w:val="23"/>
                <w:szCs w:val="23"/>
              </w:rPr>
            </w:pPr>
            <w:r w:rsidRPr="00792927">
              <w:rPr>
                <w:rFonts w:ascii="Times New Roman" w:hAnsi="Times New Roman"/>
                <w:sz w:val="23"/>
                <w:szCs w:val="23"/>
              </w:rPr>
              <w:t>79 816,8</w:t>
            </w:r>
          </w:p>
        </w:tc>
        <w:tc>
          <w:tcPr>
            <w:tcW w:w="1206" w:type="dxa"/>
            <w:shd w:val="clear" w:color="auto" w:fill="auto"/>
            <w:vAlign w:val="center"/>
          </w:tcPr>
          <w:p w:rsidR="00552FC6" w:rsidRPr="00792927" w:rsidRDefault="00E36A75" w:rsidP="00E36A75">
            <w:pPr>
              <w:jc w:val="center"/>
              <w:rPr>
                <w:rFonts w:ascii="Times New Roman" w:hAnsi="Times New Roman"/>
                <w:sz w:val="23"/>
                <w:szCs w:val="23"/>
              </w:rPr>
            </w:pPr>
            <w:r w:rsidRPr="00792927">
              <w:rPr>
                <w:rFonts w:ascii="Times New Roman" w:hAnsi="Times New Roman"/>
                <w:sz w:val="23"/>
                <w:szCs w:val="23"/>
              </w:rPr>
              <w:t>79 816,8</w:t>
            </w:r>
          </w:p>
        </w:tc>
        <w:tc>
          <w:tcPr>
            <w:tcW w:w="1204" w:type="dxa"/>
            <w:shd w:val="clear" w:color="auto" w:fill="auto"/>
            <w:vAlign w:val="center"/>
          </w:tcPr>
          <w:p w:rsidR="00552FC6" w:rsidRPr="00792927" w:rsidRDefault="00E36A75" w:rsidP="00E36A75">
            <w:pPr>
              <w:jc w:val="center"/>
              <w:rPr>
                <w:rFonts w:ascii="Times New Roman" w:hAnsi="Times New Roman"/>
                <w:sz w:val="23"/>
                <w:szCs w:val="23"/>
              </w:rPr>
            </w:pPr>
            <w:r w:rsidRPr="00792927">
              <w:rPr>
                <w:rFonts w:ascii="Times New Roman" w:hAnsi="Times New Roman"/>
                <w:sz w:val="23"/>
                <w:szCs w:val="23"/>
              </w:rPr>
              <w:t>79 816,8</w:t>
            </w:r>
          </w:p>
        </w:tc>
        <w:tc>
          <w:tcPr>
            <w:tcW w:w="3544" w:type="dxa"/>
            <w:shd w:val="clear" w:color="auto" w:fill="auto"/>
          </w:tcPr>
          <w:p w:rsidR="00552FC6" w:rsidRPr="00792927" w:rsidRDefault="00E36A75" w:rsidP="00552FC6">
            <w:pPr>
              <w:spacing w:after="0" w:line="240" w:lineRule="auto"/>
              <w:jc w:val="both"/>
              <w:rPr>
                <w:rFonts w:ascii="Times New Roman" w:hAnsi="Times New Roman"/>
                <w:spacing w:val="-6"/>
                <w:sz w:val="23"/>
                <w:szCs w:val="23"/>
              </w:rPr>
            </w:pPr>
            <w:r w:rsidRPr="00792927">
              <w:rPr>
                <w:rFonts w:ascii="Times New Roman" w:hAnsi="Times New Roman"/>
                <w:sz w:val="23"/>
                <w:szCs w:val="23"/>
              </w:rPr>
              <w:t>Рост на 12,1% заработной платы в целом по общеобразовательным организациям по отношению к 2020 году связан с достижением установленного уровня заработной платы по педагогическим работникам, увеличением МРОТ, увеличением коэффициента специфики по категории специалисты и служащие на 5%. В прогнозном периоде предусмотрена индексация заработной платы на 4%, на 2023-2024 год информации по индексации нет</w:t>
            </w:r>
          </w:p>
        </w:tc>
      </w:tr>
      <w:tr w:rsidR="00792927" w:rsidRPr="00792927" w:rsidTr="00DA0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7" w:type="dxa"/>
            <w:shd w:val="clear" w:color="auto" w:fill="auto"/>
          </w:tcPr>
          <w:p w:rsidR="00AF339B" w:rsidRPr="00792927" w:rsidRDefault="00AF339B" w:rsidP="00AF339B">
            <w:pPr>
              <w:spacing w:after="0" w:line="240" w:lineRule="auto"/>
              <w:jc w:val="center"/>
              <w:rPr>
                <w:rFonts w:ascii="Times New Roman" w:hAnsi="Times New Roman"/>
                <w:sz w:val="23"/>
                <w:szCs w:val="23"/>
              </w:rPr>
            </w:pPr>
            <w:r w:rsidRPr="00792927">
              <w:rPr>
                <w:rFonts w:ascii="Times New Roman" w:hAnsi="Times New Roman"/>
                <w:sz w:val="23"/>
                <w:szCs w:val="23"/>
              </w:rPr>
              <w:t>8.4</w:t>
            </w:r>
          </w:p>
        </w:tc>
        <w:tc>
          <w:tcPr>
            <w:tcW w:w="2975" w:type="dxa"/>
            <w:shd w:val="clear" w:color="auto" w:fill="auto"/>
          </w:tcPr>
          <w:p w:rsidR="00AF339B" w:rsidRPr="00792927" w:rsidRDefault="00AF339B" w:rsidP="00AF339B">
            <w:pPr>
              <w:spacing w:after="0" w:line="240" w:lineRule="auto"/>
              <w:rPr>
                <w:rFonts w:ascii="Times New Roman" w:hAnsi="Times New Roman"/>
                <w:sz w:val="23"/>
                <w:szCs w:val="23"/>
              </w:rPr>
            </w:pPr>
            <w:r w:rsidRPr="00792927">
              <w:rPr>
                <w:rFonts w:ascii="Times New Roman" w:hAnsi="Times New Roman"/>
                <w:sz w:val="23"/>
                <w:szCs w:val="23"/>
              </w:rPr>
              <w:t>Среднемесячная номинальная начисленная заработная плата работников: учителей муниципальных общеобразовательных учреждений</w:t>
            </w:r>
          </w:p>
        </w:tc>
        <w:tc>
          <w:tcPr>
            <w:tcW w:w="1280" w:type="dxa"/>
            <w:shd w:val="clear" w:color="auto" w:fill="auto"/>
            <w:vAlign w:val="center"/>
          </w:tcPr>
          <w:p w:rsidR="00AF339B" w:rsidRPr="00792927" w:rsidRDefault="00AF339B" w:rsidP="00AF339B">
            <w:pPr>
              <w:spacing w:after="0" w:line="240" w:lineRule="auto"/>
              <w:jc w:val="center"/>
              <w:rPr>
                <w:rFonts w:ascii="Times New Roman" w:hAnsi="Times New Roman"/>
                <w:sz w:val="23"/>
                <w:szCs w:val="23"/>
              </w:rPr>
            </w:pPr>
            <w:r w:rsidRPr="00792927">
              <w:rPr>
                <w:rFonts w:ascii="Times New Roman" w:hAnsi="Times New Roman"/>
                <w:sz w:val="23"/>
                <w:szCs w:val="23"/>
              </w:rPr>
              <w:t>Рубль</w:t>
            </w:r>
          </w:p>
        </w:tc>
        <w:tc>
          <w:tcPr>
            <w:tcW w:w="1136" w:type="dxa"/>
            <w:shd w:val="clear" w:color="auto" w:fill="auto"/>
            <w:vAlign w:val="center"/>
          </w:tcPr>
          <w:p w:rsidR="00AF339B" w:rsidRPr="00792927" w:rsidRDefault="00AF339B" w:rsidP="00AF339B">
            <w:pPr>
              <w:jc w:val="center"/>
              <w:rPr>
                <w:rFonts w:ascii="Times New Roman" w:hAnsi="Times New Roman"/>
                <w:sz w:val="23"/>
                <w:szCs w:val="23"/>
              </w:rPr>
            </w:pPr>
            <w:r w:rsidRPr="00792927">
              <w:rPr>
                <w:rFonts w:ascii="Times New Roman" w:hAnsi="Times New Roman"/>
                <w:sz w:val="23"/>
                <w:szCs w:val="23"/>
              </w:rPr>
              <w:t>69 543,8</w:t>
            </w:r>
          </w:p>
        </w:tc>
        <w:tc>
          <w:tcPr>
            <w:tcW w:w="1273" w:type="dxa"/>
            <w:shd w:val="clear" w:color="auto" w:fill="auto"/>
            <w:vAlign w:val="center"/>
          </w:tcPr>
          <w:p w:rsidR="00AF339B" w:rsidRPr="00792927" w:rsidRDefault="00AF339B" w:rsidP="00AF339B">
            <w:pPr>
              <w:jc w:val="center"/>
              <w:rPr>
                <w:rFonts w:ascii="Times New Roman" w:hAnsi="Times New Roman"/>
                <w:sz w:val="23"/>
                <w:szCs w:val="23"/>
              </w:rPr>
            </w:pPr>
            <w:r w:rsidRPr="00792927">
              <w:rPr>
                <w:rFonts w:ascii="Times New Roman" w:hAnsi="Times New Roman"/>
                <w:sz w:val="23"/>
                <w:szCs w:val="23"/>
              </w:rPr>
              <w:t>71 483,2</w:t>
            </w:r>
          </w:p>
        </w:tc>
        <w:tc>
          <w:tcPr>
            <w:tcW w:w="1206" w:type="dxa"/>
            <w:shd w:val="clear" w:color="auto" w:fill="auto"/>
            <w:vAlign w:val="center"/>
          </w:tcPr>
          <w:p w:rsidR="00AF339B" w:rsidRPr="00792927" w:rsidRDefault="00AF339B" w:rsidP="00AF339B">
            <w:pPr>
              <w:jc w:val="center"/>
              <w:rPr>
                <w:rFonts w:ascii="Times New Roman" w:hAnsi="Times New Roman"/>
                <w:sz w:val="23"/>
                <w:szCs w:val="23"/>
              </w:rPr>
            </w:pPr>
            <w:r w:rsidRPr="00792927">
              <w:rPr>
                <w:rFonts w:ascii="Times New Roman" w:hAnsi="Times New Roman"/>
                <w:sz w:val="23"/>
                <w:szCs w:val="23"/>
              </w:rPr>
              <w:t>86 437,5</w:t>
            </w:r>
          </w:p>
        </w:tc>
        <w:tc>
          <w:tcPr>
            <w:tcW w:w="1204" w:type="dxa"/>
            <w:shd w:val="clear" w:color="auto" w:fill="auto"/>
            <w:vAlign w:val="center"/>
          </w:tcPr>
          <w:p w:rsidR="00AF339B" w:rsidRPr="00792927" w:rsidRDefault="00E36A75" w:rsidP="00E36A75">
            <w:pPr>
              <w:jc w:val="center"/>
              <w:rPr>
                <w:rFonts w:ascii="Times New Roman" w:hAnsi="Times New Roman"/>
                <w:sz w:val="23"/>
                <w:szCs w:val="23"/>
              </w:rPr>
            </w:pPr>
            <w:r w:rsidRPr="00792927">
              <w:rPr>
                <w:rFonts w:ascii="Times New Roman" w:hAnsi="Times New Roman"/>
                <w:sz w:val="23"/>
                <w:szCs w:val="23"/>
              </w:rPr>
              <w:t>89 895,0</w:t>
            </w:r>
          </w:p>
        </w:tc>
        <w:tc>
          <w:tcPr>
            <w:tcW w:w="1206" w:type="dxa"/>
            <w:shd w:val="clear" w:color="auto" w:fill="auto"/>
            <w:vAlign w:val="center"/>
          </w:tcPr>
          <w:p w:rsidR="00AF339B" w:rsidRPr="00792927" w:rsidRDefault="00E36A75" w:rsidP="00E36A75">
            <w:pPr>
              <w:jc w:val="center"/>
              <w:rPr>
                <w:rFonts w:ascii="Times New Roman" w:hAnsi="Times New Roman"/>
                <w:sz w:val="23"/>
                <w:szCs w:val="23"/>
              </w:rPr>
            </w:pPr>
            <w:r w:rsidRPr="00792927">
              <w:rPr>
                <w:rFonts w:ascii="Times New Roman" w:hAnsi="Times New Roman"/>
                <w:sz w:val="23"/>
                <w:szCs w:val="23"/>
              </w:rPr>
              <w:t>89 895,0</w:t>
            </w:r>
          </w:p>
        </w:tc>
        <w:tc>
          <w:tcPr>
            <w:tcW w:w="1204" w:type="dxa"/>
            <w:shd w:val="clear" w:color="auto" w:fill="auto"/>
            <w:vAlign w:val="center"/>
          </w:tcPr>
          <w:p w:rsidR="00AF339B" w:rsidRPr="00792927" w:rsidRDefault="00E36A75" w:rsidP="00E36A75">
            <w:pPr>
              <w:jc w:val="center"/>
              <w:rPr>
                <w:rFonts w:ascii="Times New Roman" w:hAnsi="Times New Roman"/>
                <w:sz w:val="23"/>
                <w:szCs w:val="23"/>
              </w:rPr>
            </w:pPr>
            <w:r w:rsidRPr="00792927">
              <w:rPr>
                <w:rFonts w:ascii="Times New Roman" w:hAnsi="Times New Roman"/>
                <w:sz w:val="23"/>
                <w:szCs w:val="23"/>
              </w:rPr>
              <w:t>89 895,0</w:t>
            </w:r>
          </w:p>
        </w:tc>
        <w:tc>
          <w:tcPr>
            <w:tcW w:w="3544" w:type="dxa"/>
            <w:shd w:val="clear" w:color="auto" w:fill="auto"/>
          </w:tcPr>
          <w:p w:rsidR="00AF339B" w:rsidRPr="00792927" w:rsidRDefault="00E36A75" w:rsidP="00AF339B">
            <w:pPr>
              <w:spacing w:after="0" w:line="240" w:lineRule="auto"/>
              <w:jc w:val="both"/>
              <w:rPr>
                <w:rFonts w:ascii="Times New Roman" w:hAnsi="Times New Roman"/>
                <w:spacing w:val="-6"/>
                <w:sz w:val="23"/>
                <w:szCs w:val="23"/>
              </w:rPr>
            </w:pPr>
            <w:r w:rsidRPr="00792927">
              <w:rPr>
                <w:rFonts w:ascii="Times New Roman" w:hAnsi="Times New Roman"/>
                <w:sz w:val="23"/>
                <w:szCs w:val="23"/>
              </w:rPr>
              <w:t>Рост на 20,9 % заработной платы в целом по общеобразовательным организациям по отношению к 2020 году, связан с достижением установленного уровня заработной платы по педагогическим работниками и начисления выплат педагогическим работникам за классное руководство с 01.09.2020 года. В прогнозном периоде предусмотрена индексация заработной платы на 4%, на 2023-2024 год информации по индексации нет</w:t>
            </w:r>
          </w:p>
        </w:tc>
      </w:tr>
      <w:tr w:rsidR="00792927" w:rsidRPr="00792927" w:rsidTr="00EA1A2A">
        <w:trPr>
          <w:trHeight w:val="566"/>
        </w:trPr>
        <w:tc>
          <w:tcPr>
            <w:tcW w:w="707" w:type="dxa"/>
            <w:tcBorders>
              <w:top w:val="single" w:sz="4" w:space="0" w:color="auto"/>
              <w:left w:val="single" w:sz="4" w:space="0" w:color="auto"/>
              <w:bottom w:val="single" w:sz="4" w:space="0" w:color="auto"/>
              <w:right w:val="single" w:sz="4" w:space="0" w:color="auto"/>
            </w:tcBorders>
            <w:shd w:val="clear" w:color="auto" w:fill="auto"/>
          </w:tcPr>
          <w:p w:rsidR="008C4743" w:rsidRPr="00792927" w:rsidRDefault="008C4743" w:rsidP="008C4743">
            <w:pPr>
              <w:spacing w:after="0" w:line="240" w:lineRule="auto"/>
              <w:jc w:val="center"/>
              <w:rPr>
                <w:rFonts w:ascii="Times New Roman" w:hAnsi="Times New Roman"/>
                <w:sz w:val="23"/>
                <w:szCs w:val="23"/>
              </w:rPr>
            </w:pPr>
            <w:r w:rsidRPr="00792927">
              <w:rPr>
                <w:rFonts w:ascii="Times New Roman" w:hAnsi="Times New Roman"/>
                <w:sz w:val="23"/>
                <w:szCs w:val="23"/>
              </w:rPr>
              <w:t>8.5</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8C4743" w:rsidRPr="00792927" w:rsidRDefault="008C4743" w:rsidP="008C4743">
            <w:pPr>
              <w:spacing w:after="0" w:line="240" w:lineRule="auto"/>
              <w:rPr>
                <w:rFonts w:ascii="Times New Roman" w:hAnsi="Times New Roman"/>
                <w:sz w:val="23"/>
                <w:szCs w:val="23"/>
              </w:rPr>
            </w:pPr>
            <w:r w:rsidRPr="00792927">
              <w:rPr>
                <w:rFonts w:ascii="Times New Roman" w:hAnsi="Times New Roman"/>
                <w:sz w:val="23"/>
                <w:szCs w:val="23"/>
              </w:rPr>
              <w:t>Среднемесячная номинальная начисленная заработная плата работников: муниципальных учреждений культуры и искусства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8C4743" w:rsidRPr="00792927" w:rsidRDefault="008C4743" w:rsidP="009101D1">
            <w:pPr>
              <w:jc w:val="center"/>
              <w:rPr>
                <w:rFonts w:ascii="Times New Roman" w:hAnsi="Times New Roman"/>
                <w:sz w:val="23"/>
                <w:szCs w:val="23"/>
              </w:rPr>
            </w:pPr>
            <w:r w:rsidRPr="00792927">
              <w:rPr>
                <w:rFonts w:ascii="Times New Roman" w:hAnsi="Times New Roman"/>
                <w:sz w:val="23"/>
                <w:szCs w:val="23"/>
              </w:rPr>
              <w:t>Рубль</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743" w:rsidRPr="00792927" w:rsidRDefault="008C4743" w:rsidP="008C4743">
            <w:pPr>
              <w:jc w:val="center"/>
              <w:rPr>
                <w:rFonts w:ascii="Times New Roman" w:hAnsi="Times New Roman"/>
                <w:sz w:val="23"/>
                <w:szCs w:val="23"/>
              </w:rPr>
            </w:pPr>
            <w:r w:rsidRPr="00792927">
              <w:rPr>
                <w:rFonts w:ascii="Times New Roman" w:hAnsi="Times New Roman"/>
                <w:sz w:val="23"/>
                <w:szCs w:val="23"/>
              </w:rPr>
              <w:t>70 557,0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743" w:rsidRPr="00792927" w:rsidRDefault="008C4743" w:rsidP="008C4743">
            <w:pPr>
              <w:jc w:val="center"/>
              <w:rPr>
                <w:rFonts w:ascii="Times New Roman" w:hAnsi="Times New Roman"/>
                <w:sz w:val="23"/>
                <w:szCs w:val="23"/>
              </w:rPr>
            </w:pPr>
            <w:r w:rsidRPr="00792927">
              <w:rPr>
                <w:rFonts w:ascii="Times New Roman" w:hAnsi="Times New Roman"/>
                <w:sz w:val="23"/>
                <w:szCs w:val="23"/>
              </w:rPr>
              <w:t>71 101,2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743" w:rsidRPr="00792927" w:rsidRDefault="008C4743" w:rsidP="008C4743">
            <w:pPr>
              <w:jc w:val="center"/>
              <w:rPr>
                <w:rFonts w:ascii="Times New Roman" w:hAnsi="Times New Roman"/>
                <w:sz w:val="23"/>
                <w:szCs w:val="23"/>
              </w:rPr>
            </w:pPr>
            <w:r w:rsidRPr="00792927">
              <w:rPr>
                <w:rFonts w:ascii="Times New Roman" w:hAnsi="Times New Roman"/>
                <w:sz w:val="23"/>
                <w:szCs w:val="23"/>
              </w:rPr>
              <w:t>74 515,6</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743" w:rsidRPr="00792927" w:rsidRDefault="004401E5" w:rsidP="004401E5">
            <w:pPr>
              <w:jc w:val="center"/>
              <w:rPr>
                <w:rFonts w:ascii="Times New Roman" w:hAnsi="Times New Roman"/>
                <w:sz w:val="23"/>
                <w:szCs w:val="23"/>
              </w:rPr>
            </w:pPr>
            <w:r w:rsidRPr="00792927">
              <w:rPr>
                <w:rFonts w:ascii="Times New Roman" w:hAnsi="Times New Roman"/>
                <w:sz w:val="23"/>
                <w:szCs w:val="23"/>
              </w:rPr>
              <w:t>77 908,7</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743" w:rsidRPr="00792927" w:rsidRDefault="004401E5" w:rsidP="004401E5">
            <w:pPr>
              <w:jc w:val="center"/>
              <w:rPr>
                <w:rFonts w:ascii="Times New Roman" w:hAnsi="Times New Roman"/>
                <w:sz w:val="23"/>
                <w:szCs w:val="23"/>
              </w:rPr>
            </w:pPr>
            <w:r w:rsidRPr="00792927">
              <w:rPr>
                <w:rFonts w:ascii="Times New Roman" w:hAnsi="Times New Roman"/>
                <w:sz w:val="23"/>
                <w:szCs w:val="23"/>
              </w:rPr>
              <w:t>77 908,7</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743" w:rsidRPr="00792927" w:rsidRDefault="004401E5" w:rsidP="004401E5">
            <w:pPr>
              <w:jc w:val="center"/>
              <w:rPr>
                <w:rFonts w:ascii="Times New Roman" w:hAnsi="Times New Roman"/>
                <w:sz w:val="23"/>
                <w:szCs w:val="23"/>
              </w:rPr>
            </w:pPr>
            <w:r w:rsidRPr="00792927">
              <w:rPr>
                <w:rFonts w:ascii="Times New Roman" w:hAnsi="Times New Roman"/>
                <w:sz w:val="23"/>
                <w:szCs w:val="23"/>
              </w:rPr>
              <w:t>77 908,7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C4743" w:rsidRPr="00792927" w:rsidRDefault="004401E5" w:rsidP="008C4743">
            <w:pPr>
              <w:spacing w:after="0" w:line="240" w:lineRule="auto"/>
              <w:jc w:val="both"/>
              <w:rPr>
                <w:rFonts w:ascii="Times New Roman" w:hAnsi="Times New Roman"/>
                <w:spacing w:val="-6"/>
                <w:sz w:val="23"/>
                <w:szCs w:val="23"/>
              </w:rPr>
            </w:pPr>
            <w:r w:rsidRPr="00792927">
              <w:rPr>
                <w:rFonts w:ascii="Times New Roman" w:hAnsi="Times New Roman"/>
                <w:sz w:val="23"/>
                <w:szCs w:val="23"/>
              </w:rPr>
              <w:t>В 2021 году по отношению к 2020 году произошло увеличение показателя на 4,8%, что обусловлено обеспечением достижения в 2021 году целевых показателей повышения оплаты труда работников муниципальных учреждений культуры в соответствии с Соглашением между Департаментом культуры Ханты-Мансийского автономного округа - Югры и Администрацией города Когалыма. Фактически достигнутый показатель по средней заработной плате выше установленного в связи с выплатами работникам за совмещение должностей. Письмом Департамента культуры ХМАО – Югры от 13.09.2021 №4328 доведено прогнозное значение целевого показателя средней заработной платы работников учреждений культуры города Когалыма на 2022 год - 77 908,74 рублей</w:t>
            </w:r>
          </w:p>
        </w:tc>
      </w:tr>
      <w:tr w:rsidR="00792927" w:rsidRPr="00792927" w:rsidTr="00EA1A2A">
        <w:trPr>
          <w:trHeight w:val="2199"/>
        </w:trPr>
        <w:tc>
          <w:tcPr>
            <w:tcW w:w="707" w:type="dxa"/>
            <w:tcBorders>
              <w:top w:val="single" w:sz="4" w:space="0" w:color="auto"/>
              <w:left w:val="single" w:sz="4" w:space="0" w:color="auto"/>
              <w:bottom w:val="single" w:sz="4" w:space="0" w:color="auto"/>
              <w:right w:val="single" w:sz="4" w:space="0" w:color="auto"/>
            </w:tcBorders>
            <w:shd w:val="clear" w:color="auto" w:fill="auto"/>
          </w:tcPr>
          <w:p w:rsidR="008C4743" w:rsidRPr="00792927" w:rsidRDefault="008C4743" w:rsidP="008C4743">
            <w:pPr>
              <w:spacing w:after="0" w:line="240" w:lineRule="auto"/>
              <w:jc w:val="center"/>
              <w:rPr>
                <w:rFonts w:ascii="Times New Roman" w:hAnsi="Times New Roman"/>
                <w:sz w:val="23"/>
                <w:szCs w:val="23"/>
              </w:rPr>
            </w:pPr>
            <w:r w:rsidRPr="00792927">
              <w:rPr>
                <w:rFonts w:ascii="Times New Roman" w:hAnsi="Times New Roman"/>
                <w:sz w:val="23"/>
                <w:szCs w:val="23"/>
              </w:rPr>
              <w:t>8.6</w:t>
            </w:r>
          </w:p>
        </w:tc>
        <w:tc>
          <w:tcPr>
            <w:tcW w:w="2975" w:type="dxa"/>
            <w:tcBorders>
              <w:top w:val="single" w:sz="4" w:space="0" w:color="auto"/>
              <w:left w:val="nil"/>
              <w:bottom w:val="single" w:sz="4" w:space="0" w:color="auto"/>
              <w:right w:val="single" w:sz="4" w:space="0" w:color="auto"/>
            </w:tcBorders>
            <w:shd w:val="clear" w:color="auto" w:fill="auto"/>
          </w:tcPr>
          <w:p w:rsidR="008C4743" w:rsidRPr="00792927" w:rsidRDefault="008C4743" w:rsidP="008C4743">
            <w:pPr>
              <w:spacing w:after="0" w:line="240" w:lineRule="auto"/>
              <w:rPr>
                <w:rFonts w:ascii="Times New Roman" w:hAnsi="Times New Roman"/>
                <w:sz w:val="23"/>
                <w:szCs w:val="23"/>
              </w:rPr>
            </w:pPr>
            <w:r w:rsidRPr="00792927">
              <w:rPr>
                <w:rFonts w:ascii="Times New Roman" w:hAnsi="Times New Roman"/>
                <w:sz w:val="23"/>
                <w:szCs w:val="23"/>
              </w:rPr>
              <w:t>Среднемесячная номинальная начисленная заработная плата работников: муниципальных учреждений физической культуры и спорта</w:t>
            </w:r>
          </w:p>
        </w:tc>
        <w:tc>
          <w:tcPr>
            <w:tcW w:w="1280" w:type="dxa"/>
            <w:tcBorders>
              <w:top w:val="single" w:sz="4" w:space="0" w:color="auto"/>
              <w:left w:val="nil"/>
              <w:bottom w:val="single" w:sz="4" w:space="0" w:color="auto"/>
              <w:right w:val="single" w:sz="4" w:space="0" w:color="auto"/>
            </w:tcBorders>
            <w:shd w:val="clear" w:color="auto" w:fill="auto"/>
            <w:vAlign w:val="center"/>
          </w:tcPr>
          <w:p w:rsidR="008C4743" w:rsidRPr="00792927" w:rsidRDefault="008C4743" w:rsidP="009101D1">
            <w:pPr>
              <w:jc w:val="center"/>
              <w:rPr>
                <w:rFonts w:ascii="Times New Roman" w:hAnsi="Times New Roman"/>
                <w:sz w:val="23"/>
                <w:szCs w:val="23"/>
              </w:rPr>
            </w:pPr>
            <w:r w:rsidRPr="00792927">
              <w:rPr>
                <w:rFonts w:ascii="Times New Roman" w:hAnsi="Times New Roman"/>
                <w:sz w:val="23"/>
                <w:szCs w:val="23"/>
              </w:rPr>
              <w:t>Рубль</w:t>
            </w:r>
          </w:p>
        </w:tc>
        <w:tc>
          <w:tcPr>
            <w:tcW w:w="1136" w:type="dxa"/>
            <w:tcBorders>
              <w:top w:val="single" w:sz="4" w:space="0" w:color="auto"/>
              <w:left w:val="nil"/>
              <w:bottom w:val="single" w:sz="4" w:space="0" w:color="000000"/>
              <w:right w:val="single" w:sz="4" w:space="0" w:color="000000"/>
            </w:tcBorders>
            <w:shd w:val="clear" w:color="auto" w:fill="auto"/>
            <w:noWrap/>
            <w:vAlign w:val="center"/>
          </w:tcPr>
          <w:p w:rsidR="008C4743" w:rsidRPr="00792927" w:rsidRDefault="008C4743" w:rsidP="008C4743">
            <w:pPr>
              <w:jc w:val="center"/>
              <w:rPr>
                <w:rFonts w:ascii="Times New Roman" w:hAnsi="Times New Roman"/>
                <w:spacing w:val="-6"/>
                <w:sz w:val="23"/>
                <w:szCs w:val="23"/>
              </w:rPr>
            </w:pPr>
            <w:r w:rsidRPr="00792927">
              <w:rPr>
                <w:rFonts w:ascii="Times New Roman" w:hAnsi="Times New Roman"/>
                <w:sz w:val="23"/>
                <w:szCs w:val="23"/>
              </w:rPr>
              <w:t>47 904,6</w:t>
            </w:r>
          </w:p>
        </w:tc>
        <w:tc>
          <w:tcPr>
            <w:tcW w:w="1273" w:type="dxa"/>
            <w:tcBorders>
              <w:top w:val="single" w:sz="4" w:space="0" w:color="auto"/>
              <w:left w:val="nil"/>
              <w:bottom w:val="single" w:sz="4" w:space="0" w:color="000000"/>
              <w:right w:val="single" w:sz="4" w:space="0" w:color="000000"/>
            </w:tcBorders>
            <w:shd w:val="clear" w:color="auto" w:fill="auto"/>
            <w:noWrap/>
            <w:vAlign w:val="center"/>
          </w:tcPr>
          <w:p w:rsidR="008C4743" w:rsidRPr="00792927" w:rsidRDefault="008C4743" w:rsidP="008C4743">
            <w:pPr>
              <w:jc w:val="center"/>
              <w:rPr>
                <w:rFonts w:ascii="Times New Roman" w:hAnsi="Times New Roman"/>
                <w:spacing w:val="-6"/>
                <w:sz w:val="23"/>
                <w:szCs w:val="23"/>
              </w:rPr>
            </w:pPr>
            <w:r w:rsidRPr="00792927">
              <w:rPr>
                <w:rFonts w:ascii="Times New Roman" w:hAnsi="Times New Roman"/>
                <w:spacing w:val="-6"/>
                <w:sz w:val="23"/>
                <w:szCs w:val="23"/>
              </w:rPr>
              <w:t>50 157,0</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8C4743" w:rsidRPr="00792927" w:rsidRDefault="008C4743" w:rsidP="008C4743">
            <w:pPr>
              <w:jc w:val="center"/>
              <w:rPr>
                <w:rFonts w:ascii="Times New Roman" w:hAnsi="Times New Roman"/>
                <w:spacing w:val="-6"/>
                <w:sz w:val="23"/>
                <w:szCs w:val="23"/>
              </w:rPr>
            </w:pPr>
            <w:r w:rsidRPr="00792927">
              <w:rPr>
                <w:rFonts w:ascii="Times New Roman" w:hAnsi="Times New Roman"/>
                <w:spacing w:val="-6"/>
                <w:sz w:val="23"/>
                <w:szCs w:val="23"/>
              </w:rPr>
              <w:t>54 890,1</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8C4743" w:rsidRPr="00792927" w:rsidRDefault="004401E5" w:rsidP="004401E5">
            <w:pPr>
              <w:jc w:val="center"/>
              <w:rPr>
                <w:rFonts w:ascii="Times New Roman" w:hAnsi="Times New Roman"/>
                <w:spacing w:val="-6"/>
                <w:sz w:val="23"/>
                <w:szCs w:val="23"/>
              </w:rPr>
            </w:pPr>
            <w:r w:rsidRPr="00792927">
              <w:rPr>
                <w:rFonts w:ascii="Times New Roman" w:hAnsi="Times New Roman"/>
                <w:spacing w:val="-6"/>
                <w:sz w:val="23"/>
                <w:szCs w:val="23"/>
              </w:rPr>
              <w:t>57 085,7</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8C4743" w:rsidRPr="00792927" w:rsidRDefault="004401E5" w:rsidP="004401E5">
            <w:pPr>
              <w:jc w:val="center"/>
              <w:rPr>
                <w:rFonts w:ascii="Times New Roman" w:hAnsi="Times New Roman"/>
                <w:spacing w:val="-6"/>
                <w:sz w:val="23"/>
                <w:szCs w:val="23"/>
              </w:rPr>
            </w:pPr>
            <w:r w:rsidRPr="00792927">
              <w:rPr>
                <w:rFonts w:ascii="Times New Roman" w:hAnsi="Times New Roman"/>
                <w:spacing w:val="-6"/>
                <w:sz w:val="23"/>
                <w:szCs w:val="23"/>
              </w:rPr>
              <w:t>57 085,7</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8C4743" w:rsidRPr="00792927" w:rsidRDefault="004401E5" w:rsidP="004401E5">
            <w:pPr>
              <w:jc w:val="center"/>
              <w:rPr>
                <w:rFonts w:ascii="Times New Roman" w:hAnsi="Times New Roman"/>
                <w:spacing w:val="-6"/>
                <w:sz w:val="23"/>
                <w:szCs w:val="23"/>
              </w:rPr>
            </w:pPr>
            <w:r w:rsidRPr="00792927">
              <w:rPr>
                <w:rFonts w:ascii="Times New Roman" w:hAnsi="Times New Roman"/>
                <w:spacing w:val="-6"/>
                <w:sz w:val="23"/>
                <w:szCs w:val="23"/>
              </w:rPr>
              <w:t>57 085,7</w:t>
            </w:r>
          </w:p>
        </w:tc>
        <w:tc>
          <w:tcPr>
            <w:tcW w:w="3544" w:type="dxa"/>
            <w:tcBorders>
              <w:top w:val="single" w:sz="4" w:space="0" w:color="auto"/>
              <w:left w:val="nil"/>
              <w:bottom w:val="single" w:sz="4" w:space="0" w:color="auto"/>
              <w:right w:val="single" w:sz="4" w:space="0" w:color="auto"/>
            </w:tcBorders>
            <w:shd w:val="clear" w:color="auto" w:fill="auto"/>
          </w:tcPr>
          <w:p w:rsidR="008C4743" w:rsidRPr="00792927" w:rsidRDefault="004401E5" w:rsidP="008C4743">
            <w:pPr>
              <w:spacing w:after="0" w:line="240" w:lineRule="auto"/>
              <w:jc w:val="both"/>
              <w:rPr>
                <w:rFonts w:ascii="Times New Roman" w:hAnsi="Times New Roman"/>
                <w:spacing w:val="-6"/>
                <w:sz w:val="23"/>
                <w:szCs w:val="23"/>
              </w:rPr>
            </w:pPr>
            <w:r w:rsidRPr="00792927">
              <w:rPr>
                <w:rFonts w:ascii="Times New Roman" w:hAnsi="Times New Roman"/>
                <w:sz w:val="23"/>
                <w:szCs w:val="23"/>
              </w:rPr>
              <w:t>В 2021 году по отношению к 2020 году произошло увеличение показателя на 9.4%, что обусловлено выплатами работникам за совмещение должностей. В прогнозном периоде показатель установлен исходя из средней заработной платы за 2021 год и индексации 4% в 2022 году</w:t>
            </w:r>
          </w:p>
        </w:tc>
      </w:tr>
      <w:tr w:rsidR="00792927" w:rsidRPr="00792927" w:rsidTr="005E144C">
        <w:trPr>
          <w:trHeight w:val="410"/>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tcPr>
          <w:p w:rsidR="00770D15" w:rsidRPr="00792927" w:rsidRDefault="00770D15" w:rsidP="00770D15">
            <w:pPr>
              <w:spacing w:after="0" w:line="240" w:lineRule="auto"/>
              <w:jc w:val="center"/>
              <w:rPr>
                <w:rFonts w:ascii="Times New Roman" w:hAnsi="Times New Roman"/>
                <w:spacing w:val="-6"/>
                <w:sz w:val="23"/>
                <w:szCs w:val="23"/>
              </w:rPr>
            </w:pPr>
            <w:r w:rsidRPr="00792927">
              <w:rPr>
                <w:rFonts w:ascii="Times New Roman" w:hAnsi="Times New Roman"/>
                <w:sz w:val="23"/>
                <w:szCs w:val="23"/>
              </w:rPr>
              <w:t>Дошкольное образование</w:t>
            </w:r>
          </w:p>
        </w:tc>
      </w:tr>
      <w:tr w:rsidR="00792927" w:rsidRPr="00792927" w:rsidTr="00E21D73">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4401E5" w:rsidRPr="00792927" w:rsidRDefault="004401E5" w:rsidP="004401E5">
            <w:pPr>
              <w:spacing w:after="0" w:line="240" w:lineRule="auto"/>
              <w:jc w:val="center"/>
              <w:rPr>
                <w:rFonts w:ascii="Times New Roman" w:hAnsi="Times New Roman"/>
                <w:sz w:val="23"/>
                <w:szCs w:val="23"/>
              </w:rPr>
            </w:pPr>
            <w:r w:rsidRPr="00792927">
              <w:rPr>
                <w:rFonts w:ascii="Times New Roman" w:hAnsi="Times New Roman"/>
                <w:sz w:val="23"/>
                <w:szCs w:val="23"/>
              </w:rPr>
              <w:t>9.</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4401E5" w:rsidRPr="00792927" w:rsidRDefault="004401E5" w:rsidP="004401E5">
            <w:pPr>
              <w:spacing w:after="0" w:line="240" w:lineRule="auto"/>
              <w:rPr>
                <w:rFonts w:ascii="Times New Roman" w:hAnsi="Times New Roman"/>
                <w:sz w:val="23"/>
                <w:szCs w:val="23"/>
              </w:rPr>
            </w:pPr>
            <w:r w:rsidRPr="00792927">
              <w:rPr>
                <w:rFonts w:ascii="Times New Roman" w:hAnsi="Times New Roman"/>
                <w:sz w:val="23"/>
                <w:szCs w:val="23"/>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4401E5" w:rsidRPr="00792927" w:rsidRDefault="004401E5" w:rsidP="009101D1">
            <w:pPr>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01E5" w:rsidRPr="00792927" w:rsidRDefault="004401E5" w:rsidP="004401E5">
            <w:pPr>
              <w:jc w:val="center"/>
              <w:rPr>
                <w:rFonts w:ascii="Times New Roman" w:hAnsi="Times New Roman"/>
                <w:spacing w:val="-6"/>
                <w:sz w:val="23"/>
                <w:szCs w:val="23"/>
              </w:rPr>
            </w:pPr>
            <w:r w:rsidRPr="00792927">
              <w:rPr>
                <w:rFonts w:ascii="Times New Roman" w:hAnsi="Times New Roman"/>
                <w:sz w:val="23"/>
                <w:szCs w:val="23"/>
              </w:rPr>
              <w:t>69,1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01E5" w:rsidRPr="00792927" w:rsidRDefault="004401E5" w:rsidP="004401E5">
            <w:pPr>
              <w:jc w:val="center"/>
              <w:rPr>
                <w:rFonts w:ascii="Times New Roman" w:hAnsi="Times New Roman"/>
                <w:spacing w:val="-6"/>
                <w:sz w:val="23"/>
                <w:szCs w:val="23"/>
              </w:rPr>
            </w:pPr>
            <w:r w:rsidRPr="00792927">
              <w:rPr>
                <w:rFonts w:ascii="Times New Roman" w:hAnsi="Times New Roman"/>
                <w:spacing w:val="-6"/>
                <w:sz w:val="23"/>
                <w:szCs w:val="23"/>
              </w:rPr>
              <w:t>69,2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01E5" w:rsidRPr="00792927" w:rsidRDefault="004401E5" w:rsidP="004401E5">
            <w:pPr>
              <w:jc w:val="center"/>
              <w:rPr>
                <w:rFonts w:ascii="Times New Roman" w:hAnsi="Times New Roman"/>
                <w:spacing w:val="-6"/>
                <w:sz w:val="23"/>
                <w:szCs w:val="23"/>
              </w:rPr>
            </w:pPr>
            <w:r w:rsidRPr="00792927">
              <w:rPr>
                <w:rFonts w:ascii="Times New Roman" w:hAnsi="Times New Roman"/>
                <w:spacing w:val="-6"/>
                <w:sz w:val="23"/>
                <w:szCs w:val="23"/>
              </w:rPr>
              <w:t>68,6</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01E5" w:rsidRPr="00792927" w:rsidRDefault="004401E5" w:rsidP="004401E5">
            <w:pPr>
              <w:jc w:val="center"/>
              <w:rPr>
                <w:rFonts w:ascii="Times New Roman" w:hAnsi="Times New Roman"/>
                <w:sz w:val="23"/>
                <w:szCs w:val="23"/>
              </w:rPr>
            </w:pPr>
            <w:r w:rsidRPr="00792927">
              <w:rPr>
                <w:rFonts w:ascii="Times New Roman" w:hAnsi="Times New Roman"/>
                <w:sz w:val="23"/>
                <w:szCs w:val="23"/>
              </w:rPr>
              <w:t>68,9</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01E5" w:rsidRPr="00792927" w:rsidRDefault="004401E5" w:rsidP="004401E5">
            <w:pPr>
              <w:jc w:val="center"/>
              <w:rPr>
                <w:rFonts w:ascii="Times New Roman" w:hAnsi="Times New Roman"/>
                <w:sz w:val="23"/>
                <w:szCs w:val="23"/>
              </w:rPr>
            </w:pPr>
            <w:r w:rsidRPr="00792927">
              <w:rPr>
                <w:rFonts w:ascii="Times New Roman" w:hAnsi="Times New Roman"/>
                <w:sz w:val="23"/>
                <w:szCs w:val="23"/>
              </w:rPr>
              <w:t>70,4</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01E5" w:rsidRPr="00792927" w:rsidRDefault="004401E5" w:rsidP="004401E5">
            <w:pPr>
              <w:jc w:val="center"/>
              <w:rPr>
                <w:rFonts w:ascii="Times New Roman" w:hAnsi="Times New Roman"/>
                <w:sz w:val="23"/>
                <w:szCs w:val="23"/>
              </w:rPr>
            </w:pPr>
            <w:r w:rsidRPr="00792927">
              <w:rPr>
                <w:rFonts w:ascii="Times New Roman" w:hAnsi="Times New Roman"/>
                <w:sz w:val="23"/>
                <w:szCs w:val="23"/>
              </w:rPr>
              <w:t>70,7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401E5" w:rsidRPr="00792927" w:rsidRDefault="004401E5" w:rsidP="004401E5">
            <w:pPr>
              <w:spacing w:after="0" w:line="240" w:lineRule="auto"/>
              <w:jc w:val="both"/>
              <w:rPr>
                <w:rFonts w:ascii="Times New Roman" w:hAnsi="Times New Roman"/>
                <w:spacing w:val="-6"/>
                <w:sz w:val="23"/>
                <w:szCs w:val="23"/>
              </w:rPr>
            </w:pPr>
            <w:r w:rsidRPr="00792927">
              <w:rPr>
                <w:rFonts w:ascii="Times New Roman" w:hAnsi="Times New Roman"/>
                <w:sz w:val="23"/>
                <w:szCs w:val="23"/>
              </w:rPr>
              <w:t>В 2021 году незначительное снижение показателя обусловлено снижением демографической численности детей (1-6 лет) и отсутствием детей, состоящих на учете, желающих посещать детские сады. В 2022 году прогнозируется незначительное увеличение показателя в связи с направлением воспитанников на дополнительно созданные места в дошкольном отделении "Акварелька" и выдачей направлений на свободные места в ДОО при укомплектовании групп старшего дошкольного возраста (согласно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численность детей данной возрастной категории с 2018 года снизилась на 297 человек)</w:t>
            </w:r>
          </w:p>
        </w:tc>
      </w:tr>
      <w:tr w:rsidR="00792927" w:rsidRPr="00792927" w:rsidTr="00E21D73">
        <w:trPr>
          <w:trHeight w:val="2536"/>
        </w:trPr>
        <w:tc>
          <w:tcPr>
            <w:tcW w:w="707" w:type="dxa"/>
            <w:tcBorders>
              <w:top w:val="single" w:sz="4" w:space="0" w:color="auto"/>
              <w:left w:val="single" w:sz="4" w:space="0" w:color="auto"/>
              <w:bottom w:val="single" w:sz="4" w:space="0" w:color="auto"/>
              <w:right w:val="single" w:sz="4" w:space="0" w:color="auto"/>
            </w:tcBorders>
            <w:shd w:val="clear" w:color="auto" w:fill="auto"/>
          </w:tcPr>
          <w:p w:rsidR="003F761D" w:rsidRPr="00792927" w:rsidRDefault="003F761D" w:rsidP="003F761D">
            <w:pPr>
              <w:spacing w:after="0" w:line="240" w:lineRule="auto"/>
              <w:jc w:val="center"/>
              <w:rPr>
                <w:rFonts w:ascii="Times New Roman" w:hAnsi="Times New Roman"/>
                <w:sz w:val="23"/>
                <w:szCs w:val="23"/>
              </w:rPr>
            </w:pPr>
            <w:r w:rsidRPr="00792927">
              <w:rPr>
                <w:rFonts w:ascii="Times New Roman" w:hAnsi="Times New Roman"/>
                <w:sz w:val="23"/>
                <w:szCs w:val="23"/>
              </w:rPr>
              <w:t>10.</w:t>
            </w:r>
          </w:p>
        </w:tc>
        <w:tc>
          <w:tcPr>
            <w:tcW w:w="2975" w:type="dxa"/>
            <w:tcBorders>
              <w:top w:val="single" w:sz="4" w:space="0" w:color="auto"/>
              <w:left w:val="nil"/>
              <w:bottom w:val="single" w:sz="4" w:space="0" w:color="auto"/>
              <w:right w:val="single" w:sz="4" w:space="0" w:color="auto"/>
            </w:tcBorders>
            <w:shd w:val="clear" w:color="auto" w:fill="auto"/>
          </w:tcPr>
          <w:p w:rsidR="003F761D" w:rsidRPr="00792927" w:rsidRDefault="003F761D" w:rsidP="003F761D">
            <w:pPr>
              <w:spacing w:after="0" w:line="240" w:lineRule="auto"/>
              <w:rPr>
                <w:rFonts w:ascii="Times New Roman" w:hAnsi="Times New Roman"/>
                <w:sz w:val="23"/>
                <w:szCs w:val="23"/>
              </w:rPr>
            </w:pPr>
            <w:r w:rsidRPr="00792927">
              <w:rPr>
                <w:rFonts w:ascii="Times New Roman" w:hAnsi="Times New Roman"/>
                <w:sz w:val="23"/>
                <w:szCs w:val="23"/>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F761D" w:rsidRPr="00792927" w:rsidRDefault="003F761D" w:rsidP="003F761D">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1D" w:rsidRPr="00792927" w:rsidRDefault="003F761D" w:rsidP="003F761D">
            <w:pPr>
              <w:spacing w:after="0" w:line="240" w:lineRule="auto"/>
              <w:jc w:val="center"/>
              <w:rPr>
                <w:rFonts w:ascii="Times New Roman" w:hAnsi="Times New Roman"/>
                <w:sz w:val="23"/>
                <w:szCs w:val="23"/>
              </w:rPr>
            </w:pPr>
            <w:r w:rsidRPr="00792927">
              <w:rPr>
                <w:rFonts w:ascii="Times New Roman" w:hAnsi="Times New Roman"/>
                <w:sz w:val="23"/>
                <w:szCs w:val="23"/>
              </w:rPr>
              <w:t>17,0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1D" w:rsidRPr="00792927" w:rsidRDefault="003F761D" w:rsidP="003F761D">
            <w:pPr>
              <w:spacing w:after="0" w:line="240" w:lineRule="auto"/>
              <w:jc w:val="center"/>
              <w:rPr>
                <w:rFonts w:ascii="Times New Roman" w:hAnsi="Times New Roman"/>
                <w:sz w:val="23"/>
                <w:szCs w:val="23"/>
              </w:rPr>
            </w:pPr>
            <w:r w:rsidRPr="00792927">
              <w:rPr>
                <w:rFonts w:ascii="Times New Roman" w:hAnsi="Times New Roman"/>
                <w:sz w:val="23"/>
                <w:szCs w:val="23"/>
              </w:rPr>
              <w:t>15,8</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1D" w:rsidRPr="00792927" w:rsidRDefault="008232CA" w:rsidP="003F761D">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1D" w:rsidRPr="00792927" w:rsidRDefault="00C96E7A" w:rsidP="003F761D">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1D" w:rsidRPr="00792927" w:rsidRDefault="00C96E7A" w:rsidP="003F761D">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61D" w:rsidRPr="00792927" w:rsidRDefault="00C96E7A" w:rsidP="003F761D">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F761D" w:rsidRPr="00792927" w:rsidRDefault="00C96E7A" w:rsidP="003F761D">
            <w:pPr>
              <w:spacing w:after="0" w:line="240" w:lineRule="auto"/>
              <w:jc w:val="both"/>
              <w:rPr>
                <w:rFonts w:ascii="Times New Roman" w:hAnsi="Times New Roman"/>
                <w:spacing w:val="-6"/>
                <w:sz w:val="23"/>
                <w:szCs w:val="23"/>
              </w:rPr>
            </w:pPr>
            <w:r w:rsidRPr="00792927">
              <w:rPr>
                <w:rFonts w:ascii="Times New Roman" w:hAnsi="Times New Roman"/>
                <w:sz w:val="23"/>
                <w:szCs w:val="23"/>
              </w:rPr>
              <w:t>Снижение показателя обусловлено снижением демографической численности детей (1-6 лет), вводом в действие нового детского сада на 320 мест в 8 микрорайоне города Когалыма и выдачей направлений на места в ДОО при доукомплектовании групп старшего дошкольного возраста, а также отсутствием детей, желающих посещать дошкольные образовательные организации из числа тех, кто состоит на учете</w:t>
            </w:r>
          </w:p>
        </w:tc>
      </w:tr>
      <w:tr w:rsidR="00792927" w:rsidRPr="00792927" w:rsidTr="00E21D73">
        <w:trPr>
          <w:trHeight w:val="101"/>
        </w:trPr>
        <w:tc>
          <w:tcPr>
            <w:tcW w:w="707" w:type="dxa"/>
            <w:tcBorders>
              <w:top w:val="single" w:sz="4" w:space="0" w:color="auto"/>
              <w:left w:val="single" w:sz="4" w:space="0" w:color="auto"/>
              <w:bottom w:val="single" w:sz="4" w:space="0" w:color="auto"/>
              <w:right w:val="single" w:sz="4" w:space="0" w:color="auto"/>
            </w:tcBorders>
            <w:shd w:val="clear" w:color="auto" w:fill="auto"/>
          </w:tcPr>
          <w:p w:rsidR="00885778" w:rsidRPr="00792927" w:rsidRDefault="00885778" w:rsidP="00885778">
            <w:pPr>
              <w:spacing w:after="0" w:line="240" w:lineRule="auto"/>
              <w:jc w:val="center"/>
              <w:rPr>
                <w:rFonts w:ascii="Times New Roman" w:hAnsi="Times New Roman"/>
                <w:sz w:val="23"/>
                <w:szCs w:val="23"/>
              </w:rPr>
            </w:pPr>
            <w:r w:rsidRPr="00792927">
              <w:rPr>
                <w:rFonts w:ascii="Times New Roman" w:hAnsi="Times New Roman"/>
                <w:sz w:val="23"/>
                <w:szCs w:val="23"/>
              </w:rPr>
              <w:t>11.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885778" w:rsidRDefault="00885778" w:rsidP="00885778">
            <w:pPr>
              <w:spacing w:after="0" w:line="240" w:lineRule="auto"/>
              <w:rPr>
                <w:rFonts w:ascii="Times New Roman" w:hAnsi="Times New Roman"/>
                <w:sz w:val="23"/>
                <w:szCs w:val="23"/>
              </w:rPr>
            </w:pPr>
            <w:r w:rsidRPr="00792927">
              <w:rPr>
                <w:rFonts w:ascii="Times New Roman" w:hAnsi="Times New Roman"/>
                <w:sz w:val="23"/>
                <w:szCs w:val="23"/>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w:t>
            </w:r>
            <w:r w:rsidR="00DF64C2" w:rsidRPr="00792927">
              <w:rPr>
                <w:rFonts w:ascii="Times New Roman" w:hAnsi="Times New Roman"/>
                <w:sz w:val="23"/>
                <w:szCs w:val="23"/>
              </w:rPr>
              <w:t>ьных образовательных учреждений</w:t>
            </w:r>
          </w:p>
          <w:p w:rsidR="00974A28" w:rsidRPr="00792927" w:rsidRDefault="00974A28" w:rsidP="00885778">
            <w:pPr>
              <w:spacing w:after="0" w:line="240" w:lineRule="auto"/>
              <w:rPr>
                <w:rFonts w:ascii="Times New Roman" w:hAnsi="Times New Roman"/>
                <w:sz w:val="23"/>
                <w:szCs w:val="23"/>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885778" w:rsidRPr="00792927" w:rsidRDefault="00885778" w:rsidP="009101D1">
            <w:pPr>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778" w:rsidRPr="00792927" w:rsidRDefault="00885778" w:rsidP="00885778">
            <w:pPr>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778" w:rsidRPr="00792927" w:rsidRDefault="00885778" w:rsidP="00885778">
            <w:pPr>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778" w:rsidRPr="00792927" w:rsidRDefault="00885778" w:rsidP="00885778">
            <w:pPr>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778" w:rsidRPr="00792927" w:rsidRDefault="00C96E7A" w:rsidP="00885778">
            <w:pPr>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778" w:rsidRPr="00792927" w:rsidRDefault="00C96E7A" w:rsidP="00885778">
            <w:pPr>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5778" w:rsidRPr="00792927" w:rsidRDefault="00C96E7A" w:rsidP="00885778">
            <w:pPr>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5778" w:rsidRPr="00792927" w:rsidRDefault="00C96E7A" w:rsidP="00885778">
            <w:pPr>
              <w:spacing w:after="0" w:line="240" w:lineRule="auto"/>
              <w:jc w:val="both"/>
              <w:rPr>
                <w:rFonts w:ascii="Times New Roman" w:hAnsi="Times New Roman"/>
                <w:spacing w:val="-6"/>
                <w:sz w:val="23"/>
                <w:szCs w:val="23"/>
              </w:rPr>
            </w:pPr>
            <w:r w:rsidRPr="00792927">
              <w:rPr>
                <w:rFonts w:ascii="Times New Roman" w:hAnsi="Times New Roman"/>
                <w:sz w:val="23"/>
                <w:szCs w:val="23"/>
              </w:rPr>
              <w:t>В городе Когалыме отсутствуют дошкольные образовательные учреждения, здания которых находятся в аварийном состоянии или требуют капитального ремонта</w:t>
            </w:r>
          </w:p>
        </w:tc>
      </w:tr>
      <w:tr w:rsidR="00792927" w:rsidRPr="00792927" w:rsidTr="005E144C">
        <w:trPr>
          <w:trHeight w:val="365"/>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tcPr>
          <w:p w:rsidR="00885778" w:rsidRPr="00792927" w:rsidRDefault="00885778" w:rsidP="00885778">
            <w:pPr>
              <w:spacing w:after="0" w:line="240" w:lineRule="auto"/>
              <w:jc w:val="center"/>
              <w:rPr>
                <w:rFonts w:ascii="Times New Roman" w:hAnsi="Times New Roman"/>
                <w:spacing w:val="-6"/>
                <w:sz w:val="23"/>
                <w:szCs w:val="23"/>
              </w:rPr>
            </w:pPr>
            <w:r w:rsidRPr="00792927">
              <w:rPr>
                <w:rFonts w:ascii="Times New Roman" w:hAnsi="Times New Roman"/>
                <w:sz w:val="23"/>
                <w:szCs w:val="23"/>
              </w:rPr>
              <w:t>Общее и дополнительное образование</w:t>
            </w:r>
          </w:p>
        </w:tc>
      </w:tr>
      <w:tr w:rsidR="00792927" w:rsidRPr="00792927" w:rsidTr="00515058">
        <w:trPr>
          <w:trHeight w:val="2961"/>
        </w:trPr>
        <w:tc>
          <w:tcPr>
            <w:tcW w:w="707" w:type="dxa"/>
            <w:tcBorders>
              <w:top w:val="single" w:sz="4" w:space="0" w:color="auto"/>
              <w:left w:val="single" w:sz="4" w:space="0" w:color="auto"/>
              <w:bottom w:val="single" w:sz="4" w:space="0" w:color="auto"/>
              <w:right w:val="single" w:sz="4" w:space="0" w:color="auto"/>
            </w:tcBorders>
            <w:shd w:val="clear" w:color="auto" w:fill="auto"/>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12.</w:t>
            </w:r>
          </w:p>
        </w:tc>
        <w:tc>
          <w:tcPr>
            <w:tcW w:w="2975" w:type="dxa"/>
            <w:tcBorders>
              <w:top w:val="single" w:sz="4" w:space="0" w:color="auto"/>
              <w:left w:val="nil"/>
              <w:bottom w:val="single" w:sz="4" w:space="0" w:color="auto"/>
              <w:right w:val="single" w:sz="4" w:space="0" w:color="auto"/>
            </w:tcBorders>
            <w:shd w:val="clear" w:color="auto" w:fill="auto"/>
          </w:tcPr>
          <w:p w:rsidR="0037121B" w:rsidRPr="00792927" w:rsidRDefault="0037121B" w:rsidP="0037121B">
            <w:pPr>
              <w:spacing w:after="0" w:line="240" w:lineRule="auto"/>
              <w:rPr>
                <w:rFonts w:ascii="Times New Roman" w:hAnsi="Times New Roman"/>
                <w:sz w:val="23"/>
                <w:szCs w:val="23"/>
              </w:rPr>
            </w:pPr>
            <w:r w:rsidRPr="00792927">
              <w:rPr>
                <w:rFonts w:ascii="Times New Roman" w:hAnsi="Times New Roman"/>
                <w:sz w:val="23"/>
                <w:szCs w:val="23"/>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280" w:type="dxa"/>
            <w:tcBorders>
              <w:top w:val="single" w:sz="4" w:space="0" w:color="auto"/>
              <w:left w:val="nil"/>
              <w:bottom w:val="single" w:sz="4" w:space="0" w:color="auto"/>
              <w:right w:val="single" w:sz="4" w:space="0" w:color="auto"/>
            </w:tcBorders>
            <w:shd w:val="clear" w:color="auto" w:fill="auto"/>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1,3</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1,2</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7121B" w:rsidRPr="00792927" w:rsidRDefault="00C96E7A" w:rsidP="0037121B">
            <w:pPr>
              <w:spacing w:after="0" w:line="240" w:lineRule="auto"/>
              <w:jc w:val="center"/>
              <w:rPr>
                <w:rFonts w:ascii="Times New Roman" w:hAnsi="Times New Roman"/>
                <w:sz w:val="23"/>
                <w:szCs w:val="23"/>
              </w:rPr>
            </w:pPr>
            <w:r w:rsidRPr="00792927">
              <w:rPr>
                <w:rFonts w:ascii="Times New Roman" w:hAnsi="Times New Roman"/>
                <w:sz w:val="23"/>
                <w:szCs w:val="23"/>
              </w:rPr>
              <w:t>0,6</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7121B" w:rsidRPr="00792927" w:rsidRDefault="00C96E7A" w:rsidP="0037121B">
            <w:pPr>
              <w:spacing w:after="0" w:line="240" w:lineRule="auto"/>
              <w:jc w:val="center"/>
              <w:rPr>
                <w:rFonts w:ascii="Times New Roman" w:hAnsi="Times New Roman"/>
                <w:sz w:val="23"/>
                <w:szCs w:val="23"/>
              </w:rPr>
            </w:pPr>
            <w:r w:rsidRPr="00792927">
              <w:rPr>
                <w:rFonts w:ascii="Times New Roman" w:hAnsi="Times New Roman"/>
                <w:sz w:val="23"/>
                <w:szCs w:val="23"/>
              </w:rPr>
              <w:t>0,5</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7121B" w:rsidRPr="00792927" w:rsidRDefault="00C96E7A" w:rsidP="0037121B">
            <w:pPr>
              <w:spacing w:after="0" w:line="240" w:lineRule="auto"/>
              <w:jc w:val="center"/>
              <w:rPr>
                <w:rFonts w:ascii="Times New Roman" w:hAnsi="Times New Roman"/>
                <w:sz w:val="23"/>
                <w:szCs w:val="23"/>
              </w:rPr>
            </w:pPr>
            <w:r w:rsidRPr="00792927">
              <w:rPr>
                <w:rFonts w:ascii="Times New Roman" w:hAnsi="Times New Roman"/>
                <w:sz w:val="23"/>
                <w:szCs w:val="23"/>
              </w:rPr>
              <w:t>0,5</w:t>
            </w:r>
          </w:p>
        </w:tc>
        <w:tc>
          <w:tcPr>
            <w:tcW w:w="3544" w:type="dxa"/>
            <w:tcBorders>
              <w:top w:val="single" w:sz="4" w:space="0" w:color="auto"/>
              <w:left w:val="nil"/>
              <w:bottom w:val="single" w:sz="4" w:space="0" w:color="auto"/>
              <w:right w:val="single" w:sz="4" w:space="0" w:color="auto"/>
            </w:tcBorders>
            <w:shd w:val="clear" w:color="auto" w:fill="auto"/>
          </w:tcPr>
          <w:p w:rsidR="0037121B" w:rsidRPr="00792927" w:rsidRDefault="00C96E7A" w:rsidP="0037121B">
            <w:pPr>
              <w:tabs>
                <w:tab w:val="left" w:pos="1080"/>
              </w:tabs>
              <w:spacing w:after="0" w:line="240" w:lineRule="auto"/>
              <w:jc w:val="both"/>
              <w:rPr>
                <w:rFonts w:ascii="Times New Roman" w:hAnsi="Times New Roman"/>
                <w:sz w:val="23"/>
                <w:szCs w:val="23"/>
              </w:rPr>
            </w:pPr>
            <w:r w:rsidRPr="00792927">
              <w:rPr>
                <w:rFonts w:ascii="Times New Roman" w:hAnsi="Times New Roman"/>
                <w:sz w:val="23"/>
                <w:szCs w:val="23"/>
              </w:rPr>
              <w:t>В 2021 году число выпускников, не сдавших экзамены, составило 5 человек. Рост показателя обусловлен проведением в 2020 году государственной итоговой аттестации в форме промежуточной аттестации (все выпускники получили аттестат о среднем общем образовании). С целью улучшения данного показателя разработан и утвержден план мероприятий по сопровождению выпускников 11 классов в 2021-2022 учебном году, согласно которому уделено внимание усилению мер по индивидуализации образовательной деятельности, а именно, разработке и реализации индивидуальных образовательных траекторий, особенно для обучающихся, испытывающих трудности в освоении образовательных программ среднего общего образования</w:t>
            </w:r>
          </w:p>
        </w:tc>
      </w:tr>
      <w:tr w:rsidR="00792927" w:rsidRPr="00792927" w:rsidTr="00E21D73">
        <w:trPr>
          <w:trHeight w:val="1275"/>
        </w:trPr>
        <w:tc>
          <w:tcPr>
            <w:tcW w:w="707" w:type="dxa"/>
            <w:tcBorders>
              <w:top w:val="single" w:sz="4" w:space="0" w:color="auto"/>
              <w:left w:val="single" w:sz="4" w:space="0" w:color="auto"/>
              <w:bottom w:val="single" w:sz="4" w:space="0" w:color="auto"/>
              <w:right w:val="single" w:sz="4" w:space="0" w:color="auto"/>
            </w:tcBorders>
            <w:shd w:val="clear" w:color="auto" w:fill="auto"/>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13.</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7121B" w:rsidRPr="00792927" w:rsidRDefault="0037121B" w:rsidP="0037121B">
            <w:pPr>
              <w:spacing w:after="0" w:line="240" w:lineRule="auto"/>
              <w:rPr>
                <w:rFonts w:ascii="Times New Roman" w:hAnsi="Times New Roman"/>
                <w:sz w:val="23"/>
                <w:szCs w:val="23"/>
              </w:rPr>
            </w:pPr>
            <w:r w:rsidRPr="00792927">
              <w:rPr>
                <w:rFonts w:ascii="Times New Roman" w:hAnsi="Times New Roman"/>
                <w:sz w:val="23"/>
                <w:szCs w:val="23"/>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98,2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0BAE" w:rsidP="0037121B">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0BAE" w:rsidP="0037121B">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0BAE" w:rsidP="0037121B">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7121B" w:rsidRPr="00792927" w:rsidRDefault="0037121B" w:rsidP="0037121B">
            <w:pPr>
              <w:spacing w:after="0" w:line="240" w:lineRule="auto"/>
              <w:jc w:val="both"/>
              <w:rPr>
                <w:rFonts w:ascii="Times New Roman" w:hAnsi="Times New Roman"/>
                <w:spacing w:val="-6"/>
                <w:sz w:val="23"/>
                <w:szCs w:val="23"/>
              </w:rPr>
            </w:pPr>
            <w:r w:rsidRPr="00792927">
              <w:rPr>
                <w:rFonts w:ascii="Times New Roman" w:hAnsi="Times New Roman"/>
                <w:sz w:val="23"/>
                <w:szCs w:val="23"/>
              </w:rPr>
              <w:t>Все общеобразовательные организации соответствуют с</w:t>
            </w:r>
            <w:r w:rsidR="00370BAE" w:rsidRPr="00792927">
              <w:rPr>
                <w:rFonts w:ascii="Times New Roman" w:hAnsi="Times New Roman"/>
                <w:sz w:val="23"/>
                <w:szCs w:val="23"/>
              </w:rPr>
              <w:t>овременным требованиям обучения</w:t>
            </w:r>
          </w:p>
        </w:tc>
      </w:tr>
      <w:tr w:rsidR="00792927" w:rsidRPr="00792927" w:rsidTr="001F0164">
        <w:trPr>
          <w:trHeight w:val="835"/>
        </w:trPr>
        <w:tc>
          <w:tcPr>
            <w:tcW w:w="707" w:type="dxa"/>
            <w:tcBorders>
              <w:top w:val="single" w:sz="4" w:space="0" w:color="auto"/>
              <w:left w:val="single" w:sz="4" w:space="0" w:color="auto"/>
              <w:bottom w:val="single" w:sz="4" w:space="0" w:color="auto"/>
              <w:right w:val="single" w:sz="4" w:space="0" w:color="auto"/>
            </w:tcBorders>
            <w:shd w:val="clear" w:color="auto" w:fill="auto"/>
          </w:tcPr>
          <w:p w:rsidR="00210A99" w:rsidRPr="00792927" w:rsidRDefault="00210A99" w:rsidP="00210A99">
            <w:pPr>
              <w:spacing w:after="0" w:line="240" w:lineRule="auto"/>
              <w:jc w:val="center"/>
              <w:rPr>
                <w:rFonts w:ascii="Times New Roman" w:hAnsi="Times New Roman"/>
                <w:sz w:val="23"/>
                <w:szCs w:val="23"/>
              </w:rPr>
            </w:pPr>
            <w:r w:rsidRPr="00792927">
              <w:rPr>
                <w:rFonts w:ascii="Times New Roman" w:hAnsi="Times New Roman"/>
                <w:sz w:val="23"/>
                <w:szCs w:val="23"/>
              </w:rPr>
              <w:t>14.</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210A99" w:rsidRPr="00792927" w:rsidRDefault="00210A99" w:rsidP="00210A99">
            <w:pPr>
              <w:spacing w:after="0" w:line="240" w:lineRule="auto"/>
              <w:rPr>
                <w:rFonts w:ascii="Times New Roman" w:hAnsi="Times New Roman"/>
                <w:sz w:val="23"/>
                <w:szCs w:val="23"/>
              </w:rPr>
            </w:pPr>
            <w:r w:rsidRPr="00792927">
              <w:rPr>
                <w:rFonts w:ascii="Times New Roman" w:hAnsi="Times New Roman"/>
                <w:sz w:val="23"/>
                <w:szCs w:val="23"/>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210A99" w:rsidRPr="00792927" w:rsidRDefault="00210A99" w:rsidP="00210A99">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A99" w:rsidRPr="00792927" w:rsidRDefault="00210A99" w:rsidP="00210A9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A99" w:rsidRPr="00792927" w:rsidRDefault="00210A99" w:rsidP="00210A9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A99" w:rsidRPr="00792927" w:rsidRDefault="00210A99" w:rsidP="00210A9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A99" w:rsidRPr="00792927" w:rsidRDefault="00210A99" w:rsidP="00210A9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A99" w:rsidRPr="00792927" w:rsidRDefault="00210A99" w:rsidP="00210A9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A99" w:rsidRPr="00792927" w:rsidRDefault="00210A99" w:rsidP="00210A9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10A99" w:rsidRPr="00792927" w:rsidRDefault="001F0164" w:rsidP="00710050">
            <w:pPr>
              <w:spacing w:after="0" w:line="240" w:lineRule="auto"/>
              <w:jc w:val="both"/>
              <w:rPr>
                <w:rFonts w:ascii="Times New Roman" w:hAnsi="Times New Roman"/>
                <w:spacing w:val="-6"/>
                <w:sz w:val="23"/>
                <w:szCs w:val="23"/>
              </w:rPr>
            </w:pPr>
            <w:r w:rsidRPr="00792927">
              <w:rPr>
                <w:rFonts w:ascii="Times New Roman" w:hAnsi="Times New Roman"/>
                <w:sz w:val="23"/>
                <w:szCs w:val="23"/>
              </w:rPr>
              <w:t>В городе Когалыме отсутствуют общеобразовательные организации, здания которых находятся в аварийном состоянии и</w:t>
            </w:r>
            <w:r w:rsidR="00370BAE" w:rsidRPr="00792927">
              <w:rPr>
                <w:rFonts w:ascii="Times New Roman" w:hAnsi="Times New Roman"/>
                <w:sz w:val="23"/>
                <w:szCs w:val="23"/>
              </w:rPr>
              <w:t>ли требуют капитального ремонта</w:t>
            </w:r>
          </w:p>
        </w:tc>
      </w:tr>
      <w:tr w:rsidR="00792927" w:rsidRPr="00792927" w:rsidTr="00E21D73">
        <w:trPr>
          <w:trHeight w:val="565"/>
        </w:trPr>
        <w:tc>
          <w:tcPr>
            <w:tcW w:w="707" w:type="dxa"/>
            <w:tcBorders>
              <w:top w:val="single" w:sz="4" w:space="0" w:color="auto"/>
              <w:left w:val="single" w:sz="4" w:space="0" w:color="auto"/>
              <w:bottom w:val="single" w:sz="4" w:space="0" w:color="auto"/>
              <w:right w:val="single" w:sz="4" w:space="0" w:color="auto"/>
            </w:tcBorders>
            <w:shd w:val="clear" w:color="auto" w:fill="auto"/>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15.</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7121B" w:rsidRPr="00792927" w:rsidRDefault="0037121B" w:rsidP="0037121B">
            <w:pPr>
              <w:spacing w:after="0" w:line="240" w:lineRule="auto"/>
              <w:rPr>
                <w:rFonts w:ascii="Times New Roman" w:hAnsi="Times New Roman"/>
                <w:sz w:val="23"/>
                <w:szCs w:val="23"/>
              </w:rPr>
            </w:pPr>
            <w:r w:rsidRPr="00792927">
              <w:rPr>
                <w:rFonts w:ascii="Times New Roman" w:hAnsi="Times New Roman"/>
                <w:sz w:val="23"/>
                <w:szCs w:val="23"/>
              </w:rPr>
              <w:t>Доля детей первой и второй групп здоровья в общей численности обучающихся в муниципальных общеобразовательных учреждениях</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93,3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78,8</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121B" w:rsidP="0037121B">
            <w:pPr>
              <w:spacing w:after="0" w:line="240" w:lineRule="auto"/>
              <w:jc w:val="center"/>
              <w:rPr>
                <w:rFonts w:ascii="Times New Roman" w:hAnsi="Times New Roman"/>
                <w:sz w:val="23"/>
                <w:szCs w:val="23"/>
              </w:rPr>
            </w:pPr>
            <w:r w:rsidRPr="00792927">
              <w:rPr>
                <w:rFonts w:ascii="Times New Roman" w:hAnsi="Times New Roman"/>
                <w:sz w:val="23"/>
                <w:szCs w:val="23"/>
              </w:rPr>
              <w:t>83,9</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0BAE" w:rsidP="0037121B">
            <w:pPr>
              <w:spacing w:after="0" w:line="240" w:lineRule="auto"/>
              <w:jc w:val="center"/>
              <w:rPr>
                <w:rFonts w:ascii="Times New Roman" w:hAnsi="Times New Roman"/>
                <w:sz w:val="23"/>
                <w:szCs w:val="23"/>
              </w:rPr>
            </w:pPr>
            <w:r w:rsidRPr="00792927">
              <w:rPr>
                <w:rFonts w:ascii="Times New Roman" w:hAnsi="Times New Roman"/>
                <w:sz w:val="23"/>
                <w:szCs w:val="23"/>
              </w:rPr>
              <w:t>83,9</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0BAE" w:rsidP="0037121B">
            <w:pPr>
              <w:spacing w:after="0" w:line="240" w:lineRule="auto"/>
              <w:jc w:val="center"/>
              <w:rPr>
                <w:rFonts w:ascii="Times New Roman" w:hAnsi="Times New Roman"/>
                <w:sz w:val="23"/>
                <w:szCs w:val="23"/>
              </w:rPr>
            </w:pPr>
            <w:r w:rsidRPr="00792927">
              <w:rPr>
                <w:rFonts w:ascii="Times New Roman" w:hAnsi="Times New Roman"/>
                <w:sz w:val="23"/>
                <w:szCs w:val="23"/>
              </w:rPr>
              <w:t>83,9</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121B" w:rsidRPr="00792927" w:rsidRDefault="00370BAE" w:rsidP="0037121B">
            <w:pPr>
              <w:spacing w:after="0" w:line="240" w:lineRule="auto"/>
              <w:jc w:val="center"/>
              <w:rPr>
                <w:rFonts w:ascii="Times New Roman" w:hAnsi="Times New Roman"/>
                <w:sz w:val="23"/>
                <w:szCs w:val="23"/>
              </w:rPr>
            </w:pPr>
            <w:r w:rsidRPr="00792927">
              <w:rPr>
                <w:rFonts w:ascii="Times New Roman" w:hAnsi="Times New Roman"/>
                <w:sz w:val="23"/>
                <w:szCs w:val="23"/>
              </w:rPr>
              <w:t>83,9</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7121B" w:rsidRPr="00792927" w:rsidRDefault="0037121B" w:rsidP="0037121B">
            <w:pPr>
              <w:spacing w:after="0" w:line="240" w:lineRule="auto"/>
              <w:jc w:val="both"/>
              <w:rPr>
                <w:rFonts w:ascii="Times New Roman" w:hAnsi="Times New Roman"/>
                <w:spacing w:val="-6"/>
                <w:sz w:val="23"/>
                <w:szCs w:val="23"/>
              </w:rPr>
            </w:pPr>
          </w:p>
        </w:tc>
      </w:tr>
      <w:tr w:rsidR="00792927" w:rsidRPr="00792927" w:rsidTr="00E21D73">
        <w:trPr>
          <w:trHeight w:val="1119"/>
        </w:trPr>
        <w:tc>
          <w:tcPr>
            <w:tcW w:w="707" w:type="dxa"/>
            <w:tcBorders>
              <w:top w:val="single" w:sz="4" w:space="0" w:color="auto"/>
              <w:left w:val="single" w:sz="4" w:space="0" w:color="auto"/>
              <w:bottom w:val="single" w:sz="4" w:space="0" w:color="auto"/>
              <w:right w:val="single" w:sz="4" w:space="0" w:color="auto"/>
            </w:tcBorders>
            <w:shd w:val="clear" w:color="auto" w:fill="auto"/>
          </w:tcPr>
          <w:p w:rsidR="00E47E3C" w:rsidRPr="00792927" w:rsidRDefault="00E47E3C" w:rsidP="00E47E3C">
            <w:pPr>
              <w:spacing w:after="0" w:line="240" w:lineRule="auto"/>
              <w:jc w:val="center"/>
              <w:rPr>
                <w:rFonts w:ascii="Times New Roman" w:hAnsi="Times New Roman"/>
                <w:sz w:val="23"/>
                <w:szCs w:val="23"/>
              </w:rPr>
            </w:pPr>
            <w:r w:rsidRPr="00792927">
              <w:rPr>
                <w:rFonts w:ascii="Times New Roman" w:hAnsi="Times New Roman"/>
                <w:sz w:val="23"/>
                <w:szCs w:val="23"/>
              </w:rPr>
              <w:t>16.</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E47E3C" w:rsidRPr="00792927" w:rsidRDefault="00E47E3C" w:rsidP="00E47E3C">
            <w:pPr>
              <w:spacing w:after="0" w:line="240" w:lineRule="auto"/>
              <w:rPr>
                <w:rFonts w:ascii="Times New Roman" w:hAnsi="Times New Roman"/>
                <w:sz w:val="23"/>
                <w:szCs w:val="23"/>
              </w:rPr>
            </w:pPr>
            <w:r w:rsidRPr="00792927">
              <w:rPr>
                <w:rFonts w:ascii="Times New Roman" w:hAnsi="Times New Roman"/>
                <w:sz w:val="23"/>
                <w:szCs w:val="23"/>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47E3C" w:rsidRPr="00792927" w:rsidRDefault="00E47E3C" w:rsidP="00E47E3C">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E3C" w:rsidRPr="00792927" w:rsidRDefault="00E47E3C" w:rsidP="00E47E3C">
            <w:pPr>
              <w:spacing w:after="0" w:line="240" w:lineRule="auto"/>
              <w:jc w:val="center"/>
              <w:rPr>
                <w:rFonts w:ascii="Times New Roman" w:hAnsi="Times New Roman"/>
                <w:sz w:val="23"/>
                <w:szCs w:val="23"/>
              </w:rPr>
            </w:pPr>
            <w:r w:rsidRPr="00792927">
              <w:rPr>
                <w:rFonts w:ascii="Times New Roman" w:hAnsi="Times New Roman"/>
                <w:sz w:val="23"/>
                <w:szCs w:val="23"/>
              </w:rPr>
              <w:t>23,3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E3C" w:rsidRPr="00792927" w:rsidRDefault="00E47E3C" w:rsidP="00E47E3C">
            <w:pPr>
              <w:spacing w:after="0" w:line="240" w:lineRule="auto"/>
              <w:jc w:val="center"/>
              <w:rPr>
                <w:rFonts w:ascii="Times New Roman" w:hAnsi="Times New Roman"/>
                <w:sz w:val="23"/>
                <w:szCs w:val="23"/>
              </w:rPr>
            </w:pPr>
            <w:r w:rsidRPr="00792927">
              <w:rPr>
                <w:rFonts w:ascii="Times New Roman" w:hAnsi="Times New Roman"/>
                <w:sz w:val="23"/>
                <w:szCs w:val="23"/>
              </w:rPr>
              <w:t>31,4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E3C" w:rsidRPr="00792927" w:rsidRDefault="00E47E3C" w:rsidP="00E47E3C">
            <w:pPr>
              <w:spacing w:after="0" w:line="240" w:lineRule="auto"/>
              <w:jc w:val="center"/>
              <w:rPr>
                <w:rFonts w:ascii="Times New Roman" w:hAnsi="Times New Roman"/>
                <w:sz w:val="23"/>
                <w:szCs w:val="23"/>
              </w:rPr>
            </w:pPr>
            <w:r w:rsidRPr="00792927">
              <w:rPr>
                <w:rFonts w:ascii="Times New Roman" w:hAnsi="Times New Roman"/>
                <w:sz w:val="23"/>
                <w:szCs w:val="23"/>
              </w:rPr>
              <w:t>30,9</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E3C" w:rsidRPr="00792927" w:rsidRDefault="00370BAE" w:rsidP="00E47E3C">
            <w:pPr>
              <w:spacing w:after="0" w:line="240" w:lineRule="auto"/>
              <w:jc w:val="center"/>
              <w:rPr>
                <w:rFonts w:ascii="Times New Roman" w:hAnsi="Times New Roman"/>
                <w:sz w:val="23"/>
                <w:szCs w:val="23"/>
              </w:rPr>
            </w:pPr>
            <w:r w:rsidRPr="00792927">
              <w:rPr>
                <w:rFonts w:ascii="Times New Roman" w:hAnsi="Times New Roman"/>
                <w:sz w:val="23"/>
                <w:szCs w:val="23"/>
              </w:rPr>
              <w:t>28,2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E3C" w:rsidRPr="00792927" w:rsidRDefault="00370BAE" w:rsidP="00E47E3C">
            <w:pPr>
              <w:spacing w:after="0" w:line="240" w:lineRule="auto"/>
              <w:jc w:val="center"/>
              <w:rPr>
                <w:rFonts w:ascii="Times New Roman" w:hAnsi="Times New Roman"/>
                <w:sz w:val="23"/>
                <w:szCs w:val="23"/>
              </w:rPr>
            </w:pPr>
            <w:r w:rsidRPr="00792927">
              <w:rPr>
                <w:rFonts w:ascii="Times New Roman" w:hAnsi="Times New Roman"/>
                <w:sz w:val="23"/>
                <w:szCs w:val="23"/>
              </w:rPr>
              <w:t>29,1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E3C" w:rsidRPr="00792927" w:rsidRDefault="00370BAE" w:rsidP="00E47E3C">
            <w:pPr>
              <w:spacing w:after="0" w:line="240" w:lineRule="auto"/>
              <w:jc w:val="center"/>
              <w:rPr>
                <w:rFonts w:ascii="Times New Roman" w:hAnsi="Times New Roman"/>
                <w:sz w:val="23"/>
                <w:szCs w:val="23"/>
              </w:rPr>
            </w:pPr>
            <w:r w:rsidRPr="00792927">
              <w:rPr>
                <w:rFonts w:ascii="Times New Roman" w:hAnsi="Times New Roman"/>
                <w:sz w:val="23"/>
                <w:szCs w:val="23"/>
              </w:rPr>
              <w:t>29,6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47E3C" w:rsidRPr="00792927" w:rsidRDefault="00370BAE" w:rsidP="00E47E3C">
            <w:pPr>
              <w:spacing w:after="0" w:line="240" w:lineRule="auto"/>
              <w:jc w:val="both"/>
              <w:rPr>
                <w:rFonts w:ascii="Times New Roman" w:hAnsi="Times New Roman"/>
                <w:spacing w:val="-6"/>
                <w:sz w:val="23"/>
                <w:szCs w:val="23"/>
              </w:rPr>
            </w:pPr>
            <w:r w:rsidRPr="00792927">
              <w:rPr>
                <w:rFonts w:ascii="Times New Roman" w:hAnsi="Times New Roman"/>
                <w:sz w:val="23"/>
                <w:szCs w:val="23"/>
              </w:rPr>
              <w:t>С 17.08.2020 года здание МАОУ СОШ №7 корпус 2, расположенное по адресу: г. Когалым, ул. Привокзальная, д. 27, не эксплуатируется и образовательный процесс не осуществляется, мощность школ сократилась и составила 5 790 мест. Кроме этого, показатель обусловлен соблюдением санитарно-эпидемиологических требований в условиях распространения коронавирусной инфекции. Снижение показателя планируется после ввода новой школы в 2025 году</w:t>
            </w:r>
          </w:p>
        </w:tc>
      </w:tr>
      <w:tr w:rsidR="00792927" w:rsidRPr="00792927" w:rsidTr="00E21D73">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783247" w:rsidRPr="00792927" w:rsidRDefault="00783247" w:rsidP="00783247">
            <w:pPr>
              <w:spacing w:after="0" w:line="240" w:lineRule="auto"/>
              <w:jc w:val="center"/>
              <w:rPr>
                <w:rFonts w:ascii="Times New Roman" w:hAnsi="Times New Roman"/>
                <w:sz w:val="23"/>
                <w:szCs w:val="23"/>
              </w:rPr>
            </w:pPr>
            <w:r w:rsidRPr="00792927">
              <w:rPr>
                <w:rFonts w:ascii="Times New Roman" w:hAnsi="Times New Roman"/>
                <w:sz w:val="23"/>
                <w:szCs w:val="23"/>
              </w:rPr>
              <w:t>17.</w:t>
            </w:r>
          </w:p>
        </w:tc>
        <w:tc>
          <w:tcPr>
            <w:tcW w:w="2975" w:type="dxa"/>
            <w:tcBorders>
              <w:top w:val="single" w:sz="4" w:space="0" w:color="auto"/>
              <w:left w:val="nil"/>
              <w:bottom w:val="single" w:sz="4" w:space="0" w:color="auto"/>
              <w:right w:val="single" w:sz="4" w:space="0" w:color="auto"/>
            </w:tcBorders>
            <w:shd w:val="clear" w:color="auto" w:fill="auto"/>
          </w:tcPr>
          <w:p w:rsidR="00783247" w:rsidRPr="00792927" w:rsidRDefault="00783247" w:rsidP="00783247">
            <w:pPr>
              <w:spacing w:after="0" w:line="240" w:lineRule="auto"/>
              <w:rPr>
                <w:rFonts w:ascii="Times New Roman" w:hAnsi="Times New Roman"/>
                <w:sz w:val="23"/>
                <w:szCs w:val="23"/>
              </w:rPr>
            </w:pPr>
            <w:r w:rsidRPr="00792927">
              <w:rPr>
                <w:rFonts w:ascii="Times New Roman" w:hAnsi="Times New Roman"/>
                <w:sz w:val="23"/>
                <w:szCs w:val="23"/>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280" w:type="dxa"/>
            <w:tcBorders>
              <w:top w:val="single" w:sz="4" w:space="0" w:color="auto"/>
              <w:left w:val="nil"/>
              <w:bottom w:val="single" w:sz="4" w:space="0" w:color="auto"/>
              <w:right w:val="single" w:sz="4" w:space="0" w:color="auto"/>
            </w:tcBorders>
            <w:shd w:val="clear" w:color="auto" w:fill="auto"/>
            <w:vAlign w:val="center"/>
          </w:tcPr>
          <w:p w:rsidR="00783247" w:rsidRPr="00792927" w:rsidRDefault="00783247" w:rsidP="00783247">
            <w:pPr>
              <w:spacing w:after="0" w:line="240" w:lineRule="auto"/>
              <w:jc w:val="center"/>
              <w:rPr>
                <w:rFonts w:ascii="Times New Roman" w:hAnsi="Times New Roman"/>
                <w:sz w:val="23"/>
                <w:szCs w:val="23"/>
              </w:rPr>
            </w:pPr>
            <w:r w:rsidRPr="00792927">
              <w:rPr>
                <w:rFonts w:ascii="Times New Roman" w:hAnsi="Times New Roman"/>
                <w:sz w:val="23"/>
                <w:szCs w:val="23"/>
              </w:rPr>
              <w:t>Тысяча рублей</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783247" w:rsidRPr="00792927" w:rsidRDefault="00783247" w:rsidP="00783247">
            <w:pPr>
              <w:jc w:val="center"/>
              <w:rPr>
                <w:rFonts w:ascii="Times New Roman" w:hAnsi="Times New Roman"/>
                <w:sz w:val="23"/>
                <w:szCs w:val="23"/>
              </w:rPr>
            </w:pPr>
            <w:r w:rsidRPr="00792927">
              <w:rPr>
                <w:rFonts w:ascii="Times New Roman" w:hAnsi="Times New Roman"/>
                <w:sz w:val="23"/>
                <w:szCs w:val="23"/>
              </w:rPr>
              <w:t>147,2</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783247" w:rsidRPr="00792927" w:rsidRDefault="00783247" w:rsidP="00783247">
            <w:pPr>
              <w:jc w:val="center"/>
              <w:rPr>
                <w:rFonts w:ascii="Times New Roman" w:hAnsi="Times New Roman"/>
                <w:sz w:val="23"/>
                <w:szCs w:val="23"/>
              </w:rPr>
            </w:pPr>
            <w:r w:rsidRPr="00792927">
              <w:rPr>
                <w:rFonts w:ascii="Times New Roman" w:hAnsi="Times New Roman"/>
                <w:sz w:val="23"/>
                <w:szCs w:val="23"/>
              </w:rPr>
              <w:t>155,5</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783247" w:rsidRPr="00792927" w:rsidRDefault="00783247" w:rsidP="00783247">
            <w:pPr>
              <w:jc w:val="center"/>
              <w:rPr>
                <w:rFonts w:ascii="Times New Roman" w:hAnsi="Times New Roman"/>
                <w:sz w:val="23"/>
                <w:szCs w:val="23"/>
              </w:rPr>
            </w:pPr>
            <w:r w:rsidRPr="00792927">
              <w:rPr>
                <w:rFonts w:ascii="Times New Roman" w:hAnsi="Times New Roman"/>
                <w:sz w:val="23"/>
                <w:szCs w:val="23"/>
              </w:rPr>
              <w:t>166,7</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783247" w:rsidRPr="00792927" w:rsidRDefault="00370BAE" w:rsidP="00370BAE">
            <w:pPr>
              <w:jc w:val="center"/>
              <w:rPr>
                <w:rFonts w:ascii="Times New Roman" w:hAnsi="Times New Roman"/>
                <w:sz w:val="23"/>
                <w:szCs w:val="23"/>
              </w:rPr>
            </w:pPr>
            <w:r w:rsidRPr="00792927">
              <w:rPr>
                <w:rFonts w:ascii="Times New Roman" w:hAnsi="Times New Roman"/>
                <w:sz w:val="23"/>
                <w:szCs w:val="23"/>
              </w:rPr>
              <w:t xml:space="preserve">    172,3     </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783247" w:rsidRPr="00792927" w:rsidRDefault="00370BAE" w:rsidP="00783247">
            <w:pPr>
              <w:jc w:val="center"/>
              <w:rPr>
                <w:rFonts w:ascii="Times New Roman" w:hAnsi="Times New Roman"/>
                <w:sz w:val="23"/>
                <w:szCs w:val="23"/>
              </w:rPr>
            </w:pPr>
            <w:r w:rsidRPr="00792927">
              <w:rPr>
                <w:rFonts w:ascii="Times New Roman" w:hAnsi="Times New Roman"/>
                <w:sz w:val="23"/>
                <w:szCs w:val="23"/>
              </w:rPr>
              <w:t>162,5</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783247" w:rsidRPr="00792927" w:rsidRDefault="00370BAE" w:rsidP="00783247">
            <w:pPr>
              <w:jc w:val="center"/>
              <w:rPr>
                <w:rFonts w:ascii="Times New Roman" w:hAnsi="Times New Roman"/>
                <w:sz w:val="23"/>
                <w:szCs w:val="23"/>
              </w:rPr>
            </w:pPr>
            <w:r w:rsidRPr="00792927">
              <w:rPr>
                <w:rFonts w:ascii="Times New Roman" w:hAnsi="Times New Roman"/>
                <w:sz w:val="23"/>
                <w:szCs w:val="23"/>
              </w:rPr>
              <w:t>161,5</w:t>
            </w:r>
          </w:p>
        </w:tc>
        <w:tc>
          <w:tcPr>
            <w:tcW w:w="3544" w:type="dxa"/>
            <w:tcBorders>
              <w:top w:val="single" w:sz="4" w:space="0" w:color="auto"/>
              <w:left w:val="nil"/>
              <w:bottom w:val="single" w:sz="4" w:space="0" w:color="auto"/>
              <w:right w:val="single" w:sz="4" w:space="0" w:color="auto"/>
            </w:tcBorders>
            <w:shd w:val="clear" w:color="auto" w:fill="auto"/>
          </w:tcPr>
          <w:p w:rsidR="00783247" w:rsidRPr="00792927" w:rsidRDefault="00370BAE" w:rsidP="00370BAE">
            <w:pPr>
              <w:spacing w:after="0" w:line="240" w:lineRule="auto"/>
              <w:jc w:val="both"/>
              <w:rPr>
                <w:rFonts w:ascii="Times New Roman" w:hAnsi="Times New Roman"/>
                <w:spacing w:val="-6"/>
                <w:sz w:val="23"/>
                <w:szCs w:val="23"/>
              </w:rPr>
            </w:pPr>
            <w:r w:rsidRPr="00792927">
              <w:rPr>
                <w:rFonts w:ascii="Times New Roman" w:hAnsi="Times New Roman"/>
                <w:sz w:val="23"/>
                <w:szCs w:val="23"/>
              </w:rPr>
              <w:t>Увеличение стоимости на 1 ученика в 2021 году в сравнении с 2020 годом в связи с увеличением расходов (получение дополнительных средств из ФБ и ОБ на питание обучающихся 1-4 классов, на классное руководство из ОБ). В последующих годах прогнозируется уменьшение стоимости ученика из-за увеличения среднегодовой численности обучающихся, а так же корректировки в сторону увеличения плановых ассигнований по госстандарту в связи с индексацией МРОТ и ФЗП</w:t>
            </w:r>
          </w:p>
        </w:tc>
      </w:tr>
      <w:tr w:rsidR="00792927" w:rsidRPr="00792927" w:rsidTr="00875530">
        <w:trPr>
          <w:trHeight w:val="552"/>
        </w:trPr>
        <w:tc>
          <w:tcPr>
            <w:tcW w:w="707" w:type="dxa"/>
            <w:tcBorders>
              <w:top w:val="single" w:sz="4" w:space="0" w:color="auto"/>
              <w:left w:val="single" w:sz="4" w:space="0" w:color="auto"/>
              <w:bottom w:val="single" w:sz="4" w:space="0" w:color="auto"/>
              <w:right w:val="single" w:sz="4" w:space="0" w:color="auto"/>
            </w:tcBorders>
            <w:shd w:val="clear" w:color="auto" w:fill="auto"/>
          </w:tcPr>
          <w:p w:rsidR="00B11E9B" w:rsidRPr="00792927" w:rsidRDefault="00B11E9B" w:rsidP="00B11E9B">
            <w:pPr>
              <w:spacing w:after="0" w:line="240" w:lineRule="auto"/>
              <w:jc w:val="center"/>
              <w:rPr>
                <w:rFonts w:ascii="Times New Roman" w:hAnsi="Times New Roman"/>
                <w:sz w:val="23"/>
                <w:szCs w:val="23"/>
              </w:rPr>
            </w:pPr>
            <w:r w:rsidRPr="00792927">
              <w:rPr>
                <w:rFonts w:ascii="Times New Roman" w:hAnsi="Times New Roman"/>
                <w:sz w:val="23"/>
                <w:szCs w:val="23"/>
              </w:rPr>
              <w:t>18.</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B11E9B" w:rsidRPr="00792927" w:rsidRDefault="00B11E9B" w:rsidP="00B11E9B">
            <w:pPr>
              <w:spacing w:after="0" w:line="240" w:lineRule="auto"/>
              <w:rPr>
                <w:rFonts w:ascii="Times New Roman" w:hAnsi="Times New Roman"/>
                <w:sz w:val="23"/>
                <w:szCs w:val="23"/>
              </w:rPr>
            </w:pPr>
            <w:r w:rsidRPr="00792927">
              <w:rPr>
                <w:rFonts w:ascii="Times New Roman" w:hAnsi="Times New Roman"/>
                <w:sz w:val="23"/>
                <w:szCs w:val="23"/>
              </w:rPr>
              <w:t>Доля детей в возрасте с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 2016 года изменен расчет показателя, согласно методики Росстата №225 от 4.04.2017г.)</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B11E9B" w:rsidRPr="00792927" w:rsidRDefault="00B11E9B" w:rsidP="00B11E9B">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E9B" w:rsidRPr="00792927" w:rsidRDefault="00B11E9B" w:rsidP="00B11E9B">
            <w:pPr>
              <w:jc w:val="center"/>
              <w:rPr>
                <w:rFonts w:ascii="Times New Roman" w:hAnsi="Times New Roman"/>
                <w:spacing w:val="-6"/>
                <w:sz w:val="23"/>
                <w:szCs w:val="23"/>
              </w:rPr>
            </w:pPr>
            <w:r w:rsidRPr="00792927">
              <w:rPr>
                <w:rFonts w:ascii="Times New Roman" w:hAnsi="Times New Roman"/>
                <w:sz w:val="23"/>
                <w:szCs w:val="23"/>
              </w:rPr>
              <w:t>83,9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E9B" w:rsidRPr="00792927" w:rsidRDefault="00B11E9B" w:rsidP="00B11E9B">
            <w:pPr>
              <w:jc w:val="center"/>
              <w:rPr>
                <w:rFonts w:ascii="Times New Roman" w:hAnsi="Times New Roman"/>
                <w:spacing w:val="-6"/>
                <w:sz w:val="23"/>
                <w:szCs w:val="23"/>
              </w:rPr>
            </w:pPr>
            <w:r w:rsidRPr="00792927">
              <w:rPr>
                <w:rFonts w:ascii="Times New Roman" w:hAnsi="Times New Roman"/>
                <w:spacing w:val="-6"/>
                <w:sz w:val="23"/>
                <w:szCs w:val="23"/>
              </w:rPr>
              <w:t>84,2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E9B" w:rsidRPr="00792927" w:rsidRDefault="00B11E9B" w:rsidP="00B11E9B">
            <w:pPr>
              <w:jc w:val="center"/>
              <w:rPr>
                <w:rFonts w:ascii="Times New Roman" w:hAnsi="Times New Roman"/>
                <w:spacing w:val="-6"/>
                <w:sz w:val="23"/>
                <w:szCs w:val="23"/>
              </w:rPr>
            </w:pPr>
            <w:r w:rsidRPr="00792927">
              <w:rPr>
                <w:rFonts w:ascii="Times New Roman" w:hAnsi="Times New Roman"/>
                <w:spacing w:val="-6"/>
                <w:sz w:val="23"/>
                <w:szCs w:val="23"/>
              </w:rPr>
              <w:t>81,8</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E9B" w:rsidRPr="00792927" w:rsidRDefault="00370BAE" w:rsidP="00B11E9B">
            <w:pPr>
              <w:jc w:val="center"/>
              <w:rPr>
                <w:rFonts w:ascii="Times New Roman" w:hAnsi="Times New Roman"/>
                <w:spacing w:val="-6"/>
                <w:sz w:val="23"/>
                <w:szCs w:val="23"/>
              </w:rPr>
            </w:pPr>
            <w:r w:rsidRPr="00792927">
              <w:rPr>
                <w:rFonts w:ascii="Times New Roman" w:hAnsi="Times New Roman"/>
                <w:spacing w:val="-6"/>
                <w:sz w:val="23"/>
                <w:szCs w:val="23"/>
              </w:rPr>
              <w:t>82,0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E9B" w:rsidRPr="00792927" w:rsidRDefault="00370BAE" w:rsidP="00B11E9B">
            <w:pPr>
              <w:jc w:val="center"/>
              <w:rPr>
                <w:rFonts w:ascii="Times New Roman" w:hAnsi="Times New Roman"/>
                <w:spacing w:val="-6"/>
                <w:sz w:val="23"/>
                <w:szCs w:val="23"/>
              </w:rPr>
            </w:pPr>
            <w:r w:rsidRPr="00792927">
              <w:rPr>
                <w:rFonts w:ascii="Times New Roman" w:hAnsi="Times New Roman"/>
                <w:spacing w:val="-6"/>
                <w:sz w:val="23"/>
                <w:szCs w:val="23"/>
              </w:rPr>
              <w:t>83,0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E9B" w:rsidRPr="00792927" w:rsidRDefault="00370BAE" w:rsidP="00B11E9B">
            <w:pPr>
              <w:jc w:val="center"/>
              <w:rPr>
                <w:rFonts w:ascii="Times New Roman" w:hAnsi="Times New Roman"/>
                <w:spacing w:val="-6"/>
                <w:sz w:val="23"/>
                <w:szCs w:val="23"/>
              </w:rPr>
            </w:pPr>
            <w:r w:rsidRPr="00792927">
              <w:rPr>
                <w:rFonts w:ascii="Times New Roman" w:hAnsi="Times New Roman"/>
                <w:spacing w:val="-6"/>
                <w:sz w:val="23"/>
                <w:szCs w:val="23"/>
              </w:rPr>
              <w:t>84,0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11E9B" w:rsidRPr="00792927" w:rsidRDefault="00370BAE" w:rsidP="00370BAE">
            <w:pPr>
              <w:spacing w:after="0" w:line="240" w:lineRule="auto"/>
              <w:jc w:val="both"/>
              <w:rPr>
                <w:rFonts w:ascii="Times New Roman" w:hAnsi="Times New Roman"/>
                <w:spacing w:val="-6"/>
                <w:sz w:val="23"/>
                <w:szCs w:val="23"/>
              </w:rPr>
            </w:pPr>
            <w:r w:rsidRPr="00792927">
              <w:rPr>
                <w:rFonts w:ascii="Times New Roman" w:hAnsi="Times New Roman"/>
                <w:spacing w:val="-6"/>
                <w:sz w:val="23"/>
                <w:szCs w:val="23"/>
              </w:rPr>
              <w:t>В 2021 году наблюдается незначительное снижение показателя, что обусловлено изменением методики расчета, утвержденной постановлением Правительства РФ от 03.04.2021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r>
      <w:tr w:rsidR="00792927" w:rsidRPr="00792927" w:rsidTr="00E21D73">
        <w:trPr>
          <w:trHeight w:val="268"/>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jc w:val="center"/>
              <w:rPr>
                <w:rFonts w:ascii="Times New Roman" w:hAnsi="Times New Roman"/>
                <w:spacing w:val="-6"/>
                <w:sz w:val="23"/>
                <w:szCs w:val="23"/>
              </w:rPr>
            </w:pPr>
            <w:r w:rsidRPr="00792927">
              <w:rPr>
                <w:rFonts w:ascii="Times New Roman" w:hAnsi="Times New Roman"/>
                <w:spacing w:val="-6"/>
                <w:sz w:val="23"/>
                <w:szCs w:val="23"/>
              </w:rPr>
              <w:t>Культура</w:t>
            </w:r>
          </w:p>
        </w:tc>
      </w:tr>
      <w:tr w:rsidR="00792927" w:rsidRPr="00792927" w:rsidTr="00E21D73">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19.</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rPr>
                <w:rFonts w:ascii="Times New Roman" w:hAnsi="Times New Roman"/>
                <w:sz w:val="23"/>
                <w:szCs w:val="23"/>
              </w:rPr>
            </w:pPr>
            <w:r w:rsidRPr="00792927">
              <w:rPr>
                <w:rFonts w:ascii="Times New Roman" w:hAnsi="Times New Roman"/>
                <w:sz w:val="23"/>
                <w:szCs w:val="23"/>
              </w:rPr>
              <w:t>Уровень фактической обеспеченности учреждениями культуры от нормативной потребности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203FB3" w:rsidRPr="00792927" w:rsidRDefault="00203FB3" w:rsidP="00203FB3">
            <w:pPr>
              <w:spacing w:after="0" w:line="240" w:lineRule="auto"/>
              <w:jc w:val="center"/>
              <w:rPr>
                <w:rFonts w:ascii="Times New Roman" w:hAnsi="Times New Roman"/>
                <w:sz w:val="23"/>
                <w:szCs w:val="23"/>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jc w:val="both"/>
              <w:rPr>
                <w:rFonts w:ascii="Times New Roman" w:hAnsi="Times New Roman"/>
                <w:spacing w:val="-6"/>
                <w:sz w:val="23"/>
                <w:szCs w:val="23"/>
              </w:rPr>
            </w:pPr>
          </w:p>
        </w:tc>
      </w:tr>
      <w:tr w:rsidR="00792927" w:rsidRPr="00792927" w:rsidTr="00E21D73">
        <w:trPr>
          <w:trHeight w:val="424"/>
        </w:trPr>
        <w:tc>
          <w:tcPr>
            <w:tcW w:w="707"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19.1</w:t>
            </w:r>
          </w:p>
        </w:tc>
        <w:tc>
          <w:tcPr>
            <w:tcW w:w="2975" w:type="dxa"/>
            <w:tcBorders>
              <w:top w:val="single" w:sz="4" w:space="0" w:color="auto"/>
              <w:left w:val="nil"/>
              <w:bottom w:val="single" w:sz="4" w:space="0" w:color="auto"/>
              <w:right w:val="single" w:sz="4" w:space="0" w:color="auto"/>
            </w:tcBorders>
            <w:shd w:val="clear" w:color="auto" w:fill="auto"/>
          </w:tcPr>
          <w:p w:rsidR="00203FB3" w:rsidRPr="00792927" w:rsidRDefault="00203FB3" w:rsidP="00203FB3">
            <w:pPr>
              <w:spacing w:after="0" w:line="240" w:lineRule="auto"/>
              <w:rPr>
                <w:rFonts w:ascii="Times New Roman" w:hAnsi="Times New Roman"/>
                <w:sz w:val="23"/>
                <w:szCs w:val="23"/>
              </w:rPr>
            </w:pPr>
            <w:r w:rsidRPr="00792927">
              <w:rPr>
                <w:rFonts w:ascii="Times New Roman" w:hAnsi="Times New Roman"/>
                <w:sz w:val="23"/>
                <w:szCs w:val="23"/>
              </w:rPr>
              <w:t>Уровень фактической обеспеченности учреждениями культуры от нормативной потребности: клубами и учреждениями клубного типа</w:t>
            </w:r>
          </w:p>
        </w:tc>
        <w:tc>
          <w:tcPr>
            <w:tcW w:w="1280" w:type="dxa"/>
            <w:tcBorders>
              <w:top w:val="single" w:sz="4" w:space="0" w:color="auto"/>
              <w:left w:val="nil"/>
              <w:bottom w:val="single" w:sz="4" w:space="0" w:color="auto"/>
              <w:right w:val="single" w:sz="4" w:space="0" w:color="auto"/>
            </w:tcBorders>
            <w:shd w:val="clear" w:color="auto" w:fill="auto"/>
            <w:vAlign w:val="center"/>
          </w:tcPr>
          <w:p w:rsidR="00203FB3" w:rsidRPr="00792927" w:rsidRDefault="00203FB3" w:rsidP="009101D1">
            <w:pPr>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jc w:val="center"/>
              <w:rPr>
                <w:rFonts w:ascii="Times New Roman" w:hAnsi="Times New Roman"/>
                <w:spacing w:val="-6"/>
                <w:sz w:val="23"/>
                <w:szCs w:val="23"/>
              </w:rPr>
            </w:pPr>
            <w:r w:rsidRPr="00792927">
              <w:rPr>
                <w:rFonts w:ascii="Times New Roman" w:hAnsi="Times New Roman"/>
                <w:sz w:val="23"/>
                <w:szCs w:val="23"/>
              </w:rPr>
              <w:t>133,3</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jc w:val="center"/>
              <w:rPr>
                <w:rFonts w:ascii="Times New Roman" w:hAnsi="Times New Roman"/>
                <w:spacing w:val="-6"/>
                <w:sz w:val="23"/>
                <w:szCs w:val="23"/>
              </w:rPr>
            </w:pPr>
            <w:r w:rsidRPr="00792927">
              <w:rPr>
                <w:rFonts w:ascii="Times New Roman" w:hAnsi="Times New Roman"/>
                <w:sz w:val="23"/>
                <w:szCs w:val="23"/>
              </w:rPr>
              <w:t>133,3</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jc w:val="center"/>
              <w:rPr>
                <w:rFonts w:ascii="Times New Roman" w:hAnsi="Times New Roman"/>
                <w:spacing w:val="-6"/>
                <w:sz w:val="23"/>
                <w:szCs w:val="23"/>
              </w:rPr>
            </w:pPr>
            <w:r w:rsidRPr="00792927">
              <w:rPr>
                <w:rFonts w:ascii="Times New Roman" w:hAnsi="Times New Roman"/>
                <w:sz w:val="23"/>
                <w:szCs w:val="23"/>
              </w:rPr>
              <w:t>133,3</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FE06C8" w:rsidP="00203FB3">
            <w:pPr>
              <w:jc w:val="center"/>
              <w:rPr>
                <w:rFonts w:ascii="Times New Roman" w:hAnsi="Times New Roman"/>
                <w:spacing w:val="-6"/>
                <w:sz w:val="23"/>
                <w:szCs w:val="23"/>
              </w:rPr>
            </w:pPr>
            <w:r w:rsidRPr="00792927">
              <w:rPr>
                <w:rFonts w:ascii="Times New Roman" w:hAnsi="Times New Roman"/>
                <w:sz w:val="23"/>
                <w:szCs w:val="23"/>
              </w:rPr>
              <w:t>133,3</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FE06C8" w:rsidP="00203FB3">
            <w:pPr>
              <w:jc w:val="center"/>
              <w:rPr>
                <w:rFonts w:ascii="Times New Roman" w:hAnsi="Times New Roman"/>
                <w:spacing w:val="-6"/>
                <w:sz w:val="23"/>
                <w:szCs w:val="23"/>
              </w:rPr>
            </w:pPr>
            <w:r w:rsidRPr="00792927">
              <w:rPr>
                <w:rFonts w:ascii="Times New Roman" w:hAnsi="Times New Roman"/>
                <w:sz w:val="23"/>
                <w:szCs w:val="23"/>
              </w:rPr>
              <w:t>133,3</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FE06C8" w:rsidP="00203FB3">
            <w:pPr>
              <w:jc w:val="center"/>
              <w:rPr>
                <w:rFonts w:ascii="Times New Roman" w:hAnsi="Times New Roman"/>
                <w:spacing w:val="-6"/>
                <w:sz w:val="23"/>
                <w:szCs w:val="23"/>
              </w:rPr>
            </w:pPr>
            <w:r w:rsidRPr="00792927">
              <w:rPr>
                <w:rFonts w:ascii="Times New Roman" w:hAnsi="Times New Roman"/>
                <w:sz w:val="23"/>
                <w:szCs w:val="23"/>
              </w:rPr>
              <w:t>133,3</w:t>
            </w:r>
          </w:p>
        </w:tc>
        <w:tc>
          <w:tcPr>
            <w:tcW w:w="3544" w:type="dxa"/>
            <w:tcBorders>
              <w:top w:val="single" w:sz="4" w:space="0" w:color="auto"/>
              <w:left w:val="nil"/>
              <w:bottom w:val="single" w:sz="4" w:space="0" w:color="auto"/>
              <w:right w:val="single" w:sz="4" w:space="0" w:color="auto"/>
            </w:tcBorders>
            <w:shd w:val="clear" w:color="auto" w:fill="auto"/>
          </w:tcPr>
          <w:p w:rsidR="00203FB3" w:rsidRPr="00792927" w:rsidRDefault="00FE06C8" w:rsidP="00BA6B28">
            <w:pPr>
              <w:spacing w:after="0" w:line="240" w:lineRule="auto"/>
              <w:jc w:val="both"/>
              <w:rPr>
                <w:rFonts w:ascii="Times New Roman" w:hAnsi="Times New Roman"/>
                <w:spacing w:val="-6"/>
                <w:sz w:val="23"/>
                <w:szCs w:val="23"/>
              </w:rPr>
            </w:pPr>
            <w:r w:rsidRPr="00792927">
              <w:rPr>
                <w:rFonts w:ascii="Times New Roman" w:hAnsi="Times New Roman"/>
                <w:sz w:val="23"/>
                <w:szCs w:val="23"/>
              </w:rPr>
              <w:t xml:space="preserve">В настоящее время в городе Когалыме действует одно учреждение культурно-досугового типа - Муниципальное автономного учреждение </w:t>
            </w:r>
            <w:r w:rsidR="00BA6B28">
              <w:rPr>
                <w:rFonts w:ascii="Times New Roman" w:hAnsi="Times New Roman"/>
                <w:sz w:val="23"/>
                <w:szCs w:val="23"/>
              </w:rPr>
              <w:t>«</w:t>
            </w:r>
            <w:r w:rsidRPr="00792927">
              <w:rPr>
                <w:rFonts w:ascii="Times New Roman" w:hAnsi="Times New Roman"/>
                <w:sz w:val="23"/>
                <w:szCs w:val="23"/>
              </w:rPr>
              <w:t xml:space="preserve">Культурно-досуговый комплекс </w:t>
            </w:r>
            <w:r w:rsidR="00BA6B28">
              <w:rPr>
                <w:rFonts w:ascii="Times New Roman" w:hAnsi="Times New Roman"/>
                <w:sz w:val="23"/>
                <w:szCs w:val="23"/>
              </w:rPr>
              <w:t>«</w:t>
            </w:r>
            <w:r w:rsidRPr="00792927">
              <w:rPr>
                <w:rFonts w:ascii="Times New Roman" w:hAnsi="Times New Roman"/>
                <w:sz w:val="23"/>
                <w:szCs w:val="23"/>
              </w:rPr>
              <w:t>АРТ-Праздник</w:t>
            </w:r>
            <w:r w:rsidR="00BA6B28">
              <w:rPr>
                <w:rFonts w:ascii="Times New Roman" w:hAnsi="Times New Roman"/>
                <w:sz w:val="23"/>
                <w:szCs w:val="23"/>
              </w:rPr>
              <w:t>»</w:t>
            </w:r>
            <w:r w:rsidRPr="00792927">
              <w:rPr>
                <w:rFonts w:ascii="Times New Roman" w:hAnsi="Times New Roman"/>
                <w:sz w:val="23"/>
                <w:szCs w:val="23"/>
              </w:rPr>
              <w:t xml:space="preserve">, в его состав входят объекты (сетевые единицы): КСК </w:t>
            </w:r>
            <w:r w:rsidR="00BA6B28">
              <w:rPr>
                <w:rFonts w:ascii="Times New Roman" w:hAnsi="Times New Roman"/>
                <w:sz w:val="23"/>
                <w:szCs w:val="23"/>
              </w:rPr>
              <w:t>«</w:t>
            </w:r>
            <w:r w:rsidRPr="00792927">
              <w:rPr>
                <w:rFonts w:ascii="Times New Roman" w:hAnsi="Times New Roman"/>
                <w:sz w:val="23"/>
                <w:szCs w:val="23"/>
              </w:rPr>
              <w:t>Ягун</w:t>
            </w:r>
            <w:r w:rsidR="00BA6B28">
              <w:rPr>
                <w:rFonts w:ascii="Times New Roman" w:hAnsi="Times New Roman"/>
                <w:sz w:val="23"/>
                <w:szCs w:val="23"/>
              </w:rPr>
              <w:t>»</w:t>
            </w:r>
            <w:r w:rsidRPr="00792927">
              <w:rPr>
                <w:rFonts w:ascii="Times New Roman" w:hAnsi="Times New Roman"/>
                <w:sz w:val="23"/>
                <w:szCs w:val="23"/>
              </w:rPr>
              <w:t xml:space="preserve">, ДК </w:t>
            </w:r>
            <w:r w:rsidR="00BA6B28">
              <w:rPr>
                <w:rFonts w:ascii="Times New Roman" w:hAnsi="Times New Roman"/>
                <w:sz w:val="23"/>
                <w:szCs w:val="23"/>
              </w:rPr>
              <w:t>«</w:t>
            </w:r>
            <w:r w:rsidRPr="00792927">
              <w:rPr>
                <w:rFonts w:ascii="Times New Roman" w:hAnsi="Times New Roman"/>
                <w:sz w:val="23"/>
                <w:szCs w:val="23"/>
              </w:rPr>
              <w:t>Сибирь</w:t>
            </w:r>
            <w:r w:rsidR="00BA6B28">
              <w:rPr>
                <w:rFonts w:ascii="Times New Roman" w:hAnsi="Times New Roman"/>
                <w:sz w:val="23"/>
                <w:szCs w:val="23"/>
              </w:rPr>
              <w:t>»</w:t>
            </w:r>
            <w:r w:rsidRPr="00792927">
              <w:rPr>
                <w:rFonts w:ascii="Times New Roman" w:hAnsi="Times New Roman"/>
                <w:sz w:val="23"/>
                <w:szCs w:val="23"/>
              </w:rPr>
              <w:t xml:space="preserve">, МЦ </w:t>
            </w:r>
            <w:r w:rsidR="00BA6B28">
              <w:rPr>
                <w:rFonts w:ascii="Times New Roman" w:hAnsi="Times New Roman"/>
                <w:sz w:val="23"/>
                <w:szCs w:val="23"/>
              </w:rPr>
              <w:t>«</w:t>
            </w:r>
            <w:r w:rsidRPr="00792927">
              <w:rPr>
                <w:rFonts w:ascii="Times New Roman" w:hAnsi="Times New Roman"/>
                <w:sz w:val="23"/>
                <w:szCs w:val="23"/>
              </w:rPr>
              <w:t>Метро</w:t>
            </w:r>
            <w:r w:rsidR="00BA6B28">
              <w:rPr>
                <w:rFonts w:ascii="Times New Roman" w:hAnsi="Times New Roman"/>
                <w:sz w:val="23"/>
                <w:szCs w:val="23"/>
              </w:rPr>
              <w:t>»</w:t>
            </w:r>
            <w:r w:rsidRPr="00792927">
              <w:rPr>
                <w:rFonts w:ascii="Times New Roman" w:hAnsi="Times New Roman"/>
                <w:sz w:val="23"/>
                <w:szCs w:val="23"/>
              </w:rPr>
              <w:t xml:space="preserve"> и театр-студия </w:t>
            </w:r>
            <w:r w:rsidR="00BA6B28">
              <w:rPr>
                <w:rFonts w:ascii="Times New Roman" w:hAnsi="Times New Roman"/>
                <w:sz w:val="23"/>
                <w:szCs w:val="23"/>
              </w:rPr>
              <w:t>«</w:t>
            </w:r>
            <w:r w:rsidRPr="00792927">
              <w:rPr>
                <w:rFonts w:ascii="Times New Roman" w:hAnsi="Times New Roman"/>
                <w:sz w:val="23"/>
                <w:szCs w:val="23"/>
              </w:rPr>
              <w:t>Мираж</w:t>
            </w:r>
            <w:r w:rsidR="00BA6B28">
              <w:rPr>
                <w:rFonts w:ascii="Times New Roman" w:hAnsi="Times New Roman"/>
                <w:sz w:val="23"/>
                <w:szCs w:val="23"/>
              </w:rPr>
              <w:t>»</w:t>
            </w:r>
            <w:r w:rsidRPr="00792927">
              <w:rPr>
                <w:rFonts w:ascii="Times New Roman" w:hAnsi="Times New Roman"/>
                <w:sz w:val="23"/>
                <w:szCs w:val="23"/>
              </w:rPr>
              <w:t>.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02.08.2017 №Р-965, необходимое количество учреждений клубного типа составляет 1 сетевая единица (в качестве 1 сетевой единицы принимается учреждение, расположенное в специализированном помещении и способное оказывать весь перечень услуг, предусмотренный примерным Положением о государственном и муниципальном учреждении культуры клубного типа) на 20 тыс. человек. По состоянию на 01.01.2022 в городе Когалыме осуществляют деятельность 4 сетевые единицы при необходимом количестве – 3 единицы, соответственно обеспеченность учреждениями клубного типа составляет 133,3% к нормативу</w:t>
            </w:r>
          </w:p>
        </w:tc>
      </w:tr>
      <w:tr w:rsidR="00792927" w:rsidRPr="00792927" w:rsidTr="00E21D73">
        <w:trPr>
          <w:trHeight w:val="1637"/>
        </w:trPr>
        <w:tc>
          <w:tcPr>
            <w:tcW w:w="707"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19.2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rPr>
                <w:rFonts w:ascii="Times New Roman" w:hAnsi="Times New Roman"/>
                <w:sz w:val="23"/>
                <w:szCs w:val="23"/>
              </w:rPr>
            </w:pPr>
            <w:r w:rsidRPr="00792927">
              <w:rPr>
                <w:rFonts w:ascii="Times New Roman" w:hAnsi="Times New Roman"/>
                <w:sz w:val="23"/>
                <w:szCs w:val="23"/>
              </w:rPr>
              <w:t>Уровень фактической обеспеченности учреждениями культуры от нормативной потребности: библиотеками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203FB3" w:rsidRPr="00792927" w:rsidRDefault="00203FB3" w:rsidP="009101D1">
            <w:pPr>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1B1809" w:rsidP="00203FB3">
            <w:pPr>
              <w:jc w:val="center"/>
              <w:rPr>
                <w:rFonts w:ascii="Times New Roman" w:hAnsi="Times New Roman"/>
                <w:spacing w:val="-6"/>
                <w:sz w:val="23"/>
                <w:szCs w:val="23"/>
              </w:rPr>
            </w:pPr>
            <w:r w:rsidRPr="00792927">
              <w:rPr>
                <w:rFonts w:ascii="Times New Roman" w:hAnsi="Times New Roman"/>
                <w:sz w:val="23"/>
                <w:szCs w:val="23"/>
              </w:rPr>
              <w:t>99,8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jc w:val="center"/>
              <w:rPr>
                <w:rFonts w:ascii="Times New Roman" w:hAnsi="Times New Roman"/>
                <w:spacing w:val="-6"/>
                <w:sz w:val="23"/>
                <w:szCs w:val="23"/>
              </w:rPr>
            </w:pPr>
            <w:r w:rsidRPr="00792927">
              <w:rPr>
                <w:rFonts w:ascii="Times New Roman" w:hAnsi="Times New Roman"/>
                <w:sz w:val="23"/>
                <w:szCs w:val="23"/>
              </w:rPr>
              <w:t>99,8</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A67BC5" w:rsidP="00203FB3">
            <w:pPr>
              <w:jc w:val="center"/>
              <w:rPr>
                <w:rFonts w:ascii="Times New Roman" w:hAnsi="Times New Roman"/>
                <w:spacing w:val="-6"/>
                <w:sz w:val="23"/>
                <w:szCs w:val="23"/>
              </w:rPr>
            </w:pPr>
            <w:r w:rsidRPr="00792927">
              <w:rPr>
                <w:rFonts w:ascii="Times New Roman" w:hAnsi="Times New Roman"/>
                <w:spacing w:val="-6"/>
                <w:sz w:val="23"/>
                <w:szCs w:val="23"/>
              </w:rPr>
              <w:t>102,0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FE06C8" w:rsidP="00203FB3">
            <w:pPr>
              <w:jc w:val="center"/>
              <w:rPr>
                <w:rFonts w:ascii="Times New Roman" w:hAnsi="Times New Roman"/>
                <w:spacing w:val="-6"/>
                <w:sz w:val="23"/>
                <w:szCs w:val="23"/>
              </w:rPr>
            </w:pPr>
            <w:r w:rsidRPr="00792927">
              <w:rPr>
                <w:rFonts w:ascii="Times New Roman" w:hAnsi="Times New Roman"/>
                <w:spacing w:val="-6"/>
                <w:sz w:val="23"/>
                <w:szCs w:val="23"/>
              </w:rPr>
              <w:t>102,0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FE06C8" w:rsidP="00203FB3">
            <w:pPr>
              <w:jc w:val="center"/>
              <w:rPr>
                <w:rFonts w:ascii="Times New Roman" w:hAnsi="Times New Roman"/>
                <w:spacing w:val="-6"/>
                <w:sz w:val="23"/>
                <w:szCs w:val="23"/>
              </w:rPr>
            </w:pPr>
            <w:r w:rsidRPr="00792927">
              <w:rPr>
                <w:rFonts w:ascii="Times New Roman" w:hAnsi="Times New Roman"/>
                <w:spacing w:val="-6"/>
                <w:sz w:val="23"/>
                <w:szCs w:val="23"/>
              </w:rPr>
              <w:t>102,0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FE06C8" w:rsidP="00203FB3">
            <w:pPr>
              <w:jc w:val="center"/>
              <w:rPr>
                <w:rFonts w:ascii="Times New Roman" w:hAnsi="Times New Roman"/>
                <w:spacing w:val="-6"/>
                <w:sz w:val="23"/>
                <w:szCs w:val="23"/>
              </w:rPr>
            </w:pPr>
            <w:r w:rsidRPr="00792927">
              <w:rPr>
                <w:rFonts w:ascii="Times New Roman" w:hAnsi="Times New Roman"/>
                <w:spacing w:val="-6"/>
                <w:sz w:val="23"/>
                <w:szCs w:val="23"/>
              </w:rPr>
              <w:t>102,0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FE06C8" w:rsidP="00203FB3">
            <w:pPr>
              <w:spacing w:after="0" w:line="240" w:lineRule="auto"/>
              <w:jc w:val="both"/>
              <w:rPr>
                <w:rFonts w:ascii="Times New Roman" w:hAnsi="Times New Roman"/>
                <w:spacing w:val="-6"/>
                <w:sz w:val="23"/>
                <w:szCs w:val="23"/>
              </w:rPr>
            </w:pPr>
            <w:r w:rsidRPr="00792927">
              <w:rPr>
                <w:rFonts w:ascii="Times New Roman" w:hAnsi="Times New Roman"/>
                <w:sz w:val="23"/>
                <w:szCs w:val="23"/>
              </w:rPr>
              <w:t>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02.08.2017 №Р-965, необходимое количество библиотек для городского округа составляет: - 1 общедоступная библиотека на 20 тыс. человек; - 1 детская библиотека на 10 тыс. детей. В настоящее время в городе Когалыме осуществляет деятельность одно Муниципальное бюджетное учреждение «Централизованная библиотечная система». В состав учреждения входят 3 общедоступные библиотеки: центральная городская библиотека, детская библиотека, библиотека-филиал №2. Проанализировав технико-экономические параметры существующих библиотек, следует, что обеспеченность города Когалыма библиотеками с учетом числа отделов внестационарного обслуживания (библиотечных пунктов) по состоянию на 01.01.2022 составила 102,0%. Без учета отделов внестационарного обслуживания обеспеченность составляет 75%</w:t>
            </w:r>
          </w:p>
        </w:tc>
      </w:tr>
      <w:tr w:rsidR="00792927" w:rsidRPr="00792927" w:rsidTr="00E21D73">
        <w:trPr>
          <w:trHeight w:val="282"/>
        </w:trPr>
        <w:tc>
          <w:tcPr>
            <w:tcW w:w="707"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19.3</w:t>
            </w:r>
          </w:p>
        </w:tc>
        <w:tc>
          <w:tcPr>
            <w:tcW w:w="2975" w:type="dxa"/>
            <w:tcBorders>
              <w:top w:val="single" w:sz="4" w:space="0" w:color="auto"/>
              <w:left w:val="nil"/>
              <w:bottom w:val="single" w:sz="4" w:space="0" w:color="auto"/>
              <w:right w:val="single" w:sz="4" w:space="0" w:color="auto"/>
            </w:tcBorders>
            <w:shd w:val="clear" w:color="auto" w:fill="auto"/>
          </w:tcPr>
          <w:p w:rsidR="00203FB3" w:rsidRPr="00792927" w:rsidRDefault="00203FB3" w:rsidP="00203FB3">
            <w:pPr>
              <w:spacing w:after="0" w:line="240" w:lineRule="auto"/>
              <w:rPr>
                <w:rFonts w:ascii="Times New Roman" w:hAnsi="Times New Roman"/>
                <w:sz w:val="23"/>
                <w:szCs w:val="23"/>
              </w:rPr>
            </w:pPr>
            <w:r w:rsidRPr="00792927">
              <w:rPr>
                <w:rFonts w:ascii="Times New Roman" w:hAnsi="Times New Roman"/>
                <w:sz w:val="23"/>
                <w:szCs w:val="23"/>
              </w:rPr>
              <w:t>Уровень фактической обеспеченности учреждениями культуры от нормативной потребности: парками культуры и отдыха</w:t>
            </w:r>
          </w:p>
        </w:tc>
        <w:tc>
          <w:tcPr>
            <w:tcW w:w="1280" w:type="dxa"/>
            <w:tcBorders>
              <w:top w:val="single" w:sz="4" w:space="0" w:color="auto"/>
              <w:left w:val="nil"/>
              <w:bottom w:val="single" w:sz="4" w:space="0" w:color="auto"/>
              <w:right w:val="single" w:sz="4" w:space="0" w:color="auto"/>
            </w:tcBorders>
            <w:shd w:val="clear" w:color="auto" w:fill="auto"/>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203FB3" w:rsidRPr="00792927" w:rsidRDefault="00203FB3" w:rsidP="001B1809">
            <w:pPr>
              <w:spacing w:after="0" w:line="240" w:lineRule="auto"/>
              <w:jc w:val="both"/>
              <w:rPr>
                <w:rFonts w:ascii="Times New Roman" w:hAnsi="Times New Roman"/>
                <w:spacing w:val="-6"/>
                <w:sz w:val="23"/>
                <w:szCs w:val="23"/>
              </w:rPr>
            </w:pPr>
          </w:p>
        </w:tc>
      </w:tr>
      <w:tr w:rsidR="00792927" w:rsidRPr="00792927" w:rsidTr="00E21D73">
        <w:trPr>
          <w:trHeight w:val="1118"/>
        </w:trPr>
        <w:tc>
          <w:tcPr>
            <w:tcW w:w="707"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20.</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B72595" w:rsidRPr="00792927" w:rsidRDefault="00203FB3" w:rsidP="00515380">
            <w:pPr>
              <w:spacing w:after="0" w:line="240" w:lineRule="auto"/>
              <w:rPr>
                <w:rFonts w:ascii="Times New Roman" w:hAnsi="Times New Roman"/>
                <w:sz w:val="23"/>
                <w:szCs w:val="23"/>
              </w:rPr>
            </w:pPr>
            <w:r w:rsidRPr="00792927">
              <w:rPr>
                <w:rFonts w:ascii="Times New Roman" w:hAnsi="Times New Roman"/>
                <w:sz w:val="23"/>
                <w:szCs w:val="23"/>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56642" w:rsidP="00203FB3">
            <w:pPr>
              <w:spacing w:after="0" w:line="240" w:lineRule="auto"/>
              <w:jc w:val="both"/>
              <w:rPr>
                <w:rFonts w:ascii="Times New Roman" w:hAnsi="Times New Roman"/>
                <w:spacing w:val="-6"/>
                <w:sz w:val="23"/>
                <w:szCs w:val="23"/>
              </w:rPr>
            </w:pPr>
            <w:r w:rsidRPr="00792927">
              <w:rPr>
                <w:rFonts w:ascii="Times New Roman" w:hAnsi="Times New Roman"/>
                <w:sz w:val="23"/>
                <w:szCs w:val="23"/>
              </w:rPr>
              <w:t>В учреждениях культуры отсутствуют здания, нуждающиеся в капитальном ремонте или находящиеся в аварийном состоянии</w:t>
            </w:r>
          </w:p>
        </w:tc>
      </w:tr>
      <w:tr w:rsidR="00792927" w:rsidRPr="00792927" w:rsidTr="00515380">
        <w:trPr>
          <w:trHeight w:val="1969"/>
        </w:trPr>
        <w:tc>
          <w:tcPr>
            <w:tcW w:w="707" w:type="dxa"/>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21.</w:t>
            </w:r>
          </w:p>
        </w:tc>
        <w:tc>
          <w:tcPr>
            <w:tcW w:w="2975" w:type="dxa"/>
            <w:tcBorders>
              <w:top w:val="single" w:sz="4" w:space="0" w:color="auto"/>
              <w:left w:val="nil"/>
              <w:bottom w:val="single" w:sz="4" w:space="0" w:color="auto"/>
              <w:right w:val="single" w:sz="4" w:space="0" w:color="auto"/>
            </w:tcBorders>
            <w:shd w:val="clear" w:color="auto" w:fill="auto"/>
          </w:tcPr>
          <w:p w:rsidR="00203FB3" w:rsidRPr="00792927" w:rsidRDefault="00203FB3" w:rsidP="00203FB3">
            <w:pPr>
              <w:spacing w:after="0" w:line="240" w:lineRule="auto"/>
              <w:rPr>
                <w:rFonts w:ascii="Times New Roman" w:hAnsi="Times New Roman"/>
                <w:sz w:val="23"/>
                <w:szCs w:val="23"/>
              </w:rPr>
            </w:pPr>
            <w:r w:rsidRPr="00792927">
              <w:rPr>
                <w:rFonts w:ascii="Times New Roman" w:hAnsi="Times New Roman"/>
                <w:sz w:val="23"/>
                <w:szCs w:val="23"/>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280" w:type="dxa"/>
            <w:tcBorders>
              <w:top w:val="single" w:sz="4" w:space="0" w:color="auto"/>
              <w:left w:val="nil"/>
              <w:bottom w:val="single" w:sz="4" w:space="0" w:color="auto"/>
              <w:right w:val="single" w:sz="4" w:space="0" w:color="auto"/>
            </w:tcBorders>
            <w:shd w:val="clear" w:color="auto" w:fill="auto"/>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203FB3" w:rsidRPr="00792927" w:rsidRDefault="00203FB3" w:rsidP="00203FB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B72595" w:rsidRPr="00792927" w:rsidRDefault="00256642" w:rsidP="00EE4E7C">
            <w:pPr>
              <w:spacing w:after="0" w:line="240" w:lineRule="auto"/>
              <w:jc w:val="both"/>
              <w:rPr>
                <w:rFonts w:ascii="Times New Roman" w:hAnsi="Times New Roman"/>
                <w:spacing w:val="-6"/>
                <w:sz w:val="23"/>
                <w:szCs w:val="23"/>
              </w:rPr>
            </w:pPr>
            <w:r w:rsidRPr="00792927">
              <w:rPr>
                <w:rFonts w:ascii="Times New Roman" w:hAnsi="Times New Roman"/>
                <w:sz w:val="23"/>
                <w:szCs w:val="23"/>
              </w:rPr>
              <w:t>В соответствии с пунктом 12 статьи 18 Федерального Закона от 25.06.2002 №73-ФЗ «Об объектах культурного наследия (памятниках истории и культуры) народов Российской Федерации» 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 Учитывая, что город Когалым основан в 1985 году, объекты культурного наследия в городе отсутствуют</w:t>
            </w:r>
          </w:p>
        </w:tc>
      </w:tr>
      <w:tr w:rsidR="00792927" w:rsidRPr="00792927" w:rsidTr="005E144C">
        <w:trPr>
          <w:trHeight w:val="427"/>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tcPr>
          <w:p w:rsidR="00203FB3" w:rsidRPr="00792927" w:rsidRDefault="00203FB3" w:rsidP="00203FB3">
            <w:pPr>
              <w:spacing w:after="0" w:line="240" w:lineRule="auto"/>
              <w:jc w:val="center"/>
              <w:rPr>
                <w:rFonts w:ascii="Times New Roman" w:hAnsi="Times New Roman"/>
                <w:spacing w:val="-6"/>
                <w:sz w:val="23"/>
                <w:szCs w:val="23"/>
              </w:rPr>
            </w:pPr>
            <w:r w:rsidRPr="00792927">
              <w:rPr>
                <w:rFonts w:ascii="Times New Roman" w:hAnsi="Times New Roman"/>
                <w:sz w:val="23"/>
                <w:szCs w:val="23"/>
              </w:rPr>
              <w:t>Физическая культура и спорт</w:t>
            </w:r>
          </w:p>
        </w:tc>
      </w:tr>
      <w:tr w:rsidR="00792927" w:rsidRPr="00792927" w:rsidTr="00B72595">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22.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490021" w:rsidRPr="00792927" w:rsidRDefault="00490021" w:rsidP="00490021">
            <w:pPr>
              <w:spacing w:after="0" w:line="240" w:lineRule="auto"/>
              <w:rPr>
                <w:rFonts w:ascii="Times New Roman" w:hAnsi="Times New Roman"/>
                <w:sz w:val="23"/>
                <w:szCs w:val="23"/>
              </w:rPr>
            </w:pPr>
            <w:r w:rsidRPr="00792927">
              <w:rPr>
                <w:rFonts w:ascii="Times New Roman" w:hAnsi="Times New Roman"/>
                <w:sz w:val="23"/>
                <w:szCs w:val="23"/>
              </w:rPr>
              <w:t>Доля населения, систематически занимающегося физической культурой и спортом</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39,2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44,8</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48,4</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CD0A85" w:rsidP="003B6726">
            <w:pPr>
              <w:spacing w:after="0" w:line="240" w:lineRule="auto"/>
              <w:jc w:val="center"/>
              <w:rPr>
                <w:rFonts w:ascii="Times New Roman" w:hAnsi="Times New Roman"/>
                <w:sz w:val="23"/>
                <w:szCs w:val="23"/>
              </w:rPr>
            </w:pPr>
            <w:r w:rsidRPr="00792927">
              <w:rPr>
                <w:rFonts w:ascii="Times New Roman" w:hAnsi="Times New Roman"/>
                <w:sz w:val="23"/>
                <w:szCs w:val="23"/>
              </w:rPr>
              <w:t xml:space="preserve">    52,0</w:t>
            </w:r>
            <w:r w:rsidR="003B6726" w:rsidRPr="00792927">
              <w:rPr>
                <w:rFonts w:ascii="Times New Roman" w:hAnsi="Times New Roman"/>
                <w:sz w:val="23"/>
                <w:szCs w:val="23"/>
              </w:rPr>
              <w:t xml:space="preserve">    </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CD0A85" w:rsidP="00490021">
            <w:pPr>
              <w:spacing w:after="0" w:line="240" w:lineRule="auto"/>
              <w:jc w:val="center"/>
              <w:rPr>
                <w:rFonts w:ascii="Times New Roman" w:hAnsi="Times New Roman"/>
                <w:sz w:val="23"/>
                <w:szCs w:val="23"/>
              </w:rPr>
            </w:pPr>
            <w:r w:rsidRPr="00792927">
              <w:rPr>
                <w:rFonts w:ascii="Times New Roman" w:hAnsi="Times New Roman"/>
                <w:sz w:val="23"/>
                <w:szCs w:val="23"/>
              </w:rPr>
              <w:t>55,0</w:t>
            </w:r>
            <w:r w:rsidR="003B6726" w:rsidRPr="00792927">
              <w:rPr>
                <w:rFonts w:ascii="Times New Roman" w:hAnsi="Times New Roman"/>
                <w:sz w:val="23"/>
                <w:szCs w:val="23"/>
              </w:rPr>
              <w:t xml:space="preserve">    </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3B6726" w:rsidP="00490021">
            <w:pPr>
              <w:spacing w:after="0" w:line="240" w:lineRule="auto"/>
              <w:jc w:val="center"/>
              <w:rPr>
                <w:rFonts w:ascii="Times New Roman" w:hAnsi="Times New Roman"/>
                <w:sz w:val="23"/>
                <w:szCs w:val="23"/>
              </w:rPr>
            </w:pPr>
            <w:r w:rsidRPr="00792927">
              <w:rPr>
                <w:rFonts w:ascii="Times New Roman" w:hAnsi="Times New Roman"/>
                <w:sz w:val="23"/>
                <w:szCs w:val="23"/>
              </w:rPr>
              <w:t>58,0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90021" w:rsidRPr="00792927" w:rsidRDefault="003B6726" w:rsidP="00490021">
            <w:pPr>
              <w:spacing w:after="0" w:line="240" w:lineRule="auto"/>
              <w:jc w:val="both"/>
              <w:rPr>
                <w:rFonts w:ascii="Times New Roman" w:hAnsi="Times New Roman"/>
                <w:sz w:val="23"/>
                <w:szCs w:val="23"/>
              </w:rPr>
            </w:pPr>
            <w:r w:rsidRPr="00792927">
              <w:rPr>
                <w:rFonts w:ascii="Times New Roman" w:hAnsi="Times New Roman"/>
                <w:sz w:val="23"/>
                <w:szCs w:val="23"/>
              </w:rPr>
              <w:t>Увеличение показателя в 2021 году по отношению к 2020 году обусловлено привлечением большего количества жителей города Когалыма к систематическим занятиям физической культурой и спортом и здоровому образу жизни. В целях увеличения уровня обеспеченности объектами физической культуры и спорта в 2021 году завершено строительство теннисного центра. По Соглашению с нефтяной компанией ЛУКОЙЛ и Правительством Югры в прогнозном периоде запланировано создание Регионального центра спортивной подготовки (две ледовые арены для занятий хоккеем с шайбой, следж-хоккеем, фигурным катанием, шорт-треком, кёрлингом, массовым катанием на коньках) и футбольного манежа</w:t>
            </w:r>
          </w:p>
        </w:tc>
      </w:tr>
      <w:tr w:rsidR="00792927" w:rsidRPr="00792927" w:rsidTr="00E21D73">
        <w:trPr>
          <w:trHeight w:val="1785"/>
        </w:trPr>
        <w:tc>
          <w:tcPr>
            <w:tcW w:w="707" w:type="dxa"/>
            <w:tcBorders>
              <w:top w:val="single" w:sz="4" w:space="0" w:color="auto"/>
              <w:left w:val="single" w:sz="4" w:space="0" w:color="auto"/>
              <w:bottom w:val="single" w:sz="4" w:space="0" w:color="auto"/>
              <w:right w:val="single" w:sz="4" w:space="0" w:color="auto"/>
            </w:tcBorders>
            <w:shd w:val="clear" w:color="auto" w:fill="auto"/>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23</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490021" w:rsidRPr="00792927" w:rsidRDefault="00490021" w:rsidP="00490021">
            <w:pPr>
              <w:spacing w:after="0" w:line="240" w:lineRule="auto"/>
              <w:rPr>
                <w:rFonts w:ascii="Times New Roman" w:hAnsi="Times New Roman"/>
                <w:sz w:val="23"/>
                <w:szCs w:val="23"/>
              </w:rPr>
            </w:pPr>
            <w:r w:rsidRPr="00792927">
              <w:rPr>
                <w:rFonts w:ascii="Times New Roman" w:hAnsi="Times New Roman"/>
                <w:sz w:val="23"/>
                <w:szCs w:val="23"/>
              </w:rPr>
              <w:t>Доля обучающихся, систематически занимающихся физической культурой и спортом, в общей численности обучающихся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81,7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87,2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490021" w:rsidP="00490021">
            <w:pPr>
              <w:spacing w:after="0" w:line="240" w:lineRule="auto"/>
              <w:jc w:val="center"/>
              <w:rPr>
                <w:rFonts w:ascii="Times New Roman" w:hAnsi="Times New Roman"/>
                <w:sz w:val="23"/>
                <w:szCs w:val="23"/>
              </w:rPr>
            </w:pPr>
            <w:r w:rsidRPr="00792927">
              <w:rPr>
                <w:rFonts w:ascii="Times New Roman" w:hAnsi="Times New Roman"/>
                <w:sz w:val="23"/>
                <w:szCs w:val="23"/>
              </w:rPr>
              <w:t>90,2</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CD0A85" w:rsidP="00490021">
            <w:pPr>
              <w:spacing w:after="0" w:line="240" w:lineRule="auto"/>
              <w:jc w:val="center"/>
              <w:rPr>
                <w:rFonts w:ascii="Times New Roman" w:hAnsi="Times New Roman"/>
                <w:sz w:val="23"/>
                <w:szCs w:val="23"/>
              </w:rPr>
            </w:pPr>
            <w:r w:rsidRPr="00792927">
              <w:rPr>
                <w:rFonts w:ascii="Times New Roman" w:hAnsi="Times New Roman"/>
                <w:sz w:val="23"/>
                <w:szCs w:val="23"/>
              </w:rPr>
              <w:t>90,2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CD0A85" w:rsidP="00490021">
            <w:pPr>
              <w:spacing w:after="0" w:line="240" w:lineRule="auto"/>
              <w:jc w:val="center"/>
              <w:rPr>
                <w:rFonts w:ascii="Times New Roman" w:hAnsi="Times New Roman"/>
                <w:sz w:val="23"/>
                <w:szCs w:val="23"/>
              </w:rPr>
            </w:pPr>
            <w:r w:rsidRPr="00792927">
              <w:rPr>
                <w:rFonts w:ascii="Times New Roman" w:hAnsi="Times New Roman"/>
                <w:sz w:val="23"/>
                <w:szCs w:val="23"/>
              </w:rPr>
              <w:t>90,2</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21" w:rsidRPr="00792927" w:rsidRDefault="00CD0A85" w:rsidP="00490021">
            <w:pPr>
              <w:spacing w:after="0" w:line="240" w:lineRule="auto"/>
              <w:jc w:val="center"/>
              <w:rPr>
                <w:rFonts w:ascii="Times New Roman" w:hAnsi="Times New Roman"/>
                <w:sz w:val="23"/>
                <w:szCs w:val="23"/>
              </w:rPr>
            </w:pPr>
            <w:r w:rsidRPr="00792927">
              <w:rPr>
                <w:rFonts w:ascii="Times New Roman" w:hAnsi="Times New Roman"/>
                <w:sz w:val="23"/>
                <w:szCs w:val="23"/>
              </w:rPr>
              <w:t>90,2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90021" w:rsidRPr="00792927" w:rsidRDefault="00CD0A85" w:rsidP="00490021">
            <w:pPr>
              <w:spacing w:after="0" w:line="240" w:lineRule="auto"/>
              <w:jc w:val="both"/>
              <w:rPr>
                <w:rFonts w:ascii="Times New Roman" w:hAnsi="Times New Roman"/>
                <w:sz w:val="23"/>
                <w:szCs w:val="23"/>
              </w:rPr>
            </w:pPr>
            <w:r w:rsidRPr="00792927">
              <w:rPr>
                <w:rFonts w:ascii="Times New Roman" w:hAnsi="Times New Roman"/>
                <w:sz w:val="23"/>
                <w:szCs w:val="23"/>
              </w:rPr>
              <w:t>В 2021 году показатель увеличился за счет увеличения числа занимающихся. В прогнозном периоде планируется сохранить показатель на достигнутом уровне</w:t>
            </w:r>
          </w:p>
        </w:tc>
      </w:tr>
      <w:tr w:rsidR="00792927" w:rsidRPr="00792927" w:rsidTr="005E144C">
        <w:trPr>
          <w:trHeight w:val="364"/>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tcPr>
          <w:p w:rsidR="0090042D" w:rsidRPr="00792927" w:rsidRDefault="0090042D" w:rsidP="0090042D">
            <w:pPr>
              <w:spacing w:after="0" w:line="240" w:lineRule="auto"/>
              <w:jc w:val="center"/>
              <w:rPr>
                <w:rFonts w:ascii="Times New Roman" w:hAnsi="Times New Roman"/>
                <w:spacing w:val="-6"/>
                <w:sz w:val="23"/>
                <w:szCs w:val="23"/>
              </w:rPr>
            </w:pPr>
            <w:r w:rsidRPr="00792927">
              <w:rPr>
                <w:rFonts w:ascii="Times New Roman" w:hAnsi="Times New Roman"/>
                <w:sz w:val="23"/>
                <w:szCs w:val="23"/>
              </w:rPr>
              <w:t>Жилищное строительство и обеспечение граждан жильем</w:t>
            </w:r>
          </w:p>
        </w:tc>
      </w:tr>
      <w:tr w:rsidR="00792927" w:rsidRPr="00792927" w:rsidTr="00BE6C2A">
        <w:trPr>
          <w:trHeight w:val="1119"/>
        </w:trPr>
        <w:tc>
          <w:tcPr>
            <w:tcW w:w="707" w:type="dxa"/>
            <w:tcBorders>
              <w:top w:val="single" w:sz="4" w:space="0" w:color="auto"/>
              <w:left w:val="single" w:sz="4" w:space="0" w:color="auto"/>
              <w:bottom w:val="single" w:sz="4" w:space="0" w:color="auto"/>
              <w:right w:val="single" w:sz="4" w:space="0" w:color="auto"/>
            </w:tcBorders>
            <w:shd w:val="clear" w:color="auto" w:fill="auto"/>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24.</w:t>
            </w:r>
          </w:p>
        </w:tc>
        <w:tc>
          <w:tcPr>
            <w:tcW w:w="2975" w:type="dxa"/>
            <w:tcBorders>
              <w:top w:val="single" w:sz="4" w:space="0" w:color="auto"/>
              <w:left w:val="nil"/>
              <w:bottom w:val="single" w:sz="4" w:space="0" w:color="auto"/>
              <w:right w:val="single" w:sz="4" w:space="0" w:color="auto"/>
            </w:tcBorders>
            <w:shd w:val="clear" w:color="auto" w:fill="auto"/>
          </w:tcPr>
          <w:p w:rsidR="001E371C" w:rsidRPr="00792927" w:rsidRDefault="001E371C" w:rsidP="001E371C">
            <w:pPr>
              <w:spacing w:after="0" w:line="240" w:lineRule="auto"/>
              <w:rPr>
                <w:rFonts w:ascii="Times New Roman" w:hAnsi="Times New Roman"/>
                <w:sz w:val="23"/>
                <w:szCs w:val="23"/>
              </w:rPr>
            </w:pPr>
            <w:r w:rsidRPr="00792927">
              <w:rPr>
                <w:rFonts w:ascii="Times New Roman" w:hAnsi="Times New Roman"/>
                <w:sz w:val="23"/>
                <w:szCs w:val="23"/>
              </w:rPr>
              <w:t>Общая площадь жилых помещений, приходящаяся в среднем на одного жителя, - всего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Квадратный метр</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15,8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15,6</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15,8</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7077DD" w:rsidP="007077DD">
            <w:pPr>
              <w:spacing w:after="0" w:line="240" w:lineRule="auto"/>
              <w:jc w:val="center"/>
              <w:rPr>
                <w:rFonts w:ascii="Times New Roman" w:hAnsi="Times New Roman"/>
                <w:sz w:val="23"/>
                <w:szCs w:val="23"/>
              </w:rPr>
            </w:pPr>
            <w:r w:rsidRPr="00792927">
              <w:rPr>
                <w:rFonts w:ascii="Times New Roman" w:hAnsi="Times New Roman"/>
                <w:sz w:val="23"/>
                <w:szCs w:val="23"/>
              </w:rPr>
              <w:t xml:space="preserve">    15,6        </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7077DD" w:rsidP="001E371C">
            <w:pPr>
              <w:spacing w:after="0" w:line="240" w:lineRule="auto"/>
              <w:jc w:val="center"/>
              <w:rPr>
                <w:rFonts w:ascii="Times New Roman" w:hAnsi="Times New Roman"/>
                <w:sz w:val="23"/>
                <w:szCs w:val="23"/>
              </w:rPr>
            </w:pPr>
            <w:r w:rsidRPr="00792927">
              <w:rPr>
                <w:rFonts w:ascii="Times New Roman" w:hAnsi="Times New Roman"/>
                <w:sz w:val="23"/>
                <w:szCs w:val="23"/>
              </w:rPr>
              <w:t>15,5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7077DD" w:rsidP="001E371C">
            <w:pPr>
              <w:spacing w:after="0" w:line="240" w:lineRule="auto"/>
              <w:jc w:val="center"/>
              <w:rPr>
                <w:rFonts w:ascii="Times New Roman" w:hAnsi="Times New Roman"/>
                <w:sz w:val="23"/>
                <w:szCs w:val="23"/>
              </w:rPr>
            </w:pPr>
            <w:r w:rsidRPr="00792927">
              <w:rPr>
                <w:rFonts w:ascii="Times New Roman" w:hAnsi="Times New Roman"/>
                <w:sz w:val="23"/>
                <w:szCs w:val="23"/>
              </w:rPr>
              <w:t>15,8</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E371C" w:rsidRPr="00792927" w:rsidRDefault="007077DD" w:rsidP="001E371C">
            <w:pPr>
              <w:spacing w:after="0" w:line="240" w:lineRule="auto"/>
              <w:jc w:val="both"/>
              <w:rPr>
                <w:rFonts w:ascii="Times New Roman" w:hAnsi="Times New Roman"/>
                <w:spacing w:val="-6"/>
                <w:sz w:val="23"/>
                <w:szCs w:val="23"/>
              </w:rPr>
            </w:pPr>
            <w:r w:rsidRPr="00792927">
              <w:rPr>
                <w:rFonts w:ascii="Times New Roman" w:hAnsi="Times New Roman"/>
                <w:sz w:val="23"/>
                <w:szCs w:val="23"/>
              </w:rPr>
              <w:t>Рост показателя в отчетном периоде обусловлен увеличением введенного объема общей площади жилых помещений в 2021 году. В прогнозный период 2022-2024 годов показатель рассчитан с учетом плановых показателей ввода и сноса жилого фонда</w:t>
            </w:r>
          </w:p>
        </w:tc>
      </w:tr>
      <w:tr w:rsidR="00792927" w:rsidRPr="00792927" w:rsidTr="009203BA">
        <w:trPr>
          <w:trHeight w:val="1439"/>
        </w:trPr>
        <w:tc>
          <w:tcPr>
            <w:tcW w:w="707" w:type="dxa"/>
            <w:tcBorders>
              <w:top w:val="single" w:sz="4" w:space="0" w:color="auto"/>
              <w:left w:val="single" w:sz="4" w:space="0" w:color="auto"/>
              <w:bottom w:val="single" w:sz="4" w:space="0" w:color="auto"/>
              <w:right w:val="single" w:sz="4" w:space="0" w:color="auto"/>
            </w:tcBorders>
            <w:shd w:val="clear" w:color="auto" w:fill="auto"/>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24.1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1E371C" w:rsidRPr="00792927" w:rsidRDefault="001E371C" w:rsidP="001E371C">
            <w:pPr>
              <w:spacing w:after="0" w:line="240" w:lineRule="auto"/>
              <w:rPr>
                <w:rFonts w:ascii="Times New Roman" w:hAnsi="Times New Roman"/>
                <w:sz w:val="23"/>
                <w:szCs w:val="23"/>
              </w:rPr>
            </w:pPr>
            <w:r w:rsidRPr="00792927">
              <w:rPr>
                <w:rFonts w:ascii="Times New Roman" w:hAnsi="Times New Roman"/>
                <w:sz w:val="23"/>
                <w:szCs w:val="23"/>
              </w:rPr>
              <w:t>В том числе введено общей площади жилых помещений, приходящаяся в среднем на одного жителя за один год</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Квадратный метр</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0,1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0,3</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0,5</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7077DD" w:rsidP="007077DD">
            <w:pPr>
              <w:spacing w:after="0" w:line="240" w:lineRule="auto"/>
              <w:jc w:val="center"/>
              <w:rPr>
                <w:rFonts w:ascii="Times New Roman" w:hAnsi="Times New Roman"/>
                <w:sz w:val="23"/>
                <w:szCs w:val="23"/>
              </w:rPr>
            </w:pPr>
            <w:r w:rsidRPr="00792927">
              <w:rPr>
                <w:rFonts w:ascii="Times New Roman" w:hAnsi="Times New Roman"/>
                <w:sz w:val="23"/>
                <w:szCs w:val="23"/>
              </w:rPr>
              <w:t xml:space="preserve">    0,2        </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7077DD" w:rsidP="001E371C">
            <w:pPr>
              <w:spacing w:after="0" w:line="240" w:lineRule="auto"/>
              <w:jc w:val="center"/>
              <w:rPr>
                <w:rFonts w:ascii="Times New Roman" w:hAnsi="Times New Roman"/>
                <w:sz w:val="23"/>
                <w:szCs w:val="23"/>
              </w:rPr>
            </w:pPr>
            <w:r w:rsidRPr="00792927">
              <w:rPr>
                <w:rFonts w:ascii="Times New Roman" w:hAnsi="Times New Roman"/>
                <w:sz w:val="23"/>
                <w:szCs w:val="23"/>
              </w:rPr>
              <w:t>0,3</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7077DD" w:rsidP="001E371C">
            <w:pPr>
              <w:spacing w:after="0" w:line="240" w:lineRule="auto"/>
              <w:jc w:val="center"/>
              <w:rPr>
                <w:rFonts w:ascii="Times New Roman" w:hAnsi="Times New Roman"/>
                <w:sz w:val="23"/>
                <w:szCs w:val="23"/>
              </w:rPr>
            </w:pPr>
            <w:r w:rsidRPr="00792927">
              <w:rPr>
                <w:rFonts w:ascii="Times New Roman" w:hAnsi="Times New Roman"/>
                <w:sz w:val="23"/>
                <w:szCs w:val="23"/>
              </w:rPr>
              <w:t>0,6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E371C" w:rsidRPr="00792927" w:rsidRDefault="007077DD" w:rsidP="001E371C">
            <w:pPr>
              <w:spacing w:after="0" w:line="240" w:lineRule="auto"/>
              <w:jc w:val="both"/>
              <w:rPr>
                <w:rFonts w:ascii="Times New Roman" w:hAnsi="Times New Roman"/>
                <w:spacing w:val="-6"/>
                <w:sz w:val="23"/>
                <w:szCs w:val="23"/>
              </w:rPr>
            </w:pPr>
            <w:r w:rsidRPr="00792927">
              <w:rPr>
                <w:rFonts w:ascii="Times New Roman" w:hAnsi="Times New Roman"/>
                <w:spacing w:val="-6"/>
                <w:sz w:val="23"/>
                <w:szCs w:val="23"/>
              </w:rPr>
              <w:t>Рост показателя в отчетном периоде обусловлен увеличением веденного объема общей площади жилых помещений в 2021 году. В прогнозный период 2022-2024 годов показатель рассчитан с учетом плановых показателей ввода и сноса жилого фонда</w:t>
            </w:r>
          </w:p>
        </w:tc>
      </w:tr>
      <w:tr w:rsidR="00792927" w:rsidRPr="00792927" w:rsidTr="00084718">
        <w:trPr>
          <w:trHeight w:val="551"/>
        </w:trPr>
        <w:tc>
          <w:tcPr>
            <w:tcW w:w="707" w:type="dxa"/>
            <w:tcBorders>
              <w:top w:val="single" w:sz="4" w:space="0" w:color="auto"/>
              <w:left w:val="single" w:sz="4" w:space="0" w:color="auto"/>
              <w:bottom w:val="single" w:sz="4" w:space="0" w:color="auto"/>
              <w:right w:val="single" w:sz="4" w:space="0" w:color="auto"/>
            </w:tcBorders>
            <w:shd w:val="clear" w:color="auto" w:fill="auto"/>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25.</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1E371C" w:rsidRPr="00792927" w:rsidRDefault="001E371C" w:rsidP="001E371C">
            <w:pPr>
              <w:spacing w:after="0" w:line="240" w:lineRule="auto"/>
              <w:rPr>
                <w:rFonts w:ascii="Times New Roman" w:hAnsi="Times New Roman"/>
                <w:sz w:val="23"/>
                <w:szCs w:val="23"/>
              </w:rPr>
            </w:pPr>
            <w:r w:rsidRPr="00792927">
              <w:rPr>
                <w:rFonts w:ascii="Times New Roman" w:hAnsi="Times New Roman"/>
                <w:sz w:val="23"/>
                <w:szCs w:val="23"/>
              </w:rPr>
              <w:t>Площадь земельных участков, предоставленных для строительства в расчете на 10 тыс. человек населения, - всего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Гектар</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3,3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4,2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1E371C" w:rsidP="001E371C">
            <w:pPr>
              <w:spacing w:after="0" w:line="240" w:lineRule="auto"/>
              <w:jc w:val="center"/>
              <w:rPr>
                <w:rFonts w:ascii="Times New Roman" w:hAnsi="Times New Roman"/>
                <w:sz w:val="23"/>
                <w:szCs w:val="23"/>
              </w:rPr>
            </w:pPr>
            <w:r w:rsidRPr="00792927">
              <w:rPr>
                <w:rFonts w:ascii="Times New Roman" w:hAnsi="Times New Roman"/>
                <w:sz w:val="23"/>
                <w:szCs w:val="23"/>
              </w:rPr>
              <w:t>3,1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581CE7" w:rsidP="00581CE7">
            <w:pPr>
              <w:spacing w:after="0" w:line="240" w:lineRule="auto"/>
              <w:jc w:val="center"/>
              <w:rPr>
                <w:rFonts w:ascii="Times New Roman" w:hAnsi="Times New Roman"/>
                <w:sz w:val="23"/>
                <w:szCs w:val="23"/>
              </w:rPr>
            </w:pPr>
            <w:r w:rsidRPr="00792927">
              <w:rPr>
                <w:rFonts w:ascii="Times New Roman" w:hAnsi="Times New Roman"/>
                <w:sz w:val="23"/>
                <w:szCs w:val="23"/>
              </w:rPr>
              <w:t xml:space="preserve">    1,6        </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581CE7" w:rsidP="00581CE7">
            <w:pPr>
              <w:spacing w:after="0" w:line="240" w:lineRule="auto"/>
              <w:jc w:val="center"/>
              <w:rPr>
                <w:rFonts w:ascii="Times New Roman" w:hAnsi="Times New Roman"/>
                <w:sz w:val="23"/>
                <w:szCs w:val="23"/>
              </w:rPr>
            </w:pPr>
            <w:r w:rsidRPr="00792927">
              <w:rPr>
                <w:rFonts w:ascii="Times New Roman" w:hAnsi="Times New Roman"/>
                <w:sz w:val="23"/>
                <w:szCs w:val="23"/>
              </w:rPr>
              <w:t>1,8</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71C" w:rsidRPr="00792927" w:rsidRDefault="00581CE7" w:rsidP="001E371C">
            <w:pPr>
              <w:spacing w:after="0" w:line="240" w:lineRule="auto"/>
              <w:jc w:val="center"/>
              <w:rPr>
                <w:rFonts w:ascii="Times New Roman" w:hAnsi="Times New Roman"/>
                <w:sz w:val="23"/>
                <w:szCs w:val="23"/>
              </w:rPr>
            </w:pPr>
            <w:r w:rsidRPr="00792927">
              <w:rPr>
                <w:rFonts w:ascii="Times New Roman" w:hAnsi="Times New Roman"/>
                <w:sz w:val="23"/>
                <w:szCs w:val="23"/>
              </w:rPr>
              <w:t>1,9</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E371C" w:rsidRPr="00792927" w:rsidRDefault="00581CE7" w:rsidP="001E371C">
            <w:pPr>
              <w:spacing w:after="0" w:line="240" w:lineRule="auto"/>
              <w:jc w:val="both"/>
              <w:rPr>
                <w:rFonts w:ascii="Times New Roman" w:hAnsi="Times New Roman"/>
                <w:spacing w:val="-6"/>
                <w:sz w:val="23"/>
                <w:szCs w:val="23"/>
              </w:rPr>
            </w:pPr>
            <w:r w:rsidRPr="00792927">
              <w:rPr>
                <w:rFonts w:ascii="Times New Roman" w:hAnsi="Times New Roman"/>
                <w:sz w:val="23"/>
                <w:szCs w:val="23"/>
              </w:rPr>
              <w:t>В 2021 году было проведено 12 аукционов по продаже права на заключение договоров аренды земельных участков для строительства (в том числе для жилищного - 4 аукциона), по результатам которых было заключено 10 договоров аренды земельных участков (3 - для жилищного строительства), остальные аукционы были признаны несостоявшимися в связи с отсутствием заявок на участие в аукционе. В 2021 году в том числе были предоставлены без проведения торгов земельные участки для строительства объектов регионального и местного значения, для индивидуального жилищного строительства льготным категориям граждан</w:t>
            </w:r>
          </w:p>
        </w:tc>
      </w:tr>
      <w:tr w:rsidR="00792927" w:rsidRPr="00792927" w:rsidTr="00E21D73">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0E6430" w:rsidRPr="00792927" w:rsidRDefault="000E6430" w:rsidP="000E6430">
            <w:pPr>
              <w:spacing w:after="0" w:line="240" w:lineRule="auto"/>
              <w:jc w:val="center"/>
              <w:rPr>
                <w:rFonts w:ascii="Times New Roman" w:hAnsi="Times New Roman"/>
                <w:sz w:val="23"/>
                <w:szCs w:val="23"/>
              </w:rPr>
            </w:pPr>
            <w:r w:rsidRPr="00792927">
              <w:rPr>
                <w:rFonts w:ascii="Times New Roman" w:hAnsi="Times New Roman"/>
                <w:sz w:val="23"/>
                <w:szCs w:val="23"/>
              </w:rPr>
              <w:t>25.1.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0E6430" w:rsidRPr="00792927" w:rsidRDefault="000E6430" w:rsidP="000E6430">
            <w:pPr>
              <w:spacing w:after="0" w:line="240" w:lineRule="auto"/>
              <w:rPr>
                <w:rFonts w:ascii="Times New Roman" w:hAnsi="Times New Roman"/>
                <w:sz w:val="23"/>
                <w:szCs w:val="23"/>
              </w:rPr>
            </w:pPr>
            <w:r w:rsidRPr="00792927">
              <w:rPr>
                <w:rFonts w:ascii="Times New Roman" w:hAnsi="Times New Roman"/>
                <w:sz w:val="23"/>
                <w:szCs w:val="23"/>
              </w:rPr>
              <w:t>В том числе: площадь земельных участков, предоставленных для строительства в расчете на 10 тыс. человек населения, в том числе земельных участков, представленных для жилищного строительства, индивидуального строительства и комплексного освоения в целях жилищного строительства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0E6430" w:rsidRPr="00792927" w:rsidRDefault="000E6430" w:rsidP="000E6430">
            <w:pPr>
              <w:spacing w:after="0" w:line="240" w:lineRule="auto"/>
              <w:jc w:val="center"/>
              <w:rPr>
                <w:rFonts w:ascii="Times New Roman" w:hAnsi="Times New Roman"/>
                <w:sz w:val="23"/>
                <w:szCs w:val="23"/>
              </w:rPr>
            </w:pPr>
            <w:r w:rsidRPr="00792927">
              <w:rPr>
                <w:rFonts w:ascii="Times New Roman" w:hAnsi="Times New Roman"/>
                <w:sz w:val="23"/>
                <w:szCs w:val="23"/>
              </w:rPr>
              <w:t>Гектар</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6430" w:rsidRPr="00792927" w:rsidRDefault="000E6430" w:rsidP="000E6430">
            <w:pPr>
              <w:spacing w:after="0" w:line="240" w:lineRule="auto"/>
              <w:jc w:val="center"/>
              <w:rPr>
                <w:rFonts w:ascii="Times New Roman" w:hAnsi="Times New Roman"/>
                <w:sz w:val="23"/>
                <w:szCs w:val="23"/>
              </w:rPr>
            </w:pPr>
            <w:r w:rsidRPr="00792927">
              <w:rPr>
                <w:rFonts w:ascii="Times New Roman" w:hAnsi="Times New Roman"/>
                <w:sz w:val="23"/>
                <w:szCs w:val="23"/>
              </w:rPr>
              <w:t>1,7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6430" w:rsidRPr="00792927" w:rsidRDefault="000E6430" w:rsidP="000E6430">
            <w:pPr>
              <w:spacing w:after="0" w:line="240" w:lineRule="auto"/>
              <w:jc w:val="center"/>
              <w:rPr>
                <w:rFonts w:ascii="Times New Roman" w:hAnsi="Times New Roman"/>
                <w:sz w:val="23"/>
                <w:szCs w:val="23"/>
              </w:rPr>
            </w:pPr>
            <w:r w:rsidRPr="00792927">
              <w:rPr>
                <w:rFonts w:ascii="Times New Roman" w:hAnsi="Times New Roman"/>
                <w:sz w:val="23"/>
                <w:szCs w:val="23"/>
              </w:rPr>
              <w:t>1,4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6430" w:rsidRPr="00792927" w:rsidRDefault="000E6430" w:rsidP="000E6430">
            <w:pPr>
              <w:spacing w:after="0" w:line="240" w:lineRule="auto"/>
              <w:jc w:val="center"/>
              <w:rPr>
                <w:rFonts w:ascii="Times New Roman" w:hAnsi="Times New Roman"/>
                <w:sz w:val="23"/>
                <w:szCs w:val="23"/>
              </w:rPr>
            </w:pPr>
            <w:r w:rsidRPr="00792927">
              <w:rPr>
                <w:rFonts w:ascii="Times New Roman" w:hAnsi="Times New Roman"/>
                <w:sz w:val="23"/>
                <w:szCs w:val="23"/>
              </w:rPr>
              <w:t>0,9</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6430" w:rsidRPr="00792927" w:rsidRDefault="009933B7" w:rsidP="000E6430">
            <w:pPr>
              <w:spacing w:after="0" w:line="240" w:lineRule="auto"/>
              <w:jc w:val="center"/>
              <w:rPr>
                <w:rFonts w:ascii="Times New Roman" w:hAnsi="Times New Roman"/>
                <w:sz w:val="23"/>
                <w:szCs w:val="23"/>
              </w:rPr>
            </w:pPr>
            <w:r w:rsidRPr="00792927">
              <w:rPr>
                <w:rFonts w:ascii="Times New Roman" w:hAnsi="Times New Roman"/>
                <w:sz w:val="23"/>
                <w:szCs w:val="23"/>
              </w:rPr>
              <w:t>0,4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6430" w:rsidRPr="00792927" w:rsidRDefault="009933B7" w:rsidP="000E6430">
            <w:pPr>
              <w:spacing w:after="0" w:line="240" w:lineRule="auto"/>
              <w:jc w:val="center"/>
              <w:rPr>
                <w:rFonts w:ascii="Times New Roman" w:hAnsi="Times New Roman"/>
                <w:sz w:val="23"/>
                <w:szCs w:val="23"/>
              </w:rPr>
            </w:pPr>
            <w:r w:rsidRPr="00792927">
              <w:rPr>
                <w:rFonts w:ascii="Times New Roman" w:hAnsi="Times New Roman"/>
                <w:sz w:val="23"/>
                <w:szCs w:val="23"/>
              </w:rPr>
              <w:t>0,4</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6430" w:rsidRPr="00792927" w:rsidRDefault="009933B7" w:rsidP="000E6430">
            <w:pPr>
              <w:spacing w:after="0" w:line="240" w:lineRule="auto"/>
              <w:jc w:val="center"/>
              <w:rPr>
                <w:rFonts w:ascii="Times New Roman" w:hAnsi="Times New Roman"/>
                <w:sz w:val="23"/>
                <w:szCs w:val="23"/>
              </w:rPr>
            </w:pPr>
            <w:r w:rsidRPr="00792927">
              <w:rPr>
                <w:rFonts w:ascii="Times New Roman" w:hAnsi="Times New Roman"/>
                <w:sz w:val="23"/>
                <w:szCs w:val="23"/>
              </w:rPr>
              <w:t>0,4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E6430" w:rsidRPr="00792927" w:rsidRDefault="009933B7" w:rsidP="000E6430">
            <w:pPr>
              <w:spacing w:after="0" w:line="240" w:lineRule="auto"/>
              <w:jc w:val="both"/>
              <w:rPr>
                <w:rFonts w:ascii="Times New Roman" w:hAnsi="Times New Roman"/>
                <w:spacing w:val="-6"/>
                <w:sz w:val="23"/>
                <w:szCs w:val="23"/>
              </w:rPr>
            </w:pPr>
            <w:r w:rsidRPr="00792927">
              <w:rPr>
                <w:rFonts w:ascii="Times New Roman" w:hAnsi="Times New Roman"/>
                <w:sz w:val="23"/>
                <w:szCs w:val="23"/>
              </w:rPr>
              <w:t>В 2021 году было проведено 12 аукционов по продаже права на заключение договоров аренды земельных участков для строительства (в том числе для жилищного - 4 аукциона), по результатам которых было заключено 10 договоров аренды земельных участков (3 - для жилищного строительства), остальные аукционы были признаны несостоявшимися в связи с отсутствием заявок на участие в аукционе. В 2021 году в том числе были предоставлены без проведения торгов земельные участки для строительства объектов регионального и местного значения, для индивидуального жилищного строительства льготным категориям граждан</w:t>
            </w:r>
          </w:p>
        </w:tc>
      </w:tr>
      <w:tr w:rsidR="00792927" w:rsidRPr="00792927" w:rsidTr="00551BA3">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26.</w:t>
            </w:r>
          </w:p>
        </w:tc>
        <w:tc>
          <w:tcPr>
            <w:tcW w:w="2975" w:type="dxa"/>
            <w:tcBorders>
              <w:top w:val="single" w:sz="4" w:space="0" w:color="auto"/>
              <w:left w:val="nil"/>
              <w:bottom w:val="single" w:sz="4" w:space="0" w:color="auto"/>
              <w:right w:val="single" w:sz="4" w:space="0" w:color="auto"/>
            </w:tcBorders>
            <w:shd w:val="clear" w:color="auto" w:fill="auto"/>
          </w:tcPr>
          <w:p w:rsidR="000C34C3" w:rsidRPr="00792927" w:rsidRDefault="000C34C3" w:rsidP="000C34C3">
            <w:pPr>
              <w:spacing w:after="0" w:line="240" w:lineRule="auto"/>
              <w:rPr>
                <w:rFonts w:ascii="Times New Roman" w:hAnsi="Times New Roman"/>
                <w:sz w:val="23"/>
                <w:szCs w:val="23"/>
              </w:rPr>
            </w:pPr>
            <w:r w:rsidRPr="00792927">
              <w:rPr>
                <w:rFonts w:ascii="Times New Roman" w:hAnsi="Times New Roman"/>
                <w:sz w:val="23"/>
                <w:szCs w:val="23"/>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 в течение 3 лет; иных объектов капитального строительства - в течение 5 лет</w:t>
            </w:r>
          </w:p>
        </w:tc>
        <w:tc>
          <w:tcPr>
            <w:tcW w:w="1280" w:type="dxa"/>
            <w:tcBorders>
              <w:top w:val="single" w:sz="4" w:space="0" w:color="auto"/>
              <w:left w:val="nil"/>
              <w:bottom w:val="single" w:sz="4" w:space="0" w:color="auto"/>
              <w:right w:val="single" w:sz="4" w:space="0" w:color="auto"/>
            </w:tcBorders>
            <w:shd w:val="clear" w:color="auto" w:fill="auto"/>
            <w:vAlign w:val="center"/>
          </w:tcPr>
          <w:p w:rsidR="000C34C3" w:rsidRPr="00792927" w:rsidRDefault="000C34C3" w:rsidP="000C34C3">
            <w:pPr>
              <w:spacing w:after="0" w:line="240" w:lineRule="auto"/>
              <w:jc w:val="center"/>
              <w:rPr>
                <w:rFonts w:ascii="Times New Roman" w:hAnsi="Times New Roman"/>
                <w:sz w:val="23"/>
                <w:szCs w:val="23"/>
              </w:rPr>
            </w:pP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p>
        </w:tc>
        <w:tc>
          <w:tcPr>
            <w:tcW w:w="3544" w:type="dxa"/>
            <w:tcBorders>
              <w:top w:val="single" w:sz="4" w:space="0" w:color="auto"/>
              <w:left w:val="nil"/>
              <w:bottom w:val="single" w:sz="4" w:space="0" w:color="auto"/>
              <w:right w:val="single" w:sz="4" w:space="0" w:color="auto"/>
            </w:tcBorders>
            <w:shd w:val="clear" w:color="auto" w:fill="auto"/>
          </w:tcPr>
          <w:p w:rsidR="000C34C3" w:rsidRPr="00792927" w:rsidRDefault="000C34C3" w:rsidP="000C34C3">
            <w:pPr>
              <w:spacing w:after="0" w:line="240" w:lineRule="auto"/>
              <w:jc w:val="both"/>
              <w:rPr>
                <w:rFonts w:ascii="Times New Roman" w:hAnsi="Times New Roman"/>
                <w:spacing w:val="-6"/>
                <w:sz w:val="23"/>
                <w:szCs w:val="23"/>
              </w:rPr>
            </w:pPr>
          </w:p>
        </w:tc>
      </w:tr>
      <w:tr w:rsidR="00792927" w:rsidRPr="00792927" w:rsidTr="00E21D73">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706042">
            <w:pPr>
              <w:spacing w:after="0" w:line="240" w:lineRule="auto"/>
              <w:jc w:val="center"/>
              <w:rPr>
                <w:rFonts w:ascii="Times New Roman" w:hAnsi="Times New Roman"/>
                <w:sz w:val="23"/>
                <w:szCs w:val="23"/>
              </w:rPr>
            </w:pPr>
            <w:r w:rsidRPr="00792927">
              <w:rPr>
                <w:rFonts w:ascii="Times New Roman" w:hAnsi="Times New Roman"/>
                <w:sz w:val="23"/>
                <w:szCs w:val="23"/>
              </w:rPr>
              <w:t>2</w:t>
            </w:r>
            <w:r w:rsidR="00706042" w:rsidRPr="00792927">
              <w:rPr>
                <w:rFonts w:ascii="Times New Roman" w:hAnsi="Times New Roman"/>
                <w:sz w:val="23"/>
                <w:szCs w:val="23"/>
              </w:rPr>
              <w:t>6</w:t>
            </w:r>
            <w:r w:rsidRPr="00792927">
              <w:rPr>
                <w:rFonts w:ascii="Times New Roman" w:hAnsi="Times New Roman"/>
                <w:sz w:val="23"/>
                <w:szCs w:val="23"/>
              </w:rPr>
              <w:t>.1</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0C34C3">
            <w:pPr>
              <w:spacing w:after="0" w:line="240" w:lineRule="auto"/>
              <w:rPr>
                <w:rFonts w:ascii="Times New Roman" w:hAnsi="Times New Roman"/>
                <w:sz w:val="23"/>
                <w:szCs w:val="23"/>
              </w:rPr>
            </w:pPr>
            <w:r w:rsidRPr="00792927">
              <w:rPr>
                <w:rFonts w:ascii="Times New Roman" w:hAnsi="Times New Roman"/>
                <w:sz w:val="23"/>
                <w:szCs w:val="23"/>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 в течение 3 лет</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Квадратный метр</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356959" w:rsidP="000C34C3">
            <w:pPr>
              <w:spacing w:after="0" w:line="240" w:lineRule="auto"/>
              <w:jc w:val="both"/>
              <w:rPr>
                <w:rFonts w:ascii="Times New Roman" w:hAnsi="Times New Roman"/>
                <w:spacing w:val="-6"/>
                <w:sz w:val="23"/>
                <w:szCs w:val="23"/>
              </w:rPr>
            </w:pPr>
            <w:r w:rsidRPr="00792927">
              <w:rPr>
                <w:rFonts w:ascii="Times New Roman" w:hAnsi="Times New Roman"/>
                <w:sz w:val="23"/>
                <w:szCs w:val="23"/>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 в течение 3 лет, в городе Когалыме отсутствуют</w:t>
            </w:r>
          </w:p>
        </w:tc>
      </w:tr>
      <w:tr w:rsidR="00792927" w:rsidRPr="00792927" w:rsidTr="00E21D73">
        <w:trPr>
          <w:trHeight w:val="552"/>
        </w:trPr>
        <w:tc>
          <w:tcPr>
            <w:tcW w:w="707"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706042">
            <w:pPr>
              <w:spacing w:after="0" w:line="240" w:lineRule="auto"/>
              <w:jc w:val="center"/>
              <w:rPr>
                <w:rFonts w:ascii="Times New Roman" w:hAnsi="Times New Roman"/>
                <w:sz w:val="23"/>
                <w:szCs w:val="23"/>
              </w:rPr>
            </w:pPr>
            <w:r w:rsidRPr="00792927">
              <w:rPr>
                <w:rFonts w:ascii="Times New Roman" w:hAnsi="Times New Roman"/>
                <w:sz w:val="23"/>
                <w:szCs w:val="23"/>
              </w:rPr>
              <w:t>2</w:t>
            </w:r>
            <w:r w:rsidR="00706042" w:rsidRPr="00792927">
              <w:rPr>
                <w:rFonts w:ascii="Times New Roman" w:hAnsi="Times New Roman"/>
                <w:sz w:val="23"/>
                <w:szCs w:val="23"/>
              </w:rPr>
              <w:t>6</w:t>
            </w:r>
            <w:r w:rsidRPr="00792927">
              <w:rPr>
                <w:rFonts w:ascii="Times New Roman" w:hAnsi="Times New Roman"/>
                <w:sz w:val="23"/>
                <w:szCs w:val="23"/>
              </w:rPr>
              <w:t>.2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0C34C3">
            <w:pPr>
              <w:spacing w:after="0" w:line="240" w:lineRule="auto"/>
              <w:rPr>
                <w:rFonts w:ascii="Times New Roman" w:hAnsi="Times New Roman"/>
                <w:sz w:val="23"/>
                <w:szCs w:val="23"/>
              </w:rPr>
            </w:pPr>
            <w:r w:rsidRPr="00792927">
              <w:rPr>
                <w:rFonts w:ascii="Times New Roman" w:hAnsi="Times New Roman"/>
                <w:sz w:val="23"/>
                <w:szCs w:val="23"/>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иных объектов капитального строительства - в течение 5 лет</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Квадратный метр</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356959" w:rsidP="000C34C3">
            <w:pPr>
              <w:spacing w:after="0" w:line="240" w:lineRule="auto"/>
              <w:jc w:val="both"/>
              <w:rPr>
                <w:rFonts w:ascii="Times New Roman" w:hAnsi="Times New Roman"/>
                <w:spacing w:val="-6"/>
                <w:sz w:val="23"/>
                <w:szCs w:val="23"/>
              </w:rPr>
            </w:pPr>
            <w:r w:rsidRPr="00792927">
              <w:rPr>
                <w:rFonts w:ascii="Times New Roman" w:hAnsi="Times New Roman"/>
                <w:sz w:val="23"/>
                <w:szCs w:val="23"/>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иных объектов капитального строительства - в течение 5 лет, в городе Когалыме отсутствуют</w:t>
            </w:r>
          </w:p>
        </w:tc>
      </w:tr>
      <w:tr w:rsidR="00792927" w:rsidRPr="00792927" w:rsidTr="005E144C">
        <w:trPr>
          <w:trHeight w:val="321"/>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0C34C3">
            <w:pPr>
              <w:spacing w:after="0" w:line="240" w:lineRule="auto"/>
              <w:jc w:val="center"/>
              <w:rPr>
                <w:rFonts w:ascii="Times New Roman" w:hAnsi="Times New Roman"/>
                <w:spacing w:val="-6"/>
                <w:sz w:val="23"/>
                <w:szCs w:val="23"/>
              </w:rPr>
            </w:pPr>
            <w:r w:rsidRPr="00792927">
              <w:rPr>
                <w:rFonts w:ascii="Times New Roman" w:hAnsi="Times New Roman"/>
                <w:sz w:val="23"/>
                <w:szCs w:val="23"/>
              </w:rPr>
              <w:t>Жилищно-коммунальное хозяйство</w:t>
            </w:r>
          </w:p>
        </w:tc>
      </w:tr>
      <w:tr w:rsidR="00792927" w:rsidRPr="00792927" w:rsidTr="00E21D73">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706042">
            <w:pPr>
              <w:spacing w:after="0" w:line="240" w:lineRule="auto"/>
              <w:jc w:val="center"/>
              <w:rPr>
                <w:rFonts w:ascii="Times New Roman" w:hAnsi="Times New Roman"/>
                <w:sz w:val="23"/>
                <w:szCs w:val="23"/>
              </w:rPr>
            </w:pPr>
            <w:r w:rsidRPr="00792927">
              <w:rPr>
                <w:rFonts w:ascii="Times New Roman" w:hAnsi="Times New Roman"/>
                <w:sz w:val="23"/>
                <w:szCs w:val="23"/>
              </w:rPr>
              <w:t>2</w:t>
            </w:r>
            <w:r w:rsidR="00706042" w:rsidRPr="00792927">
              <w:rPr>
                <w:rFonts w:ascii="Times New Roman" w:hAnsi="Times New Roman"/>
                <w:sz w:val="23"/>
                <w:szCs w:val="23"/>
              </w:rPr>
              <w:t>7</w:t>
            </w:r>
            <w:r w:rsidRPr="00792927">
              <w:rPr>
                <w:rFonts w:ascii="Times New Roman" w:hAnsi="Times New Roman"/>
                <w:sz w:val="23"/>
                <w:szCs w:val="23"/>
              </w:rPr>
              <w:t>.</w:t>
            </w:r>
          </w:p>
        </w:tc>
        <w:tc>
          <w:tcPr>
            <w:tcW w:w="2975" w:type="dxa"/>
            <w:tcBorders>
              <w:top w:val="single" w:sz="4" w:space="0" w:color="auto"/>
              <w:left w:val="nil"/>
              <w:bottom w:val="single" w:sz="4" w:space="0" w:color="auto"/>
              <w:right w:val="single" w:sz="4" w:space="0" w:color="auto"/>
            </w:tcBorders>
            <w:shd w:val="clear" w:color="auto" w:fill="auto"/>
          </w:tcPr>
          <w:p w:rsidR="000C34C3" w:rsidRPr="00792927" w:rsidRDefault="000C34C3" w:rsidP="000C34C3">
            <w:pPr>
              <w:spacing w:after="0" w:line="240" w:lineRule="auto"/>
              <w:rPr>
                <w:rFonts w:ascii="Times New Roman" w:hAnsi="Times New Roman"/>
                <w:sz w:val="23"/>
                <w:szCs w:val="23"/>
              </w:rPr>
            </w:pPr>
            <w:r w:rsidRPr="00792927">
              <w:rPr>
                <w:rFonts w:ascii="Times New Roman" w:hAnsi="Times New Roman"/>
                <w:sz w:val="23"/>
                <w:szCs w:val="23"/>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E455A" w:rsidP="000C34C3">
            <w:pPr>
              <w:jc w:val="center"/>
              <w:rPr>
                <w:rFonts w:ascii="Times New Roman" w:hAnsi="Times New Roman"/>
                <w:sz w:val="23"/>
                <w:szCs w:val="23"/>
              </w:rPr>
            </w:pPr>
            <w:r w:rsidRPr="00792927">
              <w:rPr>
                <w:rFonts w:ascii="Times New Roman" w:hAnsi="Times New Roman"/>
                <w:sz w:val="23"/>
                <w:szCs w:val="23"/>
              </w:rPr>
              <w:t>100,0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100,0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100,0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jc w:val="center"/>
              <w:rPr>
                <w:rFonts w:ascii="Times New Roman" w:hAnsi="Times New Roman"/>
                <w:sz w:val="23"/>
                <w:szCs w:val="23"/>
              </w:rPr>
            </w:pPr>
            <w:r w:rsidRPr="00792927">
              <w:rPr>
                <w:rFonts w:ascii="Times New Roman" w:hAnsi="Times New Roman"/>
                <w:sz w:val="23"/>
                <w:szCs w:val="23"/>
              </w:rPr>
              <w:t>100,0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0C34C3">
            <w:pPr>
              <w:spacing w:after="0" w:line="240" w:lineRule="auto"/>
              <w:jc w:val="both"/>
              <w:rPr>
                <w:rFonts w:ascii="Times New Roman" w:hAnsi="Times New Roman"/>
                <w:spacing w:val="-6"/>
                <w:sz w:val="23"/>
                <w:szCs w:val="23"/>
              </w:rPr>
            </w:pPr>
          </w:p>
        </w:tc>
      </w:tr>
      <w:tr w:rsidR="00792927" w:rsidRPr="00792927" w:rsidTr="000E455A">
        <w:trPr>
          <w:trHeight w:val="2394"/>
        </w:trPr>
        <w:tc>
          <w:tcPr>
            <w:tcW w:w="707"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944540" w:rsidP="000C34C3">
            <w:pPr>
              <w:spacing w:after="0" w:line="240" w:lineRule="auto"/>
              <w:jc w:val="center"/>
              <w:rPr>
                <w:rFonts w:ascii="Times New Roman" w:hAnsi="Times New Roman"/>
                <w:sz w:val="23"/>
                <w:szCs w:val="23"/>
              </w:rPr>
            </w:pPr>
            <w:r w:rsidRPr="00792927">
              <w:rPr>
                <w:rFonts w:ascii="Times New Roman" w:hAnsi="Times New Roman"/>
                <w:sz w:val="23"/>
                <w:szCs w:val="23"/>
              </w:rPr>
              <w:t>28</w:t>
            </w:r>
            <w:r w:rsidR="000C34C3" w:rsidRPr="00792927">
              <w:rPr>
                <w:rFonts w:ascii="Times New Roman" w:hAnsi="Times New Roman"/>
                <w:sz w:val="23"/>
                <w:szCs w:val="23"/>
              </w:rPr>
              <w:t>.</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0C34C3">
            <w:pPr>
              <w:spacing w:after="0" w:line="240" w:lineRule="auto"/>
              <w:rPr>
                <w:rFonts w:ascii="Times New Roman" w:hAnsi="Times New Roman"/>
                <w:spacing w:val="-4"/>
                <w:sz w:val="23"/>
                <w:szCs w:val="23"/>
              </w:rPr>
            </w:pPr>
            <w:r w:rsidRPr="00792927">
              <w:rPr>
                <w:rFonts w:ascii="Times New Roman" w:hAnsi="Times New Roman"/>
                <w:sz w:val="23"/>
                <w:szCs w:val="23"/>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pacing w:val="-6"/>
                <w:sz w:val="23"/>
                <w:szCs w:val="23"/>
              </w:rPr>
            </w:pPr>
            <w:r w:rsidRPr="00792927">
              <w:rPr>
                <w:rFonts w:ascii="Times New Roman" w:hAnsi="Times New Roman"/>
                <w:sz w:val="23"/>
                <w:szCs w:val="23"/>
              </w:rPr>
              <w:t>80,0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pacing w:val="-6"/>
                <w:sz w:val="23"/>
                <w:szCs w:val="23"/>
              </w:rPr>
            </w:pPr>
            <w:r w:rsidRPr="00792927">
              <w:rPr>
                <w:rFonts w:ascii="Times New Roman" w:hAnsi="Times New Roman"/>
                <w:sz w:val="23"/>
                <w:szCs w:val="23"/>
              </w:rPr>
              <w:t>80,0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pacing w:val="-6"/>
                <w:sz w:val="23"/>
                <w:szCs w:val="23"/>
              </w:rPr>
            </w:pPr>
            <w:r w:rsidRPr="00792927">
              <w:rPr>
                <w:rFonts w:ascii="Times New Roman" w:hAnsi="Times New Roman"/>
                <w:sz w:val="23"/>
                <w:szCs w:val="23"/>
              </w:rPr>
              <w:t>80,0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pacing w:val="-6"/>
                <w:sz w:val="23"/>
                <w:szCs w:val="23"/>
              </w:rPr>
            </w:pPr>
            <w:r w:rsidRPr="00792927">
              <w:rPr>
                <w:rFonts w:ascii="Times New Roman" w:hAnsi="Times New Roman"/>
                <w:sz w:val="23"/>
                <w:szCs w:val="23"/>
              </w:rPr>
              <w:t>80,0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pacing w:val="-6"/>
                <w:sz w:val="23"/>
                <w:szCs w:val="23"/>
              </w:rPr>
            </w:pPr>
            <w:r w:rsidRPr="00792927">
              <w:rPr>
                <w:rFonts w:ascii="Times New Roman" w:hAnsi="Times New Roman"/>
                <w:sz w:val="23"/>
                <w:szCs w:val="23"/>
              </w:rPr>
              <w:t>80,0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34C3" w:rsidRPr="00792927" w:rsidRDefault="000C34C3" w:rsidP="000C34C3">
            <w:pPr>
              <w:spacing w:after="0" w:line="240" w:lineRule="auto"/>
              <w:jc w:val="center"/>
              <w:rPr>
                <w:rFonts w:ascii="Times New Roman" w:hAnsi="Times New Roman"/>
                <w:spacing w:val="-6"/>
                <w:sz w:val="23"/>
                <w:szCs w:val="23"/>
              </w:rPr>
            </w:pPr>
            <w:r w:rsidRPr="00792927">
              <w:rPr>
                <w:rFonts w:ascii="Times New Roman" w:hAnsi="Times New Roman"/>
                <w:sz w:val="23"/>
                <w:szCs w:val="23"/>
              </w:rPr>
              <w:t>80,0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356959" w:rsidP="00B72595">
            <w:pPr>
              <w:spacing w:after="0" w:line="240" w:lineRule="auto"/>
              <w:jc w:val="both"/>
              <w:rPr>
                <w:rFonts w:ascii="Times New Roman" w:hAnsi="Times New Roman"/>
                <w:spacing w:val="-6"/>
                <w:sz w:val="23"/>
                <w:szCs w:val="23"/>
              </w:rPr>
            </w:pPr>
            <w:r w:rsidRPr="00792927">
              <w:rPr>
                <w:rFonts w:ascii="Times New Roman" w:hAnsi="Times New Roman"/>
                <w:sz w:val="23"/>
                <w:szCs w:val="23"/>
              </w:rPr>
              <w:t>Из 5 организаций коммунального комплекса города Когалыма 1 организация (АО "Когалымгоргаз") в данную категорию не входит</w:t>
            </w:r>
          </w:p>
        </w:tc>
      </w:tr>
      <w:tr w:rsidR="00792927" w:rsidRPr="00792927" w:rsidTr="00E21D73">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0C34C3" w:rsidRPr="00792927" w:rsidRDefault="000C34C3" w:rsidP="007F7A57">
            <w:pPr>
              <w:spacing w:after="0" w:line="240" w:lineRule="auto"/>
              <w:jc w:val="center"/>
              <w:rPr>
                <w:rFonts w:ascii="Times New Roman" w:hAnsi="Times New Roman"/>
                <w:sz w:val="23"/>
                <w:szCs w:val="23"/>
              </w:rPr>
            </w:pPr>
            <w:r w:rsidRPr="00792927">
              <w:rPr>
                <w:rFonts w:ascii="Times New Roman" w:hAnsi="Times New Roman"/>
                <w:sz w:val="23"/>
                <w:szCs w:val="23"/>
              </w:rPr>
              <w:t>2</w:t>
            </w:r>
            <w:r w:rsidR="007F7A57" w:rsidRPr="00792927">
              <w:rPr>
                <w:rFonts w:ascii="Times New Roman" w:hAnsi="Times New Roman"/>
                <w:sz w:val="23"/>
                <w:szCs w:val="23"/>
              </w:rPr>
              <w:t>9</w:t>
            </w:r>
            <w:r w:rsidRPr="00792927">
              <w:rPr>
                <w:rFonts w:ascii="Times New Roman" w:hAnsi="Times New Roman"/>
                <w:sz w:val="23"/>
                <w:szCs w:val="23"/>
              </w:rPr>
              <w:t>.</w:t>
            </w:r>
          </w:p>
        </w:tc>
        <w:tc>
          <w:tcPr>
            <w:tcW w:w="2975" w:type="dxa"/>
            <w:tcBorders>
              <w:top w:val="single" w:sz="4" w:space="0" w:color="auto"/>
              <w:left w:val="nil"/>
              <w:bottom w:val="single" w:sz="4" w:space="0" w:color="auto"/>
              <w:right w:val="single" w:sz="4" w:space="0" w:color="auto"/>
            </w:tcBorders>
            <w:shd w:val="clear" w:color="auto" w:fill="auto"/>
          </w:tcPr>
          <w:p w:rsidR="000C34C3" w:rsidRPr="00792927" w:rsidRDefault="000C34C3" w:rsidP="000C34C3">
            <w:pPr>
              <w:spacing w:after="0" w:line="240" w:lineRule="auto"/>
              <w:rPr>
                <w:rFonts w:ascii="Times New Roman" w:hAnsi="Times New Roman"/>
                <w:sz w:val="23"/>
                <w:szCs w:val="23"/>
              </w:rPr>
            </w:pPr>
            <w:r w:rsidRPr="00792927">
              <w:rPr>
                <w:rFonts w:ascii="Times New Roman" w:hAnsi="Times New Roman"/>
                <w:sz w:val="23"/>
                <w:szCs w:val="23"/>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280" w:type="dxa"/>
            <w:tcBorders>
              <w:top w:val="single" w:sz="4" w:space="0" w:color="auto"/>
              <w:left w:val="nil"/>
              <w:bottom w:val="single" w:sz="4" w:space="0" w:color="auto"/>
              <w:right w:val="single" w:sz="4" w:space="0" w:color="auto"/>
            </w:tcBorders>
            <w:shd w:val="clear" w:color="auto" w:fill="auto"/>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0C34C3" w:rsidRPr="00792927" w:rsidRDefault="000C34C3" w:rsidP="000C34C3">
            <w:pPr>
              <w:spacing w:after="0" w:line="240" w:lineRule="auto"/>
              <w:jc w:val="center"/>
              <w:rPr>
                <w:rFonts w:ascii="Times New Roman" w:hAnsi="Times New Roman"/>
                <w:sz w:val="23"/>
                <w:szCs w:val="23"/>
              </w:rPr>
            </w:pPr>
            <w:r w:rsidRPr="00792927">
              <w:rPr>
                <w:rFonts w:ascii="Times New Roman" w:hAnsi="Times New Roman"/>
                <w:sz w:val="23"/>
                <w:szCs w:val="23"/>
              </w:rPr>
              <w:t>100,0</w:t>
            </w:r>
          </w:p>
        </w:tc>
        <w:tc>
          <w:tcPr>
            <w:tcW w:w="3544" w:type="dxa"/>
            <w:tcBorders>
              <w:top w:val="single" w:sz="4" w:space="0" w:color="auto"/>
              <w:left w:val="nil"/>
              <w:bottom w:val="single" w:sz="4" w:space="0" w:color="auto"/>
              <w:right w:val="single" w:sz="4" w:space="0" w:color="auto"/>
            </w:tcBorders>
            <w:shd w:val="clear" w:color="auto" w:fill="auto"/>
          </w:tcPr>
          <w:p w:rsidR="000C34C3" w:rsidRPr="00792927" w:rsidRDefault="00356959" w:rsidP="000C34C3">
            <w:pPr>
              <w:spacing w:after="0" w:line="240" w:lineRule="auto"/>
              <w:jc w:val="both"/>
              <w:rPr>
                <w:rFonts w:ascii="Times New Roman" w:hAnsi="Times New Roman"/>
                <w:spacing w:val="-6"/>
                <w:sz w:val="23"/>
                <w:szCs w:val="23"/>
              </w:rPr>
            </w:pPr>
            <w:r w:rsidRPr="00792927">
              <w:rPr>
                <w:rFonts w:ascii="Times New Roman" w:hAnsi="Times New Roman"/>
                <w:spacing w:val="-6"/>
                <w:sz w:val="23"/>
                <w:szCs w:val="23"/>
              </w:rPr>
              <w:t>Государственный кадастровый учет земельных участков под многоквартирными жилыми домами осуществлен в полном объеме</w:t>
            </w:r>
          </w:p>
        </w:tc>
      </w:tr>
      <w:tr w:rsidR="00792927" w:rsidRPr="00792927" w:rsidTr="00792927">
        <w:trPr>
          <w:trHeight w:val="1827"/>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30.</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23,1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30,5</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33,5</w:t>
            </w:r>
          </w:p>
        </w:tc>
        <w:tc>
          <w:tcPr>
            <w:tcW w:w="1204" w:type="dxa"/>
            <w:tcBorders>
              <w:top w:val="nil"/>
              <w:left w:val="single" w:sz="4" w:space="0" w:color="000000"/>
              <w:bottom w:val="nil"/>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20,5</w:t>
            </w:r>
          </w:p>
        </w:tc>
        <w:tc>
          <w:tcPr>
            <w:tcW w:w="1206" w:type="dxa"/>
            <w:tcBorders>
              <w:top w:val="nil"/>
              <w:left w:val="nil"/>
              <w:bottom w:val="nil"/>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15,3</w:t>
            </w:r>
          </w:p>
        </w:tc>
        <w:tc>
          <w:tcPr>
            <w:tcW w:w="1204" w:type="dxa"/>
            <w:tcBorders>
              <w:top w:val="nil"/>
              <w:left w:val="nil"/>
              <w:bottom w:val="nil"/>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14,8</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Общее число семей, улучшивших свои жилищные условия в 2021 году - 400 семей. Число семей, состоящих на учете в качестве нуждающихся 1 194 семьи. Прогнозные показатели основаны на объемах финансирования муниципальной программы "Развитие жилищной сферы в городе Когалыме" утвержденной постановлением Администрации города Когалыма от 15.10.2013 №2931</w:t>
            </w:r>
          </w:p>
        </w:tc>
      </w:tr>
      <w:tr w:rsidR="00792927" w:rsidRPr="00792927" w:rsidTr="005E144C">
        <w:trPr>
          <w:trHeight w:val="265"/>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 xml:space="preserve">Организация муниципального управления  </w:t>
            </w:r>
          </w:p>
        </w:tc>
      </w:tr>
      <w:tr w:rsidR="00792927" w:rsidRPr="00792927" w:rsidTr="00E21D73">
        <w:trPr>
          <w:trHeight w:val="849"/>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31.</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jc w:val="center"/>
              <w:rPr>
                <w:rFonts w:ascii="Times New Roman" w:hAnsi="Times New Roman"/>
                <w:spacing w:val="-6"/>
                <w:sz w:val="23"/>
                <w:szCs w:val="23"/>
              </w:rPr>
            </w:pPr>
            <w:r w:rsidRPr="00792927">
              <w:rPr>
                <w:rFonts w:ascii="Times New Roman" w:hAnsi="Times New Roman"/>
                <w:spacing w:val="-6"/>
                <w:sz w:val="23"/>
                <w:szCs w:val="23"/>
              </w:rPr>
              <w:t>64,2</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jc w:val="center"/>
              <w:rPr>
                <w:rFonts w:ascii="Times New Roman" w:hAnsi="Times New Roman"/>
                <w:spacing w:val="-6"/>
                <w:sz w:val="23"/>
                <w:szCs w:val="23"/>
              </w:rPr>
            </w:pPr>
            <w:r w:rsidRPr="00792927">
              <w:rPr>
                <w:rFonts w:ascii="Times New Roman" w:hAnsi="Times New Roman"/>
                <w:spacing w:val="-6"/>
                <w:sz w:val="23"/>
                <w:szCs w:val="23"/>
              </w:rPr>
              <w:t>44,6</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jc w:val="center"/>
              <w:rPr>
                <w:rFonts w:ascii="Times New Roman" w:hAnsi="Times New Roman"/>
                <w:spacing w:val="-6"/>
                <w:sz w:val="23"/>
                <w:szCs w:val="23"/>
              </w:rPr>
            </w:pPr>
            <w:r w:rsidRPr="00792927">
              <w:rPr>
                <w:rFonts w:ascii="Times New Roman" w:hAnsi="Times New Roman"/>
                <w:spacing w:val="-6"/>
                <w:sz w:val="23"/>
                <w:szCs w:val="23"/>
              </w:rPr>
              <w:t>53,8</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jc w:val="center"/>
              <w:rPr>
                <w:rFonts w:ascii="Times New Roman" w:hAnsi="Times New Roman"/>
                <w:spacing w:val="-6"/>
                <w:sz w:val="23"/>
                <w:szCs w:val="23"/>
              </w:rPr>
            </w:pPr>
            <w:r w:rsidRPr="00792927">
              <w:rPr>
                <w:rFonts w:ascii="Times New Roman" w:hAnsi="Times New Roman"/>
                <w:spacing w:val="-6"/>
                <w:sz w:val="23"/>
                <w:szCs w:val="23"/>
              </w:rPr>
              <w:t xml:space="preserve">    66,7</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jc w:val="center"/>
              <w:rPr>
                <w:rFonts w:ascii="Times New Roman" w:hAnsi="Times New Roman"/>
                <w:spacing w:val="-6"/>
                <w:sz w:val="23"/>
                <w:szCs w:val="23"/>
              </w:rPr>
            </w:pPr>
            <w:r w:rsidRPr="00792927">
              <w:rPr>
                <w:rFonts w:ascii="Times New Roman" w:hAnsi="Times New Roman"/>
                <w:spacing w:val="-6"/>
                <w:sz w:val="23"/>
                <w:szCs w:val="23"/>
              </w:rPr>
              <w:t xml:space="preserve">    65,2</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jc w:val="center"/>
              <w:rPr>
                <w:rFonts w:ascii="Times New Roman" w:hAnsi="Times New Roman"/>
                <w:spacing w:val="-6"/>
                <w:sz w:val="23"/>
                <w:szCs w:val="23"/>
              </w:rPr>
            </w:pPr>
            <w:r w:rsidRPr="00792927">
              <w:rPr>
                <w:rFonts w:ascii="Times New Roman" w:hAnsi="Times New Roman"/>
                <w:spacing w:val="-6"/>
                <w:sz w:val="23"/>
                <w:szCs w:val="23"/>
              </w:rPr>
              <w:t xml:space="preserve">    64,7</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z w:val="23"/>
                <w:szCs w:val="23"/>
              </w:rPr>
            </w:pPr>
            <w:r w:rsidRPr="00792927">
              <w:rPr>
                <w:rFonts w:ascii="Times New Roman" w:hAnsi="Times New Roman"/>
                <w:sz w:val="23"/>
                <w:szCs w:val="23"/>
              </w:rPr>
              <w:t>Увеличение показателя 2021 года относительно 2020 года связано со снижением поступлений субсидий и безвозмездных поступлений в 2021 году. Рост прогнозных показателей обусловлен отсутствием в бюджете средств по соглашению о сотрудничестве Правительства ХМАО-Югры и ПАО "ЛУКОЙЛ" и снижением запланированных средств межбюджетных трансфертов из бюджета автономного округа</w:t>
            </w:r>
          </w:p>
        </w:tc>
      </w:tr>
      <w:tr w:rsidR="00792927" w:rsidRPr="00792927" w:rsidTr="00E21D73">
        <w:trPr>
          <w:trHeight w:val="126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pacing w:val="-6"/>
                <w:sz w:val="23"/>
                <w:szCs w:val="23"/>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z w:val="23"/>
                <w:szCs w:val="23"/>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Организаций муниципальной формы собственности, находящихся на стадии банкротства в городе Когалыме нет</w:t>
            </w:r>
          </w:p>
        </w:tc>
      </w:tr>
      <w:tr w:rsidR="00792927" w:rsidRPr="00792927" w:rsidTr="00E21D73">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33.</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Объем не завершенного в установленные сроки строительства, осуществляемого за счет средств бюджета городского округа (муниципального района)</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Тысяча рублей</w:t>
            </w:r>
          </w:p>
        </w:tc>
        <w:tc>
          <w:tcPr>
            <w:tcW w:w="113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pacing w:val="-6"/>
                <w:sz w:val="23"/>
                <w:szCs w:val="23"/>
              </w:rPr>
              <w:t>0</w:t>
            </w:r>
          </w:p>
        </w:tc>
        <w:tc>
          <w:tcPr>
            <w:tcW w:w="1273"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pacing w:val="-6"/>
                <w:sz w:val="23"/>
                <w:szCs w:val="23"/>
              </w:rPr>
              <w:t>65 053,6</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pacing w:val="-6"/>
                <w:sz w:val="23"/>
                <w:szCs w:val="23"/>
              </w:rPr>
              <w:t>0</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pacing w:val="-6"/>
                <w:sz w:val="23"/>
                <w:szCs w:val="23"/>
              </w:rPr>
              <w:t>0</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pacing w:val="-6"/>
                <w:sz w:val="23"/>
                <w:szCs w:val="23"/>
              </w:rPr>
              <w:t>0</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pacing w:val="-6"/>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 xml:space="preserve">1. По состоянию на 01.01.2022 показатели отсутствуют; </w:t>
            </w:r>
            <w:r w:rsidR="00405B3C">
              <w:rPr>
                <w:rFonts w:ascii="Times New Roman" w:hAnsi="Times New Roman"/>
                <w:sz w:val="23"/>
                <w:szCs w:val="23"/>
              </w:rPr>
              <w:br/>
            </w:r>
            <w:r w:rsidRPr="00792927">
              <w:rPr>
                <w:rFonts w:ascii="Times New Roman" w:hAnsi="Times New Roman"/>
                <w:sz w:val="23"/>
                <w:szCs w:val="23"/>
              </w:rPr>
              <w:t>2. По состоянию на 01.01.2023, 01.01.2024, 01.01.2025 показатели не планируются</w:t>
            </w:r>
          </w:p>
        </w:tc>
      </w:tr>
      <w:tr w:rsidR="00792927" w:rsidRPr="00792927" w:rsidTr="00E21D73">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34.</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Процент</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pacing w:val="-6"/>
                <w:sz w:val="23"/>
                <w:szCs w:val="23"/>
              </w:rPr>
              <w:t>Просроченная кредиторская задолженность по оплате труда отсутствует</w:t>
            </w:r>
          </w:p>
        </w:tc>
      </w:tr>
      <w:tr w:rsidR="00792927" w:rsidRPr="00792927" w:rsidTr="00E21D73">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35.</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Рубль</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3 977,1</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4 105,2</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4 053,1</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jc w:val="center"/>
              <w:rPr>
                <w:rFonts w:ascii="Times New Roman" w:hAnsi="Times New Roman"/>
                <w:sz w:val="23"/>
                <w:szCs w:val="23"/>
              </w:rPr>
            </w:pPr>
            <w:r w:rsidRPr="00792927">
              <w:rPr>
                <w:rFonts w:ascii="Times New Roman" w:hAnsi="Times New Roman"/>
                <w:sz w:val="23"/>
                <w:szCs w:val="23"/>
              </w:rPr>
              <w:t>4 196,5</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jc w:val="center"/>
              <w:rPr>
                <w:rFonts w:ascii="Times New Roman" w:hAnsi="Times New Roman"/>
                <w:sz w:val="23"/>
                <w:szCs w:val="23"/>
              </w:rPr>
            </w:pPr>
            <w:r w:rsidRPr="00792927">
              <w:rPr>
                <w:rFonts w:ascii="Times New Roman" w:hAnsi="Times New Roman"/>
                <w:sz w:val="23"/>
                <w:szCs w:val="23"/>
              </w:rPr>
              <w:t>4 242,8</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jc w:val="center"/>
              <w:rPr>
                <w:rFonts w:ascii="Times New Roman" w:hAnsi="Times New Roman"/>
                <w:sz w:val="23"/>
                <w:szCs w:val="23"/>
              </w:rPr>
            </w:pPr>
            <w:r w:rsidRPr="00792927">
              <w:rPr>
                <w:rFonts w:ascii="Times New Roman" w:hAnsi="Times New Roman"/>
                <w:sz w:val="23"/>
                <w:szCs w:val="23"/>
              </w:rPr>
              <w:t>4 180,0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pacing w:val="-6"/>
                <w:sz w:val="23"/>
                <w:szCs w:val="23"/>
              </w:rPr>
              <w:t>Снижение расходов в 2021 году по отношению к 2020 году в первую очередь обусловлено вакантными ставками должностей муниципальной службы в течении 2021 года. В свою очередь рост расходов в 2022 году обусловлен индексацией заработной платы и начислений с 01.10.2022 года на 4%, а также наличием вакансий должностей муниципальной службы в течении 2021 года</w:t>
            </w:r>
          </w:p>
        </w:tc>
      </w:tr>
      <w:tr w:rsidR="00792927" w:rsidRPr="00792927" w:rsidTr="00E21D73">
        <w:trPr>
          <w:trHeight w:val="552"/>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36.</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Условная единица</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Решение Думы города Когалыма от 25.07.2008 №275-ГД «Об утверждении генерального плана города Когалыма» (в ред. от 18.11.2020 №481-ГД)</w:t>
            </w:r>
          </w:p>
        </w:tc>
      </w:tr>
      <w:tr w:rsidR="00792927" w:rsidRPr="00792927" w:rsidTr="00E21D73">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37.</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Удовлетворенность населения деятельностью местного самоуправления городского округа (муниципального района)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pacing w:val="-8"/>
                <w:sz w:val="23"/>
                <w:szCs w:val="23"/>
              </w:rPr>
            </w:pPr>
            <w:r w:rsidRPr="00792927">
              <w:rPr>
                <w:rFonts w:ascii="Times New Roman" w:hAnsi="Times New Roman"/>
                <w:sz w:val="23"/>
                <w:szCs w:val="23"/>
              </w:rPr>
              <w:t>Процент от числа опрошенных</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76,0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68,1</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55,2</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 </w:t>
            </w:r>
          </w:p>
        </w:tc>
      </w:tr>
      <w:tr w:rsidR="00792927" w:rsidRPr="00792927" w:rsidTr="00E21D73">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38.</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Среднегодовая численность постоянного населения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Тысяча человек</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67,368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68,359</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69,126</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 xml:space="preserve">    70,272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 xml:space="preserve">    71,250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 xml:space="preserve">    72,339</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pacing w:val="-6"/>
                <w:sz w:val="23"/>
                <w:szCs w:val="23"/>
              </w:rPr>
              <w:t>Рост численности населения в 2021 году сложился за счет естественного прироста населения, а также положительного миграционного сальдо</w:t>
            </w:r>
          </w:p>
        </w:tc>
      </w:tr>
      <w:tr w:rsidR="00792927" w:rsidRPr="00792927" w:rsidTr="005E144C">
        <w:trPr>
          <w:trHeight w:val="268"/>
        </w:trPr>
        <w:tc>
          <w:tcPr>
            <w:tcW w:w="15735" w:type="dxa"/>
            <w:gridSpan w:val="10"/>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pacing w:val="-6"/>
                <w:sz w:val="23"/>
                <w:szCs w:val="23"/>
              </w:rPr>
            </w:pPr>
            <w:r w:rsidRPr="00792927">
              <w:rPr>
                <w:rFonts w:ascii="Times New Roman" w:hAnsi="Times New Roman"/>
                <w:sz w:val="23"/>
                <w:szCs w:val="23"/>
              </w:rPr>
              <w:t>Энергосбережение и повышение энергетической эффективности</w:t>
            </w:r>
          </w:p>
        </w:tc>
      </w:tr>
      <w:tr w:rsidR="00792927" w:rsidRPr="00792927" w:rsidTr="00E21D73">
        <w:trPr>
          <w:trHeight w:val="5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39.</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(электрическая и тепловая энергия, вода, природный газ) в многоквартирных домах (из расчета на 1 кв. метр общей площади и (или) на одного человека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p>
        </w:tc>
      </w:tr>
      <w:tr w:rsidR="00792927" w:rsidRPr="00792927" w:rsidTr="00416C92">
        <w:trPr>
          <w:trHeight w:val="135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39.1</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в многоквартирных домах: электрическая энергия</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киловатт в час на 1 проживающего</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661,77</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645,66</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657,65</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AC5044" w:rsidP="00AC5044">
            <w:pPr>
              <w:spacing w:after="0" w:line="240" w:lineRule="auto"/>
              <w:rPr>
                <w:rFonts w:ascii="Times New Roman" w:hAnsi="Times New Roman"/>
                <w:sz w:val="23"/>
                <w:szCs w:val="23"/>
              </w:rPr>
            </w:pPr>
            <w:r w:rsidRPr="00792927">
              <w:rPr>
                <w:rFonts w:ascii="Times New Roman" w:hAnsi="Times New Roman"/>
                <w:sz w:val="23"/>
                <w:szCs w:val="23"/>
              </w:rPr>
              <w:t xml:space="preserve">    646,92</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AC5044" w:rsidP="00AC5044">
            <w:pPr>
              <w:spacing w:after="0" w:line="240" w:lineRule="auto"/>
              <w:rPr>
                <w:rFonts w:ascii="Times New Roman" w:hAnsi="Times New Roman"/>
                <w:sz w:val="23"/>
                <w:szCs w:val="23"/>
              </w:rPr>
            </w:pPr>
            <w:r w:rsidRPr="00792927">
              <w:rPr>
                <w:rFonts w:ascii="Times New Roman" w:hAnsi="Times New Roman"/>
                <w:sz w:val="23"/>
                <w:szCs w:val="23"/>
              </w:rPr>
              <w:t xml:space="preserve">    638,04</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AC5044" w:rsidP="00AC5044">
            <w:pPr>
              <w:spacing w:after="0" w:line="240" w:lineRule="auto"/>
              <w:rPr>
                <w:rFonts w:ascii="Times New Roman" w:hAnsi="Times New Roman"/>
                <w:sz w:val="23"/>
                <w:szCs w:val="23"/>
              </w:rPr>
            </w:pPr>
            <w:r w:rsidRPr="00792927">
              <w:rPr>
                <w:rFonts w:ascii="Times New Roman" w:hAnsi="Times New Roman"/>
                <w:sz w:val="23"/>
                <w:szCs w:val="23"/>
              </w:rPr>
              <w:t xml:space="preserve">    628,44</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AC5044"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Рост показателя в 2021 году сложился за счет увеличения мощностей потребления в связи с увеличением количества квартир (на 260) в результате ввода многоквартирных домов</w:t>
            </w:r>
          </w:p>
        </w:tc>
      </w:tr>
      <w:tr w:rsidR="00792927" w:rsidRPr="00792927" w:rsidTr="00416C92">
        <w:trPr>
          <w:trHeight w:val="268"/>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39.2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в многоквартирных домах: тепловая энергия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Гкал. на 1кв. метр общей площади</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0,31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0,27</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0,31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AC5044" w:rsidP="00AC5044">
            <w:pPr>
              <w:spacing w:after="0" w:line="240" w:lineRule="auto"/>
              <w:jc w:val="center"/>
              <w:rPr>
                <w:rFonts w:ascii="Times New Roman" w:hAnsi="Times New Roman"/>
                <w:sz w:val="23"/>
                <w:szCs w:val="23"/>
              </w:rPr>
            </w:pPr>
            <w:r w:rsidRPr="00792927">
              <w:rPr>
                <w:rFonts w:ascii="Times New Roman" w:hAnsi="Times New Roman"/>
                <w:sz w:val="23"/>
                <w:szCs w:val="23"/>
              </w:rPr>
              <w:t xml:space="preserve">    0,31    </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AC5044" w:rsidP="00AC5044">
            <w:pPr>
              <w:spacing w:after="0" w:line="240" w:lineRule="auto"/>
              <w:jc w:val="center"/>
              <w:rPr>
                <w:rFonts w:ascii="Times New Roman" w:hAnsi="Times New Roman"/>
                <w:sz w:val="23"/>
                <w:szCs w:val="23"/>
              </w:rPr>
            </w:pPr>
            <w:r w:rsidRPr="00792927">
              <w:rPr>
                <w:rFonts w:ascii="Times New Roman" w:hAnsi="Times New Roman"/>
                <w:sz w:val="23"/>
                <w:szCs w:val="23"/>
              </w:rPr>
              <w:t xml:space="preserve">0,31    </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AC5044" w:rsidP="00356959">
            <w:pPr>
              <w:spacing w:after="0" w:line="240" w:lineRule="auto"/>
              <w:jc w:val="center"/>
              <w:rPr>
                <w:rFonts w:ascii="Times New Roman" w:hAnsi="Times New Roman"/>
                <w:sz w:val="23"/>
                <w:szCs w:val="23"/>
              </w:rPr>
            </w:pPr>
            <w:r w:rsidRPr="00792927">
              <w:rPr>
                <w:rFonts w:ascii="Times New Roman" w:hAnsi="Times New Roman"/>
                <w:sz w:val="23"/>
                <w:szCs w:val="23"/>
              </w:rPr>
              <w:t>0,30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AC5044"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Показатель зависит от сопоставимых условий, которые не могут быть одинаковыми из года в год. Увеличение объема потребления связано с тем, что зимний период 2021 год отмечался более низкими температурными значениями по сравнению с 2020 годом, а также в связи с увеличением количества квартир (на 260) в результате ввода многоквартирных домов</w:t>
            </w:r>
          </w:p>
        </w:tc>
      </w:tr>
      <w:tr w:rsidR="00792927" w:rsidRPr="00792927" w:rsidTr="00416C92">
        <w:trPr>
          <w:trHeight w:val="693"/>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39.3</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в многоквартирных домах: горячая вода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кубических метров на 1 проживающего</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15,84</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15,28</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14,34</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AC5044" w:rsidP="00AC5044">
            <w:pPr>
              <w:spacing w:after="0" w:line="240" w:lineRule="auto"/>
              <w:jc w:val="center"/>
              <w:rPr>
                <w:rFonts w:ascii="Times New Roman" w:hAnsi="Times New Roman"/>
                <w:sz w:val="23"/>
                <w:szCs w:val="23"/>
              </w:rPr>
            </w:pPr>
            <w:r w:rsidRPr="00792927">
              <w:rPr>
                <w:rFonts w:ascii="Times New Roman" w:hAnsi="Times New Roman"/>
                <w:sz w:val="23"/>
                <w:szCs w:val="23"/>
              </w:rPr>
              <w:t xml:space="preserve">    14,10    </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AC5044" w:rsidP="00AC5044">
            <w:pPr>
              <w:spacing w:after="0" w:line="240" w:lineRule="auto"/>
              <w:jc w:val="center"/>
              <w:rPr>
                <w:rFonts w:ascii="Times New Roman" w:hAnsi="Times New Roman"/>
                <w:sz w:val="23"/>
                <w:szCs w:val="23"/>
              </w:rPr>
            </w:pPr>
            <w:r w:rsidRPr="00792927">
              <w:rPr>
                <w:rFonts w:ascii="Times New Roman" w:hAnsi="Times New Roman"/>
                <w:sz w:val="23"/>
                <w:szCs w:val="23"/>
              </w:rPr>
              <w:t xml:space="preserve">13,91    </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AC5044" w:rsidP="00356959">
            <w:pPr>
              <w:spacing w:after="0" w:line="240" w:lineRule="auto"/>
              <w:jc w:val="center"/>
              <w:rPr>
                <w:rFonts w:ascii="Times New Roman" w:hAnsi="Times New Roman"/>
                <w:sz w:val="23"/>
                <w:szCs w:val="23"/>
              </w:rPr>
            </w:pPr>
            <w:r w:rsidRPr="00792927">
              <w:rPr>
                <w:rFonts w:ascii="Times New Roman" w:hAnsi="Times New Roman"/>
                <w:sz w:val="23"/>
                <w:szCs w:val="23"/>
              </w:rPr>
              <w:t>13,70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AC5044"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Снижение показателя в 2021 году сложилось за счет увеличения численности населения, установки приборов учета и регулирования температуры теплоносителя, энергосбережения в результате реализации программы капитального ремонта жилищного фонда города</w:t>
            </w:r>
          </w:p>
        </w:tc>
      </w:tr>
      <w:tr w:rsidR="00792927" w:rsidRPr="00792927" w:rsidTr="007D73C1">
        <w:trPr>
          <w:trHeight w:val="2076"/>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39.4</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в многоквартирных домах: холодная вода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кубических метров на 1 проживающего</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23,75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22,93</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21,51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AC5044" w:rsidP="00AC5044">
            <w:pPr>
              <w:spacing w:after="0" w:line="240" w:lineRule="auto"/>
              <w:jc w:val="center"/>
              <w:rPr>
                <w:rFonts w:ascii="Times New Roman" w:hAnsi="Times New Roman"/>
                <w:sz w:val="23"/>
                <w:szCs w:val="23"/>
              </w:rPr>
            </w:pPr>
            <w:r w:rsidRPr="00792927">
              <w:rPr>
                <w:rFonts w:ascii="Times New Roman" w:hAnsi="Times New Roman"/>
                <w:sz w:val="23"/>
                <w:szCs w:val="23"/>
              </w:rPr>
              <w:t xml:space="preserve">    21,16 </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AC5044" w:rsidP="00356959">
            <w:pPr>
              <w:spacing w:after="0" w:line="240" w:lineRule="auto"/>
              <w:jc w:val="center"/>
              <w:rPr>
                <w:rFonts w:ascii="Times New Roman" w:hAnsi="Times New Roman"/>
                <w:sz w:val="23"/>
                <w:szCs w:val="23"/>
              </w:rPr>
            </w:pPr>
            <w:r w:rsidRPr="00792927">
              <w:rPr>
                <w:rFonts w:ascii="Times New Roman" w:hAnsi="Times New Roman"/>
                <w:sz w:val="23"/>
                <w:szCs w:val="23"/>
              </w:rPr>
              <w:t>20,87</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AC5044" w:rsidP="00356959">
            <w:pPr>
              <w:spacing w:after="0" w:line="240" w:lineRule="auto"/>
              <w:jc w:val="center"/>
              <w:rPr>
                <w:rFonts w:ascii="Times New Roman" w:hAnsi="Times New Roman"/>
                <w:sz w:val="23"/>
                <w:szCs w:val="23"/>
              </w:rPr>
            </w:pPr>
            <w:r w:rsidRPr="00792927">
              <w:rPr>
                <w:rFonts w:ascii="Times New Roman" w:hAnsi="Times New Roman"/>
                <w:sz w:val="23"/>
                <w:szCs w:val="23"/>
              </w:rPr>
              <w:t>20,55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AC5044"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Снижение показателя в 2021 году сложилось за счет увеличения численности населения, установки приборов учета, энергосбережения в результате реализации программы капитального ремонта жилищного фонда города</w:t>
            </w:r>
          </w:p>
        </w:tc>
      </w:tr>
      <w:tr w:rsidR="00792927" w:rsidRPr="00792927" w:rsidTr="00E21D73">
        <w:trPr>
          <w:trHeight w:val="1275"/>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39.5</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в многоквартирных домах: природный газ</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кубических метров на 1 проживающего</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Газифицированные многоквартирные дома в городе Когалыме отсутствуют.</w:t>
            </w:r>
          </w:p>
        </w:tc>
      </w:tr>
      <w:tr w:rsidR="00792927" w:rsidRPr="00792927" w:rsidTr="00E21D73">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40.</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(электрическая и тепловая энергия, вода, природный газ) муниципальными бюджетными учреждениями (из расчета на 1 кв. метр общей площади и (или) на одного человека)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 </w:t>
            </w:r>
          </w:p>
        </w:tc>
      </w:tr>
      <w:tr w:rsidR="00792927" w:rsidRPr="00792927" w:rsidTr="00E21D73">
        <w:trPr>
          <w:trHeight w:val="1969"/>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40.1</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муниципальными бюджетными учреждениями: электрическая энергия</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киловатт в час на 1 проживающего</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112,09</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108,81</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108,65</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7C5662" w:rsidP="007C5662">
            <w:pPr>
              <w:spacing w:after="0" w:line="240" w:lineRule="auto"/>
              <w:jc w:val="center"/>
              <w:rPr>
                <w:rFonts w:ascii="Times New Roman" w:hAnsi="Times New Roman"/>
                <w:sz w:val="23"/>
                <w:szCs w:val="23"/>
              </w:rPr>
            </w:pPr>
            <w:r w:rsidRPr="00792927">
              <w:rPr>
                <w:rFonts w:ascii="Times New Roman" w:hAnsi="Times New Roman"/>
                <w:sz w:val="23"/>
                <w:szCs w:val="23"/>
              </w:rPr>
              <w:t xml:space="preserve">    106,88        </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7C5662" w:rsidP="007C5662">
            <w:pPr>
              <w:spacing w:after="0" w:line="240" w:lineRule="auto"/>
              <w:jc w:val="center"/>
              <w:rPr>
                <w:rFonts w:ascii="Times New Roman" w:hAnsi="Times New Roman"/>
                <w:sz w:val="23"/>
                <w:szCs w:val="23"/>
              </w:rPr>
            </w:pPr>
            <w:r w:rsidRPr="00792927">
              <w:rPr>
                <w:rFonts w:ascii="Times New Roman" w:hAnsi="Times New Roman"/>
                <w:sz w:val="23"/>
                <w:szCs w:val="23"/>
              </w:rPr>
              <w:t>105,41</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7C5662" w:rsidP="00356959">
            <w:pPr>
              <w:spacing w:after="0" w:line="240" w:lineRule="auto"/>
              <w:jc w:val="center"/>
              <w:rPr>
                <w:rFonts w:ascii="Times New Roman" w:hAnsi="Times New Roman"/>
                <w:sz w:val="23"/>
                <w:szCs w:val="23"/>
              </w:rPr>
            </w:pPr>
            <w:r w:rsidRPr="00792927">
              <w:rPr>
                <w:rFonts w:ascii="Times New Roman" w:hAnsi="Times New Roman"/>
                <w:sz w:val="23"/>
                <w:szCs w:val="23"/>
              </w:rPr>
              <w:t>103,82</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7C5662"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Незначительное снижение показателя сложилось в связи с проведением энергосберегающих мероприятий и увеличением численности населения</w:t>
            </w:r>
          </w:p>
        </w:tc>
      </w:tr>
      <w:tr w:rsidR="00792927" w:rsidRPr="00792927" w:rsidTr="00E21D73">
        <w:trPr>
          <w:trHeight w:val="10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40.2</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муниципальными бюджетными учреждениями: тепловая энергия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Гкал. на 1кв. метр общей площади</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0,19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0,20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0,23</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205851" w:rsidP="00356959">
            <w:pPr>
              <w:spacing w:after="0" w:line="240" w:lineRule="auto"/>
              <w:jc w:val="center"/>
              <w:rPr>
                <w:rFonts w:ascii="Times New Roman" w:hAnsi="Times New Roman"/>
                <w:sz w:val="23"/>
                <w:szCs w:val="23"/>
              </w:rPr>
            </w:pPr>
            <w:r w:rsidRPr="00792927">
              <w:rPr>
                <w:rFonts w:ascii="Times New Roman" w:hAnsi="Times New Roman"/>
                <w:sz w:val="23"/>
                <w:szCs w:val="23"/>
              </w:rPr>
              <w:t>0,23</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205851" w:rsidP="00356959">
            <w:pPr>
              <w:spacing w:after="0" w:line="240" w:lineRule="auto"/>
              <w:jc w:val="center"/>
              <w:rPr>
                <w:rFonts w:ascii="Times New Roman" w:hAnsi="Times New Roman"/>
                <w:sz w:val="23"/>
                <w:szCs w:val="23"/>
              </w:rPr>
            </w:pPr>
            <w:r w:rsidRPr="00792927">
              <w:rPr>
                <w:rFonts w:ascii="Times New Roman" w:hAnsi="Times New Roman"/>
                <w:sz w:val="23"/>
                <w:szCs w:val="23"/>
              </w:rPr>
              <w:t>0,23</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205851" w:rsidP="00356959">
            <w:pPr>
              <w:spacing w:after="0" w:line="240" w:lineRule="auto"/>
              <w:jc w:val="center"/>
              <w:rPr>
                <w:rFonts w:ascii="Times New Roman" w:hAnsi="Times New Roman"/>
                <w:sz w:val="23"/>
                <w:szCs w:val="23"/>
              </w:rPr>
            </w:pPr>
            <w:r w:rsidRPr="00792927">
              <w:rPr>
                <w:rFonts w:ascii="Times New Roman" w:hAnsi="Times New Roman"/>
                <w:sz w:val="23"/>
                <w:szCs w:val="23"/>
              </w:rPr>
              <w:t>0,23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205851"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Показатель зависит от сопоставимых условий, которые не могут быть из года в год одинаковыми</w:t>
            </w:r>
          </w:p>
        </w:tc>
      </w:tr>
      <w:tr w:rsidR="00792927" w:rsidRPr="00792927" w:rsidTr="00E21D73">
        <w:trPr>
          <w:trHeight w:val="1275"/>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40.3</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муниципальными бюджетными учреждениями: горячая вода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кубических метров на 1 проживающего</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205851"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205851"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205851"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205851"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В связи с отсутствием централизованного горячего водоснабжения, подготовка горячей воды осуществляется непосредственно в зданиях</w:t>
            </w:r>
          </w:p>
        </w:tc>
      </w:tr>
      <w:tr w:rsidR="00792927" w:rsidRPr="00792927" w:rsidTr="005466E4">
        <w:trPr>
          <w:trHeight w:val="551"/>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40.4</w:t>
            </w:r>
          </w:p>
        </w:tc>
        <w:tc>
          <w:tcPr>
            <w:tcW w:w="2975"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муниципальными бюджетными учреждениями: холодная вода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кубических метров на 1 проживающего</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1,75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1,71</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1,61</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6E685E" w:rsidP="006E685E">
            <w:pPr>
              <w:spacing w:after="0" w:line="240" w:lineRule="auto"/>
              <w:jc w:val="center"/>
              <w:rPr>
                <w:rFonts w:ascii="Times New Roman" w:hAnsi="Times New Roman"/>
                <w:sz w:val="23"/>
                <w:szCs w:val="23"/>
              </w:rPr>
            </w:pPr>
            <w:r w:rsidRPr="00792927">
              <w:rPr>
                <w:rFonts w:ascii="Times New Roman" w:hAnsi="Times New Roman"/>
                <w:sz w:val="23"/>
                <w:szCs w:val="23"/>
              </w:rPr>
              <w:t xml:space="preserve">    1,59        </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6E685E" w:rsidP="006E685E">
            <w:pPr>
              <w:spacing w:after="0" w:line="240" w:lineRule="auto"/>
              <w:jc w:val="center"/>
              <w:rPr>
                <w:rFonts w:ascii="Times New Roman" w:hAnsi="Times New Roman"/>
                <w:sz w:val="23"/>
                <w:szCs w:val="23"/>
              </w:rPr>
            </w:pPr>
            <w:r w:rsidRPr="00792927">
              <w:rPr>
                <w:rFonts w:ascii="Times New Roman" w:hAnsi="Times New Roman"/>
                <w:sz w:val="23"/>
                <w:szCs w:val="23"/>
              </w:rPr>
              <w:t>1,57</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959" w:rsidRPr="00792927" w:rsidRDefault="006E685E" w:rsidP="00356959">
            <w:pPr>
              <w:spacing w:after="0" w:line="240" w:lineRule="auto"/>
              <w:jc w:val="center"/>
              <w:rPr>
                <w:rFonts w:ascii="Times New Roman" w:hAnsi="Times New Roman"/>
                <w:sz w:val="23"/>
                <w:szCs w:val="23"/>
              </w:rPr>
            </w:pPr>
            <w:r w:rsidRPr="00792927">
              <w:rPr>
                <w:rFonts w:ascii="Times New Roman" w:hAnsi="Times New Roman"/>
                <w:sz w:val="23"/>
                <w:szCs w:val="23"/>
              </w:rPr>
              <w:t>1,54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Снижение показателя связано с ростом численности населения.</w:t>
            </w:r>
          </w:p>
        </w:tc>
      </w:tr>
      <w:tr w:rsidR="00792927" w:rsidRPr="00792927" w:rsidTr="00E87CF5">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40.5</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Удельная величина потребления энергетических ресурсов муниципальными бюджетными учреждениями: природный газ</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кубических метров на 1 проживающего</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6E685E" w:rsidP="00356959">
            <w:pPr>
              <w:spacing w:after="0" w:line="240" w:lineRule="auto"/>
              <w:jc w:val="both"/>
              <w:rPr>
                <w:rFonts w:ascii="Times New Roman" w:hAnsi="Times New Roman"/>
                <w:spacing w:val="-6"/>
                <w:sz w:val="23"/>
                <w:szCs w:val="23"/>
              </w:rPr>
            </w:pPr>
            <w:r w:rsidRPr="00792927">
              <w:rPr>
                <w:rFonts w:ascii="Times New Roman" w:hAnsi="Times New Roman"/>
                <w:spacing w:val="-6"/>
                <w:sz w:val="23"/>
                <w:szCs w:val="23"/>
              </w:rPr>
              <w:t>Здания организаций бюджетной сферы в городе Когалыме не газифицированы</w:t>
            </w:r>
          </w:p>
        </w:tc>
      </w:tr>
      <w:tr w:rsidR="00792927" w:rsidRPr="00792927" w:rsidTr="00E87CF5">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41.</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на основании распоряжения Правительства Ханты-Мансийского автономного округа – Югры от 20.07.2018 № 378-рп «О внесении изменений в распоряжение Правительства Ханты-Мансийского автономного округа – Югры от 15 марта 2013 года N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Балл</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5B7A3B" w:rsidP="00356959">
            <w:pPr>
              <w:spacing w:after="0" w:line="240" w:lineRule="auto"/>
              <w:jc w:val="center"/>
              <w:rPr>
                <w:rFonts w:ascii="Times New Roman" w:hAnsi="Times New Roman"/>
                <w:sz w:val="23"/>
                <w:szCs w:val="23"/>
              </w:rPr>
            </w:pPr>
            <w:r>
              <w:rPr>
                <w:rFonts w:ascii="Times New Roman" w:hAnsi="Times New Roman"/>
                <w:sz w:val="23"/>
                <w:szCs w:val="23"/>
              </w:rPr>
              <w:t>0</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5B7A3B" w:rsidP="00356959">
            <w:pPr>
              <w:spacing w:after="0" w:line="240" w:lineRule="auto"/>
              <w:jc w:val="center"/>
              <w:rPr>
                <w:rFonts w:ascii="Times New Roman" w:hAnsi="Times New Roman"/>
                <w:sz w:val="23"/>
                <w:szCs w:val="23"/>
              </w:rPr>
            </w:pPr>
            <w:r>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5B7A3B" w:rsidP="00356959">
            <w:pPr>
              <w:spacing w:after="0" w:line="240" w:lineRule="auto"/>
              <w:jc w:val="center"/>
              <w:rPr>
                <w:rFonts w:ascii="Times New Roman" w:hAnsi="Times New Roman"/>
                <w:sz w:val="23"/>
                <w:szCs w:val="23"/>
              </w:rPr>
            </w:pPr>
            <w:r>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5B7A3B" w:rsidP="00356959">
            <w:pPr>
              <w:spacing w:after="0" w:line="240" w:lineRule="auto"/>
              <w:jc w:val="center"/>
              <w:rPr>
                <w:rFonts w:ascii="Times New Roman" w:hAnsi="Times New Roman"/>
                <w:sz w:val="23"/>
                <w:szCs w:val="23"/>
              </w:rPr>
            </w:pPr>
            <w:r>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5B7A3B" w:rsidP="00356959">
            <w:pPr>
              <w:spacing w:after="0" w:line="240" w:lineRule="auto"/>
              <w:jc w:val="center"/>
              <w:rPr>
                <w:rFonts w:ascii="Times New Roman" w:hAnsi="Times New Roman"/>
                <w:sz w:val="23"/>
                <w:szCs w:val="23"/>
              </w:rPr>
            </w:pPr>
            <w:r>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5B7A3B" w:rsidP="00356959">
            <w:pPr>
              <w:spacing w:after="0" w:line="240" w:lineRule="auto"/>
              <w:jc w:val="center"/>
              <w:rPr>
                <w:rFonts w:ascii="Times New Roman" w:hAnsi="Times New Roman"/>
                <w:sz w:val="23"/>
                <w:szCs w:val="23"/>
              </w:rPr>
            </w:pPr>
            <w:r>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 </w:t>
            </w:r>
          </w:p>
        </w:tc>
      </w:tr>
      <w:tr w:rsidR="00792927" w:rsidRPr="00792927" w:rsidTr="00E21D73">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41.1</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Результаты независимой оценки качества условий оказания услуг муниципальными организациями в сфере культуры</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Балл</w:t>
            </w:r>
          </w:p>
        </w:tc>
        <w:tc>
          <w:tcPr>
            <w:tcW w:w="113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94,1</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6E685E"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В 2020 году в отношении муниципальных учреждений культуры города Когалыма проведена независимая оценка качества оказания услуг с привлечением независимого оператора (далее - НОК). Независимой оценке подверглись 3 учреждения культуры: Муниципальное автономное учреждение «Культурно-досуговый комплекс «АРТ-Праздник» (значение показателя - 94,2 балла), Муниципальное бюджетное учреждение «Централизованная библиотечная система» (значение показателя - 95 баллов), Муниципальное бюджетное учреждение «Музейно-выставочный центр» (значение показателя - 93 балла). Следующая НОК в учреждениях куль туры будет проводиться в 2023 году</w:t>
            </w:r>
          </w:p>
        </w:tc>
      </w:tr>
      <w:tr w:rsidR="00792927" w:rsidRPr="00792927" w:rsidTr="00E21D73">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41.2</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Результаты независимой оценки качества условий оказания услуг муниципальными организациями в сфере охраны здоровья</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Балл</w:t>
            </w:r>
          </w:p>
        </w:tc>
        <w:tc>
          <w:tcPr>
            <w:tcW w:w="113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 </w:t>
            </w:r>
          </w:p>
        </w:tc>
      </w:tr>
      <w:tr w:rsidR="00792927" w:rsidRPr="00792927" w:rsidTr="00E21D73">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41.3</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Результаты независимой оценки качества условий оказания услуг муниципальными организациями в сфере образования</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Балл</w:t>
            </w:r>
          </w:p>
        </w:tc>
        <w:tc>
          <w:tcPr>
            <w:tcW w:w="113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87,0</w:t>
            </w:r>
          </w:p>
        </w:tc>
        <w:tc>
          <w:tcPr>
            <w:tcW w:w="1273"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90,3</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89,3</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6E685E"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В 2021 году прошли независимую оценку качества образовательной деятельности 7 дошкольных общеобразовательных организаций города Когалыма</w:t>
            </w:r>
          </w:p>
        </w:tc>
      </w:tr>
      <w:tr w:rsidR="00792927" w:rsidRPr="00792927" w:rsidTr="00BF579C">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41.4</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Результаты независимой оценки качества условий оказания услуг муниципальными организациями в сфере социального обслуживания</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Балл</w:t>
            </w:r>
          </w:p>
        </w:tc>
        <w:tc>
          <w:tcPr>
            <w:tcW w:w="113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auto"/>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pacing w:val="-6"/>
                <w:sz w:val="23"/>
                <w:szCs w:val="23"/>
              </w:rPr>
            </w:pPr>
            <w:r w:rsidRPr="00792927">
              <w:rPr>
                <w:rFonts w:ascii="Times New Roman" w:hAnsi="Times New Roman"/>
                <w:sz w:val="23"/>
                <w:szCs w:val="23"/>
              </w:rPr>
              <w:t> </w:t>
            </w:r>
          </w:p>
        </w:tc>
      </w:tr>
      <w:tr w:rsidR="00792927" w:rsidRPr="00792927" w:rsidTr="00E21D73">
        <w:trPr>
          <w:trHeight w:val="410"/>
        </w:trPr>
        <w:tc>
          <w:tcPr>
            <w:tcW w:w="707" w:type="dxa"/>
            <w:tcBorders>
              <w:top w:val="single" w:sz="4" w:space="0" w:color="auto"/>
              <w:left w:val="single" w:sz="4" w:space="0" w:color="auto"/>
              <w:bottom w:val="single" w:sz="4" w:space="0" w:color="auto"/>
              <w:right w:val="single" w:sz="4" w:space="0" w:color="auto"/>
            </w:tcBorders>
            <w:shd w:val="clear" w:color="auto" w:fill="auto"/>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41.5</w:t>
            </w:r>
          </w:p>
        </w:tc>
        <w:tc>
          <w:tcPr>
            <w:tcW w:w="2975"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rPr>
                <w:rFonts w:ascii="Times New Roman" w:hAnsi="Times New Roman"/>
                <w:sz w:val="23"/>
                <w:szCs w:val="23"/>
              </w:rPr>
            </w:pPr>
            <w:r w:rsidRPr="00792927">
              <w:rPr>
                <w:rFonts w:ascii="Times New Roman" w:hAnsi="Times New Roman"/>
                <w:sz w:val="23"/>
                <w:szCs w:val="23"/>
              </w:rPr>
              <w:t>Результаты независимой оценки качества условий оказания услуг иными муниципальными организациями</w:t>
            </w:r>
          </w:p>
        </w:tc>
        <w:tc>
          <w:tcPr>
            <w:tcW w:w="1280" w:type="dxa"/>
            <w:tcBorders>
              <w:top w:val="single" w:sz="4" w:space="0" w:color="auto"/>
              <w:left w:val="nil"/>
              <w:bottom w:val="single" w:sz="4" w:space="0" w:color="auto"/>
              <w:right w:val="single" w:sz="4" w:space="0" w:color="auto"/>
            </w:tcBorders>
            <w:shd w:val="clear" w:color="auto" w:fill="auto"/>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Балл</w:t>
            </w:r>
          </w:p>
        </w:tc>
        <w:tc>
          <w:tcPr>
            <w:tcW w:w="113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73"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6"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1204" w:type="dxa"/>
            <w:tcBorders>
              <w:top w:val="single" w:sz="4" w:space="0" w:color="auto"/>
              <w:left w:val="nil"/>
              <w:bottom w:val="single" w:sz="4" w:space="0" w:color="000000"/>
              <w:right w:val="single" w:sz="4" w:space="0" w:color="000000"/>
            </w:tcBorders>
            <w:shd w:val="clear" w:color="auto" w:fill="auto"/>
            <w:noWrap/>
            <w:vAlign w:val="center"/>
          </w:tcPr>
          <w:p w:rsidR="00356959" w:rsidRPr="00792927" w:rsidRDefault="00356959" w:rsidP="00356959">
            <w:pPr>
              <w:spacing w:after="0" w:line="240" w:lineRule="auto"/>
              <w:jc w:val="center"/>
              <w:rPr>
                <w:rFonts w:ascii="Times New Roman" w:hAnsi="Times New Roman"/>
                <w:sz w:val="23"/>
                <w:szCs w:val="23"/>
              </w:rPr>
            </w:pPr>
            <w:r w:rsidRPr="00792927">
              <w:rPr>
                <w:rFonts w:ascii="Times New Roman" w:hAnsi="Times New Roman"/>
                <w:sz w:val="23"/>
                <w:szCs w:val="23"/>
              </w:rPr>
              <w:t>0</w:t>
            </w:r>
          </w:p>
        </w:tc>
        <w:tc>
          <w:tcPr>
            <w:tcW w:w="3544" w:type="dxa"/>
            <w:tcBorders>
              <w:top w:val="single" w:sz="4" w:space="0" w:color="auto"/>
              <w:left w:val="nil"/>
              <w:bottom w:val="single" w:sz="4" w:space="0" w:color="auto"/>
              <w:right w:val="single" w:sz="4" w:space="0" w:color="auto"/>
            </w:tcBorders>
            <w:shd w:val="clear" w:color="auto" w:fill="auto"/>
          </w:tcPr>
          <w:p w:rsidR="00356959" w:rsidRPr="00792927" w:rsidRDefault="00356959" w:rsidP="00356959">
            <w:pPr>
              <w:spacing w:after="0" w:line="240" w:lineRule="auto"/>
              <w:jc w:val="both"/>
              <w:rPr>
                <w:rFonts w:ascii="Times New Roman" w:hAnsi="Times New Roman"/>
                <w:sz w:val="23"/>
                <w:szCs w:val="23"/>
              </w:rPr>
            </w:pPr>
          </w:p>
        </w:tc>
      </w:tr>
    </w:tbl>
    <w:p w:rsidR="00685D65" w:rsidRPr="00792927" w:rsidRDefault="00685D65" w:rsidP="004C0393">
      <w:pPr>
        <w:spacing w:after="0" w:line="360" w:lineRule="auto"/>
        <w:rPr>
          <w:rFonts w:ascii="Times New Roman" w:hAnsi="Times New Roman"/>
          <w:highlight w:val="lightGray"/>
        </w:rPr>
        <w:sectPr w:rsidR="00685D65" w:rsidRPr="00792927" w:rsidSect="002676FE">
          <w:footerReference w:type="default" r:id="rId18"/>
          <w:pgSz w:w="16838" w:h="11906" w:orient="landscape"/>
          <w:pgMar w:top="1418" w:right="1134" w:bottom="426" w:left="720" w:header="709" w:footer="709" w:gutter="0"/>
          <w:cols w:space="708"/>
          <w:docGrid w:linePitch="360"/>
        </w:sectPr>
      </w:pPr>
    </w:p>
    <w:p w:rsidR="00284470" w:rsidRPr="0044606A" w:rsidRDefault="00284470" w:rsidP="004C0393">
      <w:pPr>
        <w:pStyle w:val="1"/>
        <w:spacing w:before="0" w:after="0" w:line="360" w:lineRule="auto"/>
        <w:jc w:val="center"/>
        <w:rPr>
          <w:rFonts w:ascii="Times New Roman" w:hAnsi="Times New Roman"/>
          <w:sz w:val="24"/>
          <w:szCs w:val="24"/>
        </w:rPr>
      </w:pPr>
      <w:bookmarkStart w:id="25" w:name="_Toc101190887"/>
      <w:r w:rsidRPr="0044606A">
        <w:rPr>
          <w:rFonts w:ascii="Times New Roman" w:hAnsi="Times New Roman"/>
          <w:sz w:val="24"/>
          <w:szCs w:val="24"/>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bookmarkEnd w:id="25"/>
    </w:p>
    <w:p w:rsidR="00284470" w:rsidRPr="0044606A" w:rsidRDefault="00284470" w:rsidP="004C0393">
      <w:pPr>
        <w:spacing w:after="0" w:line="360" w:lineRule="auto"/>
        <w:jc w:val="both"/>
        <w:rPr>
          <w:rFonts w:ascii="Times New Roman" w:hAnsi="Times New Roman"/>
          <w:sz w:val="24"/>
          <w:szCs w:val="24"/>
        </w:rPr>
      </w:pPr>
    </w:p>
    <w:p w:rsidR="00284470" w:rsidRPr="0044606A" w:rsidRDefault="00284470" w:rsidP="004C0393">
      <w:pPr>
        <w:pStyle w:val="1"/>
        <w:spacing w:before="0" w:after="0" w:line="360" w:lineRule="auto"/>
        <w:jc w:val="center"/>
        <w:rPr>
          <w:rFonts w:ascii="Times New Roman" w:hAnsi="Times New Roman"/>
          <w:sz w:val="24"/>
          <w:szCs w:val="24"/>
        </w:rPr>
      </w:pPr>
      <w:bookmarkStart w:id="26" w:name="_Toc101190888"/>
      <w:r w:rsidRPr="0044606A">
        <w:rPr>
          <w:rFonts w:ascii="Times New Roman" w:hAnsi="Times New Roman"/>
          <w:sz w:val="24"/>
          <w:szCs w:val="24"/>
        </w:rPr>
        <w:t>3.1.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w:t>
      </w:r>
      <w:bookmarkEnd w:id="26"/>
    </w:p>
    <w:p w:rsidR="006F30D7" w:rsidRDefault="00E22794" w:rsidP="00E22794">
      <w:pPr>
        <w:spacing w:after="0" w:line="360" w:lineRule="auto"/>
        <w:ind w:firstLine="709"/>
        <w:jc w:val="both"/>
        <w:rPr>
          <w:rFonts w:ascii="Times New Roman" w:hAnsi="Times New Roman"/>
          <w:sz w:val="24"/>
          <w:szCs w:val="24"/>
        </w:rPr>
      </w:pPr>
      <w:r w:rsidRPr="006F30D7">
        <w:rPr>
          <w:rFonts w:ascii="Times New Roman" w:hAnsi="Times New Roman"/>
          <w:sz w:val="24"/>
          <w:szCs w:val="24"/>
        </w:rPr>
        <w:t xml:space="preserve">В рамках оптимизации процессов документооборота в органах местного самоуправления города Когалыма налажен электронный документооборот и удаленное взаимодействие с органами исполнительной власти Ханты-Мансийского автономного округа – Югры, что позволяет в полной мере организовать контроль документопотока Администрации (история движения, исполнение документа и пр.). </w:t>
      </w:r>
    </w:p>
    <w:p w:rsidR="006F30D7" w:rsidRPr="006F30D7" w:rsidRDefault="006F30D7" w:rsidP="006F30D7">
      <w:pPr>
        <w:spacing w:after="0" w:line="360" w:lineRule="auto"/>
        <w:ind w:firstLine="709"/>
        <w:jc w:val="both"/>
        <w:rPr>
          <w:rFonts w:ascii="Times New Roman" w:hAnsi="Times New Roman"/>
          <w:sz w:val="24"/>
          <w:szCs w:val="24"/>
        </w:rPr>
      </w:pPr>
      <w:r w:rsidRPr="006F30D7">
        <w:rPr>
          <w:rFonts w:ascii="Times New Roman" w:hAnsi="Times New Roman"/>
          <w:sz w:val="24"/>
          <w:szCs w:val="24"/>
        </w:rPr>
        <w:t>В 2021 году целью работы в сфере развития информационных технологий в городе Когалыме была реализация электронного взаимодействия органов администрации города с гражданами.</w:t>
      </w:r>
    </w:p>
    <w:p w:rsidR="006F30D7" w:rsidRPr="006F30D7" w:rsidRDefault="006F30D7" w:rsidP="006F30D7">
      <w:pPr>
        <w:spacing w:after="0" w:line="360" w:lineRule="auto"/>
        <w:ind w:firstLine="709"/>
        <w:jc w:val="both"/>
        <w:rPr>
          <w:rFonts w:ascii="Times New Roman" w:hAnsi="Times New Roman"/>
          <w:sz w:val="24"/>
          <w:szCs w:val="24"/>
        </w:rPr>
      </w:pPr>
      <w:r w:rsidRPr="006F30D7">
        <w:rPr>
          <w:rFonts w:ascii="Times New Roman" w:hAnsi="Times New Roman"/>
          <w:sz w:val="24"/>
          <w:szCs w:val="24"/>
        </w:rPr>
        <w:t>Выполнено внедрение двух платформ:</w:t>
      </w:r>
    </w:p>
    <w:p w:rsidR="006F30D7" w:rsidRPr="006F30D7" w:rsidRDefault="006F30D7" w:rsidP="006F30D7">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6F30D7">
        <w:rPr>
          <w:rFonts w:ascii="Times New Roman" w:hAnsi="Times New Roman"/>
          <w:sz w:val="24"/>
          <w:szCs w:val="24"/>
        </w:rPr>
        <w:t>Платформа обратной связи (ПОС)</w:t>
      </w:r>
      <w:r w:rsidR="0060703D">
        <w:rPr>
          <w:rFonts w:ascii="Times New Roman" w:hAnsi="Times New Roman"/>
          <w:sz w:val="24"/>
          <w:szCs w:val="24"/>
        </w:rPr>
        <w:t>,</w:t>
      </w:r>
      <w:r w:rsidRPr="006F30D7">
        <w:rPr>
          <w:rFonts w:ascii="Times New Roman" w:hAnsi="Times New Roman"/>
          <w:sz w:val="24"/>
          <w:szCs w:val="24"/>
        </w:rPr>
        <w:t xml:space="preserve"> позволяющая гражданам направлять обращения в государственные органы и органы местного самоуправления по широкому спектру вопросов через форму на портале Госуслуг, а также</w:t>
      </w:r>
      <w:r w:rsidR="00C735A3">
        <w:rPr>
          <w:rFonts w:ascii="Times New Roman" w:hAnsi="Times New Roman"/>
          <w:sz w:val="24"/>
          <w:szCs w:val="24"/>
        </w:rPr>
        <w:t>,</w:t>
      </w:r>
      <w:r w:rsidRPr="006F30D7">
        <w:rPr>
          <w:rFonts w:ascii="Times New Roman" w:hAnsi="Times New Roman"/>
          <w:sz w:val="24"/>
          <w:szCs w:val="24"/>
        </w:rPr>
        <w:t xml:space="preserve"> виджеты на сайте органов местного самоуправления города Когалыма</w:t>
      </w:r>
      <w:r>
        <w:rPr>
          <w:rFonts w:ascii="Times New Roman" w:hAnsi="Times New Roman"/>
          <w:sz w:val="24"/>
          <w:szCs w:val="24"/>
        </w:rPr>
        <w:t>;</w:t>
      </w:r>
    </w:p>
    <w:p w:rsidR="006F30D7" w:rsidRPr="006F30D7" w:rsidRDefault="006F30D7" w:rsidP="006F30D7">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6F30D7">
        <w:rPr>
          <w:rFonts w:ascii="Times New Roman" w:hAnsi="Times New Roman"/>
          <w:sz w:val="24"/>
          <w:szCs w:val="24"/>
        </w:rPr>
        <w:t>«Платформа государственных сервисов» - обеспечивающая прием и обработку заявлений по массовым социально значимым государственным и муниципальным услугам из федеральной государственной информационной системы «Единый портал государственных и муниципальных услуг (функций)».</w:t>
      </w:r>
    </w:p>
    <w:p w:rsidR="006F30D7" w:rsidRPr="006F30D7" w:rsidRDefault="006F30D7" w:rsidP="006F30D7">
      <w:pPr>
        <w:spacing w:after="0" w:line="360" w:lineRule="auto"/>
        <w:ind w:firstLine="709"/>
        <w:jc w:val="both"/>
        <w:rPr>
          <w:rFonts w:ascii="Times New Roman" w:hAnsi="Times New Roman"/>
          <w:sz w:val="24"/>
          <w:szCs w:val="24"/>
        </w:rPr>
      </w:pPr>
      <w:r w:rsidRPr="006F30D7">
        <w:rPr>
          <w:rFonts w:ascii="Times New Roman" w:hAnsi="Times New Roman"/>
          <w:sz w:val="24"/>
          <w:szCs w:val="24"/>
        </w:rPr>
        <w:t xml:space="preserve">В целях информирования посетителей Администрации </w:t>
      </w:r>
      <w:r>
        <w:rPr>
          <w:rFonts w:ascii="Times New Roman" w:hAnsi="Times New Roman"/>
          <w:sz w:val="24"/>
          <w:szCs w:val="24"/>
        </w:rPr>
        <w:t>города</w:t>
      </w:r>
      <w:r w:rsidRPr="006F30D7">
        <w:rPr>
          <w:rFonts w:ascii="Times New Roman" w:hAnsi="Times New Roman"/>
          <w:sz w:val="24"/>
          <w:szCs w:val="24"/>
        </w:rPr>
        <w:t xml:space="preserve"> Когалыма был приобретен информационный киоск, предназначенный для информирования о предоставляемых услугах и координирования посетителей по зданию.</w:t>
      </w:r>
    </w:p>
    <w:p w:rsidR="00B7083F" w:rsidRPr="00B7083F" w:rsidRDefault="00B7083F" w:rsidP="006F30D7">
      <w:pPr>
        <w:spacing w:after="0" w:line="360" w:lineRule="auto"/>
        <w:ind w:firstLine="709"/>
        <w:jc w:val="both"/>
        <w:rPr>
          <w:rFonts w:ascii="Times New Roman" w:hAnsi="Times New Roman"/>
          <w:sz w:val="24"/>
          <w:szCs w:val="24"/>
        </w:rPr>
      </w:pPr>
      <w:r w:rsidRPr="00B7083F">
        <w:rPr>
          <w:rFonts w:ascii="Times New Roman" w:hAnsi="Times New Roman"/>
          <w:sz w:val="24"/>
          <w:szCs w:val="24"/>
        </w:rPr>
        <w:t>В рамках программы «Школа информационного комфорта» в центре общественного доступа муниципального бюджетного учреждения «Централизованная библиотечная» для людей пожилого возраста прошли часы компьютерной грамотности «Азбука Интернета» по программе «Основы цифровой грамотности». Проведено 30 занятий, которые посетили 132 человека, 5 пенсионеров прошли тестирование и получили Сертификаты. Также прошли 3 онлайн-занятия, которые посмотрели 1 753 пользовател</w:t>
      </w:r>
      <w:r w:rsidR="006F30D7">
        <w:rPr>
          <w:rFonts w:ascii="Times New Roman" w:hAnsi="Times New Roman"/>
          <w:sz w:val="24"/>
          <w:szCs w:val="24"/>
        </w:rPr>
        <w:t>я</w:t>
      </w:r>
      <w:r w:rsidRPr="00B7083F">
        <w:rPr>
          <w:rFonts w:ascii="Times New Roman" w:hAnsi="Times New Roman"/>
          <w:sz w:val="24"/>
          <w:szCs w:val="24"/>
        </w:rPr>
        <w:t>.</w:t>
      </w:r>
    </w:p>
    <w:p w:rsidR="006F30D7" w:rsidRPr="006F30D7" w:rsidRDefault="00E22794" w:rsidP="006F30D7">
      <w:pPr>
        <w:spacing w:after="0" w:line="360" w:lineRule="auto"/>
        <w:ind w:firstLine="709"/>
        <w:jc w:val="both"/>
        <w:rPr>
          <w:rFonts w:ascii="Times New Roman" w:hAnsi="Times New Roman"/>
          <w:sz w:val="24"/>
          <w:szCs w:val="24"/>
        </w:rPr>
      </w:pPr>
      <w:r w:rsidRPr="006F30D7">
        <w:rPr>
          <w:rFonts w:ascii="Times New Roman" w:hAnsi="Times New Roman"/>
          <w:sz w:val="24"/>
          <w:szCs w:val="24"/>
        </w:rPr>
        <w:t xml:space="preserve">Также для сотрудников бюджетной сферы прошли Интернет-уроки «Цифровая экономика» по программе «Ресурсы и сервисы цифровой экономики». </w:t>
      </w:r>
      <w:r w:rsidR="006F30D7" w:rsidRPr="006F30D7">
        <w:rPr>
          <w:rFonts w:ascii="Times New Roman" w:hAnsi="Times New Roman"/>
          <w:sz w:val="24"/>
          <w:szCs w:val="24"/>
        </w:rPr>
        <w:t>Всего проведено 5 занятий, которые посетили 25 человек. По окончании курса 5 человек прошли онлайн-тестирование и получили Сертификаты.</w:t>
      </w:r>
    </w:p>
    <w:p w:rsidR="006F30D7" w:rsidRPr="006F30D7" w:rsidRDefault="006F30D7" w:rsidP="006F30D7">
      <w:pPr>
        <w:spacing w:after="0" w:line="360" w:lineRule="auto"/>
        <w:ind w:firstLine="709"/>
        <w:jc w:val="both"/>
        <w:rPr>
          <w:rFonts w:ascii="Times New Roman" w:hAnsi="Times New Roman"/>
          <w:sz w:val="24"/>
          <w:szCs w:val="24"/>
        </w:rPr>
      </w:pPr>
      <w:r w:rsidRPr="006F30D7">
        <w:rPr>
          <w:rFonts w:ascii="Times New Roman" w:hAnsi="Times New Roman"/>
          <w:sz w:val="24"/>
          <w:szCs w:val="24"/>
        </w:rPr>
        <w:t>В рамках программы «Основы безопасной работы в сети Интернет» и библиотечного проекта «Школа информационного комфорта» для учащихся 11-х классов прошёл цикл семинаров «Мы живём в XXI веке. Всего проведено 7 занятий, которые посетили 35 человек. По окончании курса 5 человек прошли онлайн-тестирование и получили Сертификаты.</w:t>
      </w:r>
    </w:p>
    <w:p w:rsidR="006F30D7" w:rsidRPr="006F30D7" w:rsidRDefault="006F30D7" w:rsidP="006F30D7">
      <w:pPr>
        <w:spacing w:after="0" w:line="360" w:lineRule="auto"/>
        <w:ind w:firstLine="709"/>
        <w:jc w:val="both"/>
        <w:rPr>
          <w:rFonts w:ascii="Times New Roman" w:hAnsi="Times New Roman"/>
          <w:sz w:val="24"/>
          <w:szCs w:val="24"/>
        </w:rPr>
      </w:pPr>
      <w:r w:rsidRPr="006F30D7">
        <w:rPr>
          <w:rFonts w:ascii="Times New Roman" w:hAnsi="Times New Roman"/>
          <w:sz w:val="24"/>
          <w:szCs w:val="24"/>
        </w:rPr>
        <w:t>В 2021 году в целях повышения уровня знаний сотрудников органов местного самоуправления и учреждений в сфере цифровых компетенций проводилась регулярная работа по повышению квалификации. Обучение прошли более 70 сотрудников.</w:t>
      </w:r>
    </w:p>
    <w:p w:rsidR="00592C3B" w:rsidRPr="00592C3B" w:rsidRDefault="00E22794" w:rsidP="00592C3B">
      <w:pPr>
        <w:spacing w:after="0" w:line="360" w:lineRule="auto"/>
        <w:ind w:firstLine="709"/>
        <w:jc w:val="both"/>
        <w:rPr>
          <w:rFonts w:ascii="Times New Roman" w:hAnsi="Times New Roman"/>
          <w:sz w:val="24"/>
          <w:szCs w:val="24"/>
        </w:rPr>
      </w:pPr>
      <w:r w:rsidRPr="00592C3B">
        <w:rPr>
          <w:rFonts w:ascii="Times New Roman" w:hAnsi="Times New Roman"/>
          <w:sz w:val="24"/>
          <w:szCs w:val="24"/>
        </w:rPr>
        <w:t>В 202</w:t>
      </w:r>
      <w:r w:rsidR="00592C3B" w:rsidRPr="00592C3B">
        <w:rPr>
          <w:rFonts w:ascii="Times New Roman" w:hAnsi="Times New Roman"/>
          <w:sz w:val="24"/>
          <w:szCs w:val="24"/>
        </w:rPr>
        <w:t>1</w:t>
      </w:r>
      <w:r w:rsidRPr="00592C3B">
        <w:rPr>
          <w:rFonts w:ascii="Times New Roman" w:hAnsi="Times New Roman"/>
          <w:sz w:val="24"/>
          <w:szCs w:val="24"/>
        </w:rPr>
        <w:t xml:space="preserve"> году на официальном сайте Администрации города Когалыма в информационно-телекоммуникационной сети «Интернет» размещено </w:t>
      </w:r>
      <w:r w:rsidR="00592C3B" w:rsidRPr="00592C3B">
        <w:rPr>
          <w:rFonts w:ascii="Times New Roman" w:hAnsi="Times New Roman"/>
          <w:sz w:val="24"/>
          <w:szCs w:val="24"/>
        </w:rPr>
        <w:t>649 постановлений Администрации города Когалыма, 469 проектов постановлений Администрации города Когалыма, 131 решение Думы города Когалыма, 147 проектов решений Думы города Когалыма, 30 распоряжений Администрации города Когалыма.</w:t>
      </w:r>
    </w:p>
    <w:p w:rsidR="00E22794" w:rsidRPr="00592C3B" w:rsidRDefault="00E22794" w:rsidP="00E22794">
      <w:pPr>
        <w:spacing w:after="0" w:line="360" w:lineRule="auto"/>
        <w:ind w:firstLine="709"/>
        <w:jc w:val="both"/>
        <w:rPr>
          <w:rFonts w:ascii="Times New Roman" w:hAnsi="Times New Roman"/>
          <w:sz w:val="24"/>
          <w:szCs w:val="24"/>
        </w:rPr>
      </w:pPr>
      <w:r w:rsidRPr="00592C3B">
        <w:rPr>
          <w:rFonts w:ascii="Times New Roman" w:hAnsi="Times New Roman"/>
          <w:sz w:val="24"/>
          <w:szCs w:val="24"/>
        </w:rPr>
        <w:t xml:space="preserve">Вопросы, адресованные главе города Когалыма, его заместителям, любой житель города Когалыма может направить в электронном виде, используя для этого ссылку на официальном сайте Администрации города Когалыма в информационно-коммуникационной сети «Интернет» «Виртуальная приёмная». В отчетном периоде поступило </w:t>
      </w:r>
      <w:r w:rsidR="00592C3B" w:rsidRPr="00592C3B">
        <w:rPr>
          <w:rFonts w:ascii="Times New Roman" w:hAnsi="Times New Roman"/>
          <w:sz w:val="24"/>
          <w:szCs w:val="24"/>
        </w:rPr>
        <w:t>409</w:t>
      </w:r>
      <w:r w:rsidRPr="00592C3B">
        <w:rPr>
          <w:rFonts w:ascii="Times New Roman" w:hAnsi="Times New Roman"/>
          <w:sz w:val="24"/>
          <w:szCs w:val="24"/>
        </w:rPr>
        <w:t xml:space="preserve"> обращений граждан города, кроме того, через сервис «Обращения в Думу города» поступило </w:t>
      </w:r>
      <w:r w:rsidR="00592C3B" w:rsidRPr="00592C3B">
        <w:rPr>
          <w:rFonts w:ascii="Times New Roman" w:hAnsi="Times New Roman"/>
          <w:sz w:val="24"/>
          <w:szCs w:val="24"/>
        </w:rPr>
        <w:t>35</w:t>
      </w:r>
      <w:r w:rsidRPr="00592C3B">
        <w:rPr>
          <w:rFonts w:ascii="Times New Roman" w:hAnsi="Times New Roman"/>
          <w:sz w:val="24"/>
          <w:szCs w:val="24"/>
        </w:rPr>
        <w:t xml:space="preserve"> обращени</w:t>
      </w:r>
      <w:r w:rsidR="00592C3B" w:rsidRPr="00592C3B">
        <w:rPr>
          <w:rFonts w:ascii="Times New Roman" w:hAnsi="Times New Roman"/>
          <w:sz w:val="24"/>
          <w:szCs w:val="24"/>
        </w:rPr>
        <w:t>й</w:t>
      </w:r>
      <w:r w:rsidRPr="00592C3B">
        <w:rPr>
          <w:rFonts w:ascii="Times New Roman" w:hAnsi="Times New Roman"/>
          <w:sz w:val="24"/>
          <w:szCs w:val="24"/>
        </w:rPr>
        <w:t xml:space="preserve"> граждан.</w:t>
      </w:r>
    </w:p>
    <w:p w:rsidR="007B3030" w:rsidRPr="007B3030" w:rsidRDefault="007B3030" w:rsidP="007B3030">
      <w:pPr>
        <w:spacing w:after="0" w:line="360" w:lineRule="auto"/>
        <w:ind w:firstLine="709"/>
        <w:jc w:val="both"/>
        <w:rPr>
          <w:rFonts w:ascii="Times New Roman" w:hAnsi="Times New Roman"/>
          <w:sz w:val="24"/>
          <w:szCs w:val="24"/>
        </w:rPr>
      </w:pPr>
      <w:r w:rsidRPr="007B3030">
        <w:rPr>
          <w:rFonts w:ascii="Times New Roman" w:hAnsi="Times New Roman"/>
          <w:sz w:val="24"/>
          <w:szCs w:val="24"/>
        </w:rPr>
        <w:t>Информационная политика Администрации города Когалыма в 2021 году, как и прежде, направлена на информационное обеспечение деятельности структурных подразделений Администрации города, информационную поддержку городских мероприятий и обеспечение обратной связи с населением города Когалыма.</w:t>
      </w:r>
    </w:p>
    <w:p w:rsidR="00E22794" w:rsidRPr="006923A3" w:rsidRDefault="00E22794" w:rsidP="00E22794">
      <w:pPr>
        <w:spacing w:after="0" w:line="360" w:lineRule="auto"/>
        <w:ind w:firstLine="709"/>
        <w:jc w:val="both"/>
        <w:rPr>
          <w:rFonts w:ascii="Times New Roman" w:hAnsi="Times New Roman"/>
          <w:sz w:val="24"/>
          <w:szCs w:val="24"/>
        </w:rPr>
      </w:pPr>
      <w:r w:rsidRPr="006923A3">
        <w:rPr>
          <w:rFonts w:ascii="Times New Roman" w:hAnsi="Times New Roman"/>
          <w:sz w:val="24"/>
          <w:szCs w:val="24"/>
        </w:rPr>
        <w:t xml:space="preserve">На официальном сайте Администрации города Когалыма в информационно-телекоммуникационной сети «Интернет» (www.admkogalym.ru) в разделе «Новости города», «Пресс-релизы», «Анонсы» было размещено </w:t>
      </w:r>
      <w:r w:rsidR="006923A3" w:rsidRPr="006923A3">
        <w:rPr>
          <w:rFonts w:ascii="Times New Roman" w:hAnsi="Times New Roman"/>
          <w:sz w:val="24"/>
          <w:szCs w:val="24"/>
        </w:rPr>
        <w:t>1 745</w:t>
      </w:r>
      <w:r w:rsidRPr="006923A3">
        <w:rPr>
          <w:rFonts w:ascii="Times New Roman" w:hAnsi="Times New Roman"/>
          <w:sz w:val="24"/>
          <w:szCs w:val="24"/>
        </w:rPr>
        <w:t xml:space="preserve"> материалов информационного характера о деятельности органов местного самоуправления и о жизни города</w:t>
      </w:r>
      <w:r w:rsidR="006923A3" w:rsidRPr="006923A3">
        <w:rPr>
          <w:rFonts w:ascii="Times New Roman" w:hAnsi="Times New Roman"/>
          <w:sz w:val="24"/>
          <w:szCs w:val="24"/>
        </w:rPr>
        <w:t>.</w:t>
      </w:r>
      <w:r w:rsidRPr="006923A3">
        <w:rPr>
          <w:rFonts w:ascii="Times New Roman" w:hAnsi="Times New Roman"/>
          <w:sz w:val="24"/>
          <w:szCs w:val="24"/>
        </w:rPr>
        <w:t xml:space="preserve"> Также было размещено 7 интерактивных баннеров на различную тематику, проведено </w:t>
      </w:r>
      <w:r w:rsidR="006923A3" w:rsidRPr="006923A3">
        <w:rPr>
          <w:rFonts w:ascii="Times New Roman" w:hAnsi="Times New Roman"/>
          <w:sz w:val="24"/>
          <w:szCs w:val="24"/>
        </w:rPr>
        <w:t>18</w:t>
      </w:r>
      <w:r w:rsidRPr="006923A3">
        <w:rPr>
          <w:rFonts w:ascii="Times New Roman" w:hAnsi="Times New Roman"/>
          <w:sz w:val="24"/>
          <w:szCs w:val="24"/>
        </w:rPr>
        <w:t xml:space="preserve"> интерактивных опросов.</w:t>
      </w:r>
    </w:p>
    <w:p w:rsidR="00E22794" w:rsidRPr="006923A3" w:rsidRDefault="006923A3" w:rsidP="00E22794">
      <w:pPr>
        <w:spacing w:after="0" w:line="360" w:lineRule="auto"/>
        <w:ind w:firstLine="709"/>
        <w:jc w:val="both"/>
        <w:rPr>
          <w:rFonts w:ascii="Times New Roman" w:hAnsi="Times New Roman"/>
          <w:sz w:val="24"/>
          <w:szCs w:val="24"/>
        </w:rPr>
      </w:pPr>
      <w:r w:rsidRPr="006923A3">
        <w:rPr>
          <w:rFonts w:ascii="Times New Roman" w:hAnsi="Times New Roman"/>
          <w:sz w:val="24"/>
          <w:szCs w:val="24"/>
        </w:rPr>
        <w:t>В 2021 году осуществлены подключения к 890</w:t>
      </w:r>
      <w:r w:rsidR="00E22794" w:rsidRPr="006923A3">
        <w:rPr>
          <w:rFonts w:ascii="Times New Roman" w:hAnsi="Times New Roman"/>
          <w:sz w:val="24"/>
          <w:szCs w:val="24"/>
        </w:rPr>
        <w:t xml:space="preserve"> сеансам видеоконференцсвязи заседаний Правительства и других мероприятий из конференц-зала Дома Правительства в корпоративной сети органов государственной власти Ханты-Мансийского автономного округа - Югры.</w:t>
      </w:r>
    </w:p>
    <w:p w:rsidR="006923A3" w:rsidRPr="003568D5" w:rsidRDefault="006923A3" w:rsidP="006923A3">
      <w:pPr>
        <w:spacing w:after="0" w:line="360" w:lineRule="auto"/>
        <w:ind w:firstLine="709"/>
        <w:jc w:val="both"/>
        <w:rPr>
          <w:rFonts w:ascii="Times New Roman" w:hAnsi="Times New Roman"/>
          <w:sz w:val="24"/>
          <w:szCs w:val="24"/>
        </w:rPr>
      </w:pPr>
      <w:r w:rsidRPr="003568D5">
        <w:rPr>
          <w:rFonts w:ascii="Times New Roman" w:hAnsi="Times New Roman"/>
          <w:sz w:val="24"/>
          <w:szCs w:val="24"/>
        </w:rPr>
        <w:t xml:space="preserve">В связи с увеличением количества проводимых сеансов ВКС было приобретено дополнительное оборудование в </w:t>
      </w:r>
      <w:r w:rsidR="009121B6" w:rsidRPr="003568D5">
        <w:rPr>
          <w:rFonts w:ascii="Times New Roman" w:hAnsi="Times New Roman"/>
          <w:sz w:val="24"/>
          <w:szCs w:val="24"/>
        </w:rPr>
        <w:t>Муниципальное автономно</w:t>
      </w:r>
      <w:r w:rsidR="003568D5">
        <w:rPr>
          <w:rFonts w:ascii="Times New Roman" w:hAnsi="Times New Roman"/>
          <w:sz w:val="24"/>
          <w:szCs w:val="24"/>
        </w:rPr>
        <w:t>е</w:t>
      </w:r>
      <w:r w:rsidR="009121B6" w:rsidRPr="003568D5">
        <w:rPr>
          <w:rFonts w:ascii="Times New Roman" w:hAnsi="Times New Roman"/>
          <w:sz w:val="24"/>
          <w:szCs w:val="24"/>
        </w:rPr>
        <w:t xml:space="preserve"> учреждени</w:t>
      </w:r>
      <w:r w:rsidR="003568D5">
        <w:rPr>
          <w:rFonts w:ascii="Times New Roman" w:hAnsi="Times New Roman"/>
          <w:sz w:val="24"/>
          <w:szCs w:val="24"/>
        </w:rPr>
        <w:t>е</w:t>
      </w:r>
      <w:r w:rsidR="009121B6" w:rsidRPr="003568D5">
        <w:rPr>
          <w:rFonts w:ascii="Times New Roman" w:hAnsi="Times New Roman"/>
          <w:sz w:val="24"/>
          <w:szCs w:val="24"/>
        </w:rPr>
        <w:t xml:space="preserve"> «Культурно-досуговый комплекс «АРТ-Праздник»</w:t>
      </w:r>
      <w:r w:rsidR="00974A28">
        <w:rPr>
          <w:rFonts w:ascii="Times New Roman" w:hAnsi="Times New Roman"/>
          <w:sz w:val="24"/>
          <w:szCs w:val="24"/>
        </w:rPr>
        <w:t>.</w:t>
      </w:r>
    </w:p>
    <w:p w:rsidR="00E22794" w:rsidRPr="0044606A" w:rsidRDefault="00E22794" w:rsidP="00E22794">
      <w:pPr>
        <w:spacing w:after="0" w:line="360" w:lineRule="auto"/>
        <w:ind w:firstLine="709"/>
        <w:jc w:val="both"/>
        <w:rPr>
          <w:rFonts w:ascii="Times New Roman" w:hAnsi="Times New Roman"/>
          <w:color w:val="FF0000"/>
          <w:sz w:val="24"/>
          <w:szCs w:val="24"/>
        </w:rPr>
      </w:pPr>
    </w:p>
    <w:p w:rsidR="00284470" w:rsidRPr="0044606A" w:rsidRDefault="00284470" w:rsidP="004C0393">
      <w:pPr>
        <w:pStyle w:val="1"/>
        <w:spacing w:before="0" w:after="0" w:line="360" w:lineRule="auto"/>
        <w:jc w:val="center"/>
        <w:rPr>
          <w:rFonts w:ascii="Times New Roman" w:hAnsi="Times New Roman"/>
          <w:sz w:val="24"/>
          <w:szCs w:val="24"/>
        </w:rPr>
      </w:pPr>
      <w:bookmarkStart w:id="27" w:name="_Toc449449523"/>
      <w:bookmarkStart w:id="28" w:name="_Toc101190889"/>
      <w:r w:rsidRPr="0044606A">
        <w:rPr>
          <w:rFonts w:ascii="Times New Roman" w:hAnsi="Times New Roman"/>
          <w:sz w:val="24"/>
          <w:szCs w:val="24"/>
        </w:rPr>
        <w:t>3.2. 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медийная (публикации и выступления в СМИ) активность глав городских округов и муниципальных районов автономного округа, работа с населением</w:t>
      </w:r>
      <w:bookmarkEnd w:id="27"/>
      <w:bookmarkEnd w:id="28"/>
    </w:p>
    <w:p w:rsidR="006C53CC" w:rsidRPr="006C53CC" w:rsidRDefault="006C53CC" w:rsidP="006C53CC">
      <w:pPr>
        <w:spacing w:after="0" w:line="360" w:lineRule="auto"/>
        <w:ind w:firstLine="709"/>
        <w:jc w:val="both"/>
        <w:rPr>
          <w:rFonts w:ascii="Times New Roman" w:hAnsi="Times New Roman"/>
          <w:sz w:val="24"/>
          <w:szCs w:val="24"/>
        </w:rPr>
      </w:pPr>
      <w:r w:rsidRPr="006C53CC">
        <w:rPr>
          <w:rFonts w:ascii="Times New Roman" w:hAnsi="Times New Roman"/>
          <w:sz w:val="24"/>
          <w:szCs w:val="24"/>
        </w:rPr>
        <w:t xml:space="preserve">Информационная политика Администрации города Когалыма в 2021 году была направлена на информационное сопровождение деятельности главы города Когалыма, структурных подразделений Администрации города, информационную поддержку городских мероприятий, повышение открытости органов местного самоуправления. </w:t>
      </w:r>
    </w:p>
    <w:p w:rsidR="00A5774C" w:rsidRPr="006C53CC" w:rsidRDefault="006C53CC" w:rsidP="006C53CC">
      <w:pPr>
        <w:spacing w:after="0" w:line="360" w:lineRule="auto"/>
        <w:ind w:firstLine="709"/>
        <w:jc w:val="both"/>
        <w:rPr>
          <w:rFonts w:ascii="Times New Roman" w:hAnsi="Times New Roman"/>
          <w:sz w:val="24"/>
          <w:szCs w:val="24"/>
        </w:rPr>
      </w:pPr>
      <w:r w:rsidRPr="006C53CC">
        <w:rPr>
          <w:rFonts w:ascii="Times New Roman" w:hAnsi="Times New Roman"/>
          <w:sz w:val="24"/>
          <w:szCs w:val="24"/>
        </w:rPr>
        <w:t xml:space="preserve">Глава города Когалыма и Администрация города Когалыма представлены в социальных сетях: «ВКонтакте», «Одноклассники», </w:t>
      </w:r>
      <w:r w:rsidR="00EE2AA0">
        <w:rPr>
          <w:rFonts w:ascii="Times New Roman" w:hAnsi="Times New Roman"/>
          <w:sz w:val="24"/>
          <w:szCs w:val="24"/>
        </w:rPr>
        <w:t>«Instagram»</w:t>
      </w:r>
      <w:r w:rsidRPr="006C53CC">
        <w:rPr>
          <w:rFonts w:ascii="Times New Roman" w:hAnsi="Times New Roman"/>
          <w:sz w:val="24"/>
          <w:szCs w:val="24"/>
        </w:rPr>
        <w:t>, в эфире телерадиокомпании «Инфосервис+», газете «Когалымский вестник», на официальном сайте Администрации города Когалыма.</w:t>
      </w:r>
    </w:p>
    <w:p w:rsidR="006C53CC" w:rsidRPr="006C53CC" w:rsidRDefault="006C53CC" w:rsidP="00A5774C">
      <w:pPr>
        <w:spacing w:after="0" w:line="360" w:lineRule="auto"/>
        <w:ind w:firstLine="709"/>
        <w:jc w:val="both"/>
        <w:rPr>
          <w:rFonts w:ascii="Times New Roman" w:hAnsi="Times New Roman"/>
          <w:sz w:val="24"/>
          <w:szCs w:val="24"/>
        </w:rPr>
      </w:pPr>
      <w:r w:rsidRPr="006C53CC">
        <w:rPr>
          <w:rFonts w:ascii="Times New Roman" w:hAnsi="Times New Roman"/>
          <w:sz w:val="24"/>
          <w:szCs w:val="24"/>
        </w:rPr>
        <w:t xml:space="preserve">В течение отчетного периода в эфире телерадиокомпании «Инфосервис+» ежедневно транслировались новостные сюжеты о деятельности Администрации города с комментариями актуальных для населения города вопросов. Всего за отчетный период вышло в эфир 146 сюжетов, в том числе – 48 с участием главы города Когалыма. </w:t>
      </w:r>
    </w:p>
    <w:p w:rsidR="006C53CC" w:rsidRPr="006C53CC" w:rsidRDefault="006C53CC" w:rsidP="006C53CC">
      <w:pPr>
        <w:spacing w:after="0" w:line="360" w:lineRule="auto"/>
        <w:ind w:firstLine="709"/>
        <w:jc w:val="both"/>
        <w:rPr>
          <w:rFonts w:ascii="Times New Roman" w:hAnsi="Times New Roman"/>
          <w:sz w:val="24"/>
          <w:szCs w:val="24"/>
        </w:rPr>
      </w:pPr>
      <w:r w:rsidRPr="006C53CC">
        <w:rPr>
          <w:rFonts w:ascii="Times New Roman" w:hAnsi="Times New Roman"/>
          <w:sz w:val="24"/>
          <w:szCs w:val="24"/>
        </w:rPr>
        <w:t>В городской газете «Когалымский вестник» опубликовано 374 информационных, новостных, справочных и аналитических материалов, касающийся деятельности Администрации города Когалыма, из них в 97-ми публикациях отражена деятельность главы города Когалыма.</w:t>
      </w:r>
    </w:p>
    <w:p w:rsidR="006C53CC" w:rsidRPr="006C53CC" w:rsidRDefault="006C53CC" w:rsidP="006C53CC">
      <w:pPr>
        <w:spacing w:after="0" w:line="360" w:lineRule="auto"/>
        <w:ind w:firstLine="709"/>
        <w:jc w:val="both"/>
        <w:rPr>
          <w:rFonts w:ascii="Times New Roman" w:hAnsi="Times New Roman"/>
          <w:sz w:val="24"/>
          <w:szCs w:val="24"/>
        </w:rPr>
      </w:pPr>
      <w:r w:rsidRPr="006C53CC">
        <w:rPr>
          <w:rFonts w:ascii="Times New Roman" w:hAnsi="Times New Roman"/>
          <w:sz w:val="24"/>
          <w:szCs w:val="24"/>
        </w:rPr>
        <w:t>В рубрике «От первого лица» 12 февраля опубликован Отчет главы города о результатах деятельности за 2020 год; 16 апреля – Инвестиционное послание главы города Когалыма; 24 сентября – Обращение главы города Когалыма по итогам Выборов -2021; 30 декабря - Итоговое интервью главы города Когалыма; в эфире окружной телекомпании «Югория» с участием главы вышло 4 сюжета, 29 декабря состоялся прямой эфир с участием главы города в эфире телерадиокомпании «Инфосервис+» на тему итогов и планов развития города Когалыма.</w:t>
      </w:r>
    </w:p>
    <w:p w:rsidR="006C53CC" w:rsidRPr="006C53CC" w:rsidRDefault="006C53CC" w:rsidP="00A5774C">
      <w:pPr>
        <w:spacing w:after="0" w:line="360" w:lineRule="auto"/>
        <w:ind w:firstLine="709"/>
        <w:jc w:val="both"/>
        <w:rPr>
          <w:rFonts w:ascii="Times New Roman" w:hAnsi="Times New Roman"/>
          <w:sz w:val="24"/>
          <w:szCs w:val="24"/>
        </w:rPr>
      </w:pPr>
      <w:r w:rsidRPr="006C53CC">
        <w:rPr>
          <w:rFonts w:ascii="Times New Roman" w:hAnsi="Times New Roman"/>
          <w:sz w:val="24"/>
          <w:szCs w:val="24"/>
        </w:rPr>
        <w:t>В связи с тем, что в течение 2021 года действовали ограничения на проведение мероприятий оффлайн, количество материалов в газете и сюжетов на телевидении, освещающих эти события, снизилось. Однако были избраны другие форматы работы с населением с акцентом на социальные сети. Так, в течение отчетного периода Глав</w:t>
      </w:r>
      <w:r w:rsidR="00737549">
        <w:rPr>
          <w:rFonts w:ascii="Times New Roman" w:hAnsi="Times New Roman"/>
          <w:sz w:val="24"/>
          <w:szCs w:val="24"/>
        </w:rPr>
        <w:t>а</w:t>
      </w:r>
      <w:r w:rsidRPr="006C53CC">
        <w:rPr>
          <w:rFonts w:ascii="Times New Roman" w:hAnsi="Times New Roman"/>
          <w:sz w:val="24"/>
          <w:szCs w:val="24"/>
        </w:rPr>
        <w:t xml:space="preserve"> города Когалыма проводил прямые эфиры в своем личном аккаунте в сети </w:t>
      </w:r>
      <w:r w:rsidR="002F0131">
        <w:rPr>
          <w:rFonts w:ascii="Times New Roman" w:hAnsi="Times New Roman"/>
          <w:sz w:val="24"/>
          <w:szCs w:val="24"/>
        </w:rPr>
        <w:t>«Instagram»</w:t>
      </w:r>
      <w:r w:rsidRPr="006C53CC">
        <w:rPr>
          <w:rFonts w:ascii="Times New Roman" w:hAnsi="Times New Roman"/>
          <w:sz w:val="24"/>
          <w:szCs w:val="24"/>
        </w:rPr>
        <w:t>, где рассказывал и отвечал на вопросы жителей по волнующим темам коронавирусной инфекции и жизнедеятельности города. Всего организовано 30 прямых эфиров Главы города Когалыма</w:t>
      </w:r>
      <w:r w:rsidR="00737549">
        <w:rPr>
          <w:rFonts w:ascii="Times New Roman" w:hAnsi="Times New Roman"/>
          <w:sz w:val="24"/>
          <w:szCs w:val="24"/>
        </w:rPr>
        <w:t>.</w:t>
      </w:r>
      <w:r w:rsidRPr="006C53CC">
        <w:rPr>
          <w:rFonts w:ascii="Times New Roman" w:hAnsi="Times New Roman"/>
          <w:sz w:val="24"/>
          <w:szCs w:val="24"/>
        </w:rPr>
        <w:t xml:space="preserve"> </w:t>
      </w:r>
    </w:p>
    <w:p w:rsidR="006C53CC" w:rsidRPr="006C53CC" w:rsidRDefault="006C53CC" w:rsidP="0087657A">
      <w:pPr>
        <w:spacing w:after="0" w:line="360" w:lineRule="auto"/>
        <w:ind w:firstLine="709"/>
        <w:jc w:val="both"/>
        <w:rPr>
          <w:rFonts w:ascii="Times New Roman" w:hAnsi="Times New Roman"/>
          <w:sz w:val="24"/>
          <w:szCs w:val="24"/>
        </w:rPr>
      </w:pPr>
      <w:r w:rsidRPr="006C53CC">
        <w:rPr>
          <w:rFonts w:ascii="Times New Roman" w:hAnsi="Times New Roman"/>
          <w:sz w:val="24"/>
          <w:szCs w:val="24"/>
        </w:rPr>
        <w:t>На официальном сайте Администрации города Когалыма в информационно-телекоммуникационной сети</w:t>
      </w:r>
      <w:r w:rsidR="002D6B8E">
        <w:rPr>
          <w:rFonts w:ascii="Times New Roman" w:hAnsi="Times New Roman"/>
          <w:sz w:val="24"/>
          <w:szCs w:val="24"/>
        </w:rPr>
        <w:t xml:space="preserve"> «Интернет» (www.admkogalym.ru </w:t>
      </w:r>
      <w:r w:rsidRPr="006C53CC">
        <w:rPr>
          <w:rFonts w:ascii="Times New Roman" w:hAnsi="Times New Roman"/>
          <w:sz w:val="24"/>
          <w:szCs w:val="24"/>
        </w:rPr>
        <w:t>в разделе «Новости», «Анонсы» размещено 1</w:t>
      </w:r>
      <w:r w:rsidR="00F02F8B">
        <w:rPr>
          <w:rFonts w:ascii="Times New Roman" w:hAnsi="Times New Roman"/>
          <w:sz w:val="24"/>
          <w:szCs w:val="24"/>
        </w:rPr>
        <w:t xml:space="preserve"> 544 материала</w:t>
      </w:r>
      <w:r w:rsidRPr="006C53CC">
        <w:rPr>
          <w:rFonts w:ascii="Times New Roman" w:hAnsi="Times New Roman"/>
          <w:sz w:val="24"/>
          <w:szCs w:val="24"/>
        </w:rPr>
        <w:t xml:space="preserve"> информационного характера о деятельности органов местного самоуправления. Специалистами сектора пресс-службы Администрации города Когалыма за отчетный период подготовлено 1</w:t>
      </w:r>
      <w:r w:rsidR="00F02F8B">
        <w:rPr>
          <w:rFonts w:ascii="Times New Roman" w:hAnsi="Times New Roman"/>
          <w:sz w:val="24"/>
          <w:szCs w:val="24"/>
        </w:rPr>
        <w:t xml:space="preserve"> 610 информационных</w:t>
      </w:r>
      <w:r w:rsidRPr="006C53CC">
        <w:rPr>
          <w:rFonts w:ascii="Times New Roman" w:hAnsi="Times New Roman"/>
          <w:sz w:val="24"/>
          <w:szCs w:val="24"/>
        </w:rPr>
        <w:t xml:space="preserve"> материал</w:t>
      </w:r>
      <w:r w:rsidR="00F02F8B">
        <w:rPr>
          <w:rFonts w:ascii="Times New Roman" w:hAnsi="Times New Roman"/>
          <w:sz w:val="24"/>
          <w:szCs w:val="24"/>
        </w:rPr>
        <w:t>ов</w:t>
      </w:r>
      <w:r w:rsidRPr="006C53CC">
        <w:rPr>
          <w:rFonts w:ascii="Times New Roman" w:hAnsi="Times New Roman"/>
          <w:sz w:val="24"/>
          <w:szCs w:val="24"/>
        </w:rPr>
        <w:t xml:space="preserve"> для размещения на сайте Администрации города Когалыма, в газете «Когалымский вестник» и социальных сетях; подготовлено 92 поздравления, приветственных адресов и обращений от имени руководства города к праздникам, знаменательным событиям и юбилейным датам. </w:t>
      </w:r>
    </w:p>
    <w:p w:rsidR="006C53CC" w:rsidRPr="006C53CC" w:rsidRDefault="006C53CC" w:rsidP="006C53CC">
      <w:pPr>
        <w:spacing w:after="0" w:line="360" w:lineRule="auto"/>
        <w:ind w:firstLine="709"/>
        <w:jc w:val="both"/>
        <w:rPr>
          <w:rFonts w:ascii="Times New Roman" w:hAnsi="Times New Roman"/>
          <w:sz w:val="24"/>
          <w:szCs w:val="24"/>
        </w:rPr>
      </w:pPr>
      <w:r w:rsidRPr="006C53CC">
        <w:rPr>
          <w:rFonts w:ascii="Times New Roman" w:hAnsi="Times New Roman"/>
          <w:sz w:val="24"/>
          <w:szCs w:val="24"/>
        </w:rPr>
        <w:t>Продолжают работу официальные группы Администрации города Когалыма «ВКонтакте», «Одноклассники», «Телеграмм» в информационно-телекоммуникационной сети интернет, где размещается актуальная информация для населения города. В официальной группе Администрации города Когалыма «ВКонтакте», по данным на апрель 2022 года, зарегистрировано 9</w:t>
      </w:r>
      <w:r w:rsidR="009F4328">
        <w:rPr>
          <w:rFonts w:ascii="Times New Roman" w:hAnsi="Times New Roman"/>
          <w:sz w:val="24"/>
          <w:szCs w:val="24"/>
        </w:rPr>
        <w:t xml:space="preserve"> 554 подписчика</w:t>
      </w:r>
      <w:r w:rsidRPr="006C53CC">
        <w:rPr>
          <w:rFonts w:ascii="Times New Roman" w:hAnsi="Times New Roman"/>
          <w:sz w:val="24"/>
          <w:szCs w:val="24"/>
        </w:rPr>
        <w:t xml:space="preserve">. </w:t>
      </w:r>
    </w:p>
    <w:p w:rsidR="006C53CC" w:rsidRPr="006C53CC" w:rsidRDefault="006C53CC" w:rsidP="006C53CC">
      <w:pPr>
        <w:spacing w:after="0" w:line="360" w:lineRule="auto"/>
        <w:ind w:firstLine="709"/>
        <w:jc w:val="both"/>
        <w:rPr>
          <w:rFonts w:ascii="Times New Roman" w:hAnsi="Times New Roman"/>
          <w:sz w:val="24"/>
          <w:szCs w:val="24"/>
        </w:rPr>
      </w:pPr>
      <w:r w:rsidRPr="006C53CC">
        <w:rPr>
          <w:rFonts w:ascii="Times New Roman" w:hAnsi="Times New Roman"/>
          <w:sz w:val="24"/>
          <w:szCs w:val="24"/>
        </w:rPr>
        <w:t>В течение 2021 года через социальные сети по программе «Инцидент Менеджмент» в сектор пресс-службы поступило 2</w:t>
      </w:r>
      <w:r w:rsidR="009F4328">
        <w:rPr>
          <w:rFonts w:ascii="Times New Roman" w:hAnsi="Times New Roman"/>
          <w:sz w:val="24"/>
          <w:szCs w:val="24"/>
        </w:rPr>
        <w:t xml:space="preserve"> </w:t>
      </w:r>
      <w:r w:rsidRPr="006C53CC">
        <w:rPr>
          <w:rFonts w:ascii="Times New Roman" w:hAnsi="Times New Roman"/>
          <w:sz w:val="24"/>
          <w:szCs w:val="24"/>
        </w:rPr>
        <w:t xml:space="preserve">873 обращения жителей города, по которым </w:t>
      </w:r>
      <w:r w:rsidR="00F4004A">
        <w:rPr>
          <w:rFonts w:ascii="Times New Roman" w:hAnsi="Times New Roman"/>
          <w:sz w:val="24"/>
          <w:szCs w:val="24"/>
        </w:rPr>
        <w:t>подготовлены ответы на вопросы.</w:t>
      </w:r>
    </w:p>
    <w:p w:rsidR="002D6B8E" w:rsidRPr="009D6694" w:rsidRDefault="002D6B8E" w:rsidP="002D6B8E">
      <w:pPr>
        <w:spacing w:after="0" w:line="360" w:lineRule="auto"/>
        <w:ind w:firstLine="709"/>
        <w:jc w:val="both"/>
        <w:rPr>
          <w:rFonts w:ascii="Times New Roman" w:hAnsi="Times New Roman"/>
          <w:sz w:val="24"/>
          <w:szCs w:val="24"/>
        </w:rPr>
      </w:pPr>
      <w:r w:rsidRPr="002D6B8E">
        <w:rPr>
          <w:rFonts w:ascii="Times New Roman" w:hAnsi="Times New Roman"/>
          <w:sz w:val="24"/>
          <w:szCs w:val="24"/>
        </w:rPr>
        <w:t xml:space="preserve">В 2021 году в </w:t>
      </w:r>
      <w:r w:rsidRPr="009D6694">
        <w:rPr>
          <w:rFonts w:ascii="Times New Roman" w:hAnsi="Times New Roman"/>
          <w:sz w:val="24"/>
          <w:szCs w:val="24"/>
        </w:rPr>
        <w:t xml:space="preserve">Администрации города Когалыма зарегистрировано 1 884 (2020 год </w:t>
      </w:r>
      <w:r w:rsidR="00F4004A">
        <w:rPr>
          <w:rFonts w:ascii="Times New Roman" w:hAnsi="Times New Roman"/>
          <w:sz w:val="24"/>
          <w:szCs w:val="24"/>
        </w:rPr>
        <w:t>–</w:t>
      </w:r>
      <w:r w:rsidRPr="009D6694">
        <w:rPr>
          <w:rFonts w:ascii="Times New Roman" w:hAnsi="Times New Roman"/>
          <w:sz w:val="24"/>
          <w:szCs w:val="24"/>
        </w:rPr>
        <w:t xml:space="preserve"> 1</w:t>
      </w:r>
      <w:r w:rsidR="00F4004A">
        <w:rPr>
          <w:rFonts w:ascii="Times New Roman" w:hAnsi="Times New Roman"/>
          <w:sz w:val="24"/>
          <w:szCs w:val="24"/>
        </w:rPr>
        <w:t xml:space="preserve"> </w:t>
      </w:r>
      <w:r w:rsidRPr="009D6694">
        <w:rPr>
          <w:rFonts w:ascii="Times New Roman" w:hAnsi="Times New Roman"/>
          <w:sz w:val="24"/>
          <w:szCs w:val="24"/>
        </w:rPr>
        <w:t>930) обращения граждан. В виртуальную приёмную на официальном сайте Администрации города Когалыма за период 2021 года поступило 225 обращений</w:t>
      </w:r>
      <w:r w:rsidR="009D6694" w:rsidRPr="009D6694">
        <w:rPr>
          <w:rFonts w:ascii="Times New Roman" w:hAnsi="Times New Roman"/>
          <w:sz w:val="24"/>
          <w:szCs w:val="24"/>
        </w:rPr>
        <w:t xml:space="preserve"> (2020 - 314)</w:t>
      </w:r>
      <w:r w:rsidRPr="009D6694">
        <w:rPr>
          <w:rFonts w:ascii="Times New Roman" w:hAnsi="Times New Roman"/>
          <w:sz w:val="24"/>
          <w:szCs w:val="24"/>
        </w:rPr>
        <w:t xml:space="preserve">. </w:t>
      </w:r>
    </w:p>
    <w:p w:rsidR="002D6B8E" w:rsidRPr="009D6694" w:rsidRDefault="002D6B8E" w:rsidP="002D6B8E">
      <w:pPr>
        <w:spacing w:after="0" w:line="360" w:lineRule="auto"/>
        <w:ind w:firstLine="709"/>
        <w:jc w:val="both"/>
        <w:rPr>
          <w:rFonts w:ascii="Times New Roman" w:hAnsi="Times New Roman"/>
          <w:sz w:val="24"/>
          <w:szCs w:val="24"/>
        </w:rPr>
      </w:pPr>
      <w:r w:rsidRPr="009D6694">
        <w:rPr>
          <w:rFonts w:ascii="Times New Roman" w:hAnsi="Times New Roman"/>
          <w:sz w:val="24"/>
          <w:szCs w:val="24"/>
        </w:rPr>
        <w:t>Тематика вопросов, задаваемых гражданами в письменном виде и на устных приемах руководителей структурных подразделений, различна. Наиболее актуальными из них были: коммунальное хозяйство – 70; запросы об архивных данных – 152; архитектура и градостроительство – 184; социальная сфера – 200; вопросы муниципального имущества – 204; другое – 238; жилищные вопросы – 836. На все обращения граждан были даны ответы в рамках действующего законодательства Российской Федерации.</w:t>
      </w:r>
    </w:p>
    <w:p w:rsidR="002D6B8E" w:rsidRPr="009D6694" w:rsidRDefault="002D6B8E" w:rsidP="005D21E3">
      <w:pPr>
        <w:spacing w:after="0" w:line="360" w:lineRule="auto"/>
        <w:ind w:firstLine="709"/>
        <w:jc w:val="both"/>
        <w:rPr>
          <w:rFonts w:ascii="Times New Roman" w:hAnsi="Times New Roman"/>
          <w:sz w:val="24"/>
          <w:szCs w:val="24"/>
        </w:rPr>
      </w:pP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Администрацией города Когалыма ставятся цели и задачи для формирования экологической культуры, осознанного отношения к природе, организации экологического просвещения, развития экологически целесообразного поведения и формирования здорового образа жизни и проведение всевозможных мероприятий экологической направленности, объединяющих всех, кого волнуют вопросы экологической безопасности и бережного отношения к природе.</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В рамках Международной экологической акции «Спасти и сохранить» в 2021 году в городе Когалыме проведены эколого-просветительские мероприятия - экологический месячник по озеленению прилегающих территорий, экологическая акция «Зеленая весна 2021», акция «Чистый берег – чистая вода».</w:t>
      </w:r>
    </w:p>
    <w:p w:rsidR="00BF4FF3"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Состоялись объявленные Природнадзором Югры экологические конкурсы: «Марш парков-2021», окружной молодежный конкурс социально значимых экологических проектов, окружной экологический конкурс «Красная книга глазами детей», конкурс рисунков на тему «Любуемся красотой заповедной природы».</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В целях формирования экологической культуры населения и воспитания бережного отношения к природе, укрепления правопорядка в области охраны окружающей среды и обеспечения экологической безопасности осуществляет свою деятельность экологический патруль.</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Силами экологического патруля проводилось патрулирование и визуальный осмотр территории города Когалыма на предмет непосредственного обнаружения достаточных данных, указывающих на наличие нарушений в области охраны окружающей среды и обращения с отходами, а также распространение базовых экологических знаний о необходимости соблюдения экологических требований в местах массового посещения граждан при поддержке средств массовой информации, общественных организаций и волонтерских движений.</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В 2021 году в целях озеленения города Когалыма проведены: всероссийский проект «Дни зеленых действий» (посадка саженцев рябины по ул. Югорская), городской проект «Зеленый город» (по ул. Мира, д. 8 и Степана Повха, высажены саженцы лиственных деревьев, елей и кедра), городская акция «Посади дерево» (по ул. Молодежная, ул. Ленинградская и др. Народов, д.8). Всего высажено более 100 саженцев.</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 xml:space="preserve">В июне 2021 года в новом формате проведено мероприятие экологических проектов. Произведена очистка от мусора территории живописнейшего озера в южной части окрестности города, за торговым центром «Миллениум», было собрано около 150 кг мусора. Установлены контейнеры для раздельного сбора мусора. </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Проект фестиваль «ЭКОночное» заявлен автономной некоммерческой организацией «Наш Когалым» на Конкурс социальных и культурных проектов ПАО «ЛУКОЙЛ» на территории Ханты-Мансийского автономного округа – Югры.</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В рамках регионального проекта «Сохранение уникальных водных объектов» город Когалым принимает участие в экологическом оздоровлении водных объектов и сохранении уникальных водных систем. Для достижения установлены следующие целевые показатели:</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 xml:space="preserve">- протяженность очищенной прибрежной полосы водных объектов (не менее 420 м ежегодно); </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 вовлечение населения в мероприятия по очистке берегов водных объектов (47 человек ежегодно).</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 xml:space="preserve">В рамках данного регионального проекта в июне 2021 года на территории, прилегающей к городскому пляжу города Когалыма, в рамках экологической акции «Вода России», было очищено 570 м береговой линии от бытового мусора. </w:t>
      </w:r>
    </w:p>
    <w:p w:rsidR="007C041E"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В данном мероприятии приняли участие жители города, представители ООО «АРГОС» - КЕДР», общества «Достлуг» и общественной экологической организации «Наш Когалым» в количестве 60 человек.</w:t>
      </w:r>
    </w:p>
    <w:p w:rsidR="00930D9B" w:rsidRPr="00930D9B" w:rsidRDefault="00930D9B" w:rsidP="00930D9B">
      <w:pPr>
        <w:spacing w:after="0" w:line="360" w:lineRule="auto"/>
        <w:ind w:firstLine="709"/>
        <w:jc w:val="both"/>
        <w:rPr>
          <w:rFonts w:ascii="Times New Roman" w:hAnsi="Times New Roman"/>
          <w:sz w:val="24"/>
          <w:szCs w:val="24"/>
        </w:rPr>
      </w:pPr>
      <w:r w:rsidRPr="00930D9B">
        <w:rPr>
          <w:rFonts w:ascii="Times New Roman" w:hAnsi="Times New Roman"/>
          <w:sz w:val="24"/>
          <w:szCs w:val="24"/>
        </w:rPr>
        <w:t>ЭКО-активистами города Когалыма еженедельно проводились Экологические субботники и «Семейные воскресники» в рамках цикла мероприятий «Городской субботник». В связи с распространением новой коронавирусной инфекции, вызванной COVID-19, мероприятия проводились с соблюдением всех необходимых мер социального дистанцирования и санитарных требований. Акции проходили при поддержке «Центра Общественных ЭКО Инициатив «Наш Когалым», НКО «Достлуг», Администрации города Когалыма.</w:t>
      </w:r>
    </w:p>
    <w:p w:rsidR="007C041E" w:rsidRPr="00930D9B" w:rsidRDefault="007C041E" w:rsidP="007C041E">
      <w:pPr>
        <w:spacing w:after="0" w:line="360" w:lineRule="auto"/>
        <w:ind w:firstLine="709"/>
        <w:jc w:val="both"/>
        <w:rPr>
          <w:rFonts w:ascii="Times New Roman" w:hAnsi="Times New Roman"/>
          <w:sz w:val="24"/>
          <w:szCs w:val="24"/>
        </w:rPr>
      </w:pPr>
    </w:p>
    <w:p w:rsidR="00284470" w:rsidRPr="00040FBB" w:rsidRDefault="00284470" w:rsidP="004C0393">
      <w:pPr>
        <w:pStyle w:val="1"/>
        <w:spacing w:before="0" w:after="0" w:line="360" w:lineRule="auto"/>
        <w:jc w:val="center"/>
        <w:rPr>
          <w:rFonts w:ascii="Times New Roman" w:hAnsi="Times New Roman"/>
          <w:sz w:val="24"/>
          <w:szCs w:val="24"/>
        </w:rPr>
      </w:pPr>
      <w:bookmarkStart w:id="29" w:name="_Toc101190890"/>
      <w:r w:rsidRPr="00324A96">
        <w:rPr>
          <w:rFonts w:ascii="Times New Roman" w:hAnsi="Times New Roman"/>
          <w:sz w:val="24"/>
          <w:szCs w:val="24"/>
        </w:rPr>
        <w:t xml:space="preserve">3.3. </w:t>
      </w:r>
      <w:r w:rsidRPr="00040FBB">
        <w:rPr>
          <w:rFonts w:ascii="Times New Roman" w:hAnsi="Times New Roman"/>
          <w:sz w:val="24"/>
          <w:szCs w:val="24"/>
        </w:rPr>
        <w:t>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w:t>
      </w:r>
      <w:r w:rsidR="00040FBB" w:rsidRPr="00040FBB">
        <w:rPr>
          <w:rFonts w:ascii="Times New Roman" w:hAnsi="Times New Roman"/>
          <w:sz w:val="24"/>
          <w:szCs w:val="24"/>
        </w:rPr>
        <w:t xml:space="preserve"> населения</w:t>
      </w:r>
      <w:bookmarkEnd w:id="29"/>
    </w:p>
    <w:p w:rsidR="00735D39" w:rsidRPr="00113DBE" w:rsidRDefault="00735D39" w:rsidP="00735D39">
      <w:pPr>
        <w:spacing w:after="0" w:line="360" w:lineRule="auto"/>
        <w:ind w:firstLine="709"/>
        <w:jc w:val="both"/>
        <w:rPr>
          <w:rFonts w:ascii="Times New Roman" w:hAnsi="Times New Roman"/>
          <w:sz w:val="24"/>
          <w:szCs w:val="24"/>
        </w:rPr>
      </w:pPr>
      <w:r w:rsidRPr="00113DBE">
        <w:rPr>
          <w:rFonts w:ascii="Times New Roman" w:hAnsi="Times New Roman"/>
          <w:sz w:val="24"/>
          <w:szCs w:val="24"/>
        </w:rPr>
        <w:t>В 202</w:t>
      </w:r>
      <w:r w:rsidR="00113DBE" w:rsidRPr="00113DBE">
        <w:rPr>
          <w:rFonts w:ascii="Times New Roman" w:hAnsi="Times New Roman"/>
          <w:sz w:val="24"/>
          <w:szCs w:val="24"/>
        </w:rPr>
        <w:t>1</w:t>
      </w:r>
      <w:r w:rsidRPr="00113DBE">
        <w:rPr>
          <w:rFonts w:ascii="Times New Roman" w:hAnsi="Times New Roman"/>
          <w:sz w:val="24"/>
          <w:szCs w:val="24"/>
        </w:rPr>
        <w:t xml:space="preserve"> году отдел реализации административной реформы управления экономики </w:t>
      </w:r>
      <w:r w:rsidR="008E5823" w:rsidRPr="00113DBE">
        <w:rPr>
          <w:rFonts w:ascii="Times New Roman" w:hAnsi="Times New Roman"/>
          <w:sz w:val="24"/>
          <w:szCs w:val="24"/>
        </w:rPr>
        <w:t xml:space="preserve">Администрации города Когалыма </w:t>
      </w:r>
      <w:r w:rsidRPr="00113DBE">
        <w:rPr>
          <w:rFonts w:ascii="Times New Roman" w:hAnsi="Times New Roman"/>
          <w:sz w:val="24"/>
          <w:szCs w:val="24"/>
        </w:rPr>
        <w:t xml:space="preserve">продолжил работу по разработке, внесению изменений и дополнений в административные регламенты предоставления муниципальных услуг. </w:t>
      </w:r>
    </w:p>
    <w:p w:rsidR="00735D39" w:rsidRPr="00113DBE" w:rsidRDefault="00735D39" w:rsidP="00735D39">
      <w:pPr>
        <w:spacing w:after="0" w:line="360" w:lineRule="auto"/>
        <w:ind w:firstLine="709"/>
        <w:jc w:val="both"/>
        <w:rPr>
          <w:rFonts w:ascii="Times New Roman" w:hAnsi="Times New Roman"/>
          <w:sz w:val="24"/>
          <w:szCs w:val="24"/>
        </w:rPr>
      </w:pPr>
      <w:r w:rsidRPr="00113DBE">
        <w:rPr>
          <w:rFonts w:ascii="Times New Roman" w:hAnsi="Times New Roman"/>
          <w:sz w:val="24"/>
          <w:szCs w:val="24"/>
        </w:rPr>
        <w:t>В Администрации города Когалыма все административные регламенты предоставления муниципальных услуг приведены в соответствие с типовыми административными регламентами предоставления муниципальных услуг муниципальных образований Ханты-Мансийского автономного округа – Югры и действующим законодательством Российской Федерации.</w:t>
      </w:r>
    </w:p>
    <w:p w:rsidR="00113DBE" w:rsidRPr="00113DBE" w:rsidRDefault="00113DBE" w:rsidP="00113DBE">
      <w:pPr>
        <w:spacing w:after="0" w:line="360" w:lineRule="auto"/>
        <w:ind w:firstLine="709"/>
        <w:jc w:val="both"/>
        <w:rPr>
          <w:rFonts w:ascii="Times New Roman" w:hAnsi="Times New Roman"/>
          <w:sz w:val="24"/>
          <w:szCs w:val="24"/>
        </w:rPr>
      </w:pPr>
      <w:r w:rsidRPr="00113DBE">
        <w:rPr>
          <w:rFonts w:ascii="Times New Roman" w:hAnsi="Times New Roman"/>
          <w:sz w:val="24"/>
          <w:szCs w:val="24"/>
        </w:rPr>
        <w:t xml:space="preserve">Разработаны и утверждены 2 новых административных регламента предоставления муниципальных услуг («Признание садового дома жилым домом и жилого дома садовым домом»,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на посадку (взлет) на расположенные в границах города Когалыма площадки, сведения о которых не опубликованы в документах аэронавигационной информации»). Были внесены изменения в 37 административных регламентов предоставления муниципальных услуг. На конец 2021 года в Администрации города Когалыма утверждены 52 административных регламента предоставления муниципальных услуг. </w:t>
      </w:r>
    </w:p>
    <w:p w:rsidR="00113DBE" w:rsidRPr="00113DBE" w:rsidRDefault="00113DBE" w:rsidP="00113DBE">
      <w:pPr>
        <w:spacing w:after="0" w:line="360" w:lineRule="auto"/>
        <w:ind w:firstLine="709"/>
        <w:jc w:val="both"/>
        <w:rPr>
          <w:rFonts w:ascii="Times New Roman" w:hAnsi="Times New Roman"/>
          <w:sz w:val="24"/>
          <w:szCs w:val="24"/>
        </w:rPr>
      </w:pPr>
      <w:r w:rsidRPr="00113DBE">
        <w:rPr>
          <w:rFonts w:ascii="Times New Roman" w:hAnsi="Times New Roman"/>
          <w:sz w:val="24"/>
          <w:szCs w:val="24"/>
        </w:rPr>
        <w:t xml:space="preserve">Информация о всех муниципальных услугах, административных регламентах предоставления муниципальных услуг и услугах, которые являются необходимыми и обязательными для предоставления муниципальных услуг, размещена в региональной информационной системе Ханты-Мансийского автономного округа - Югры «Реестр государственных и муниципальных услуг (функций) ХМАО - Югры» </w:t>
      </w:r>
      <w:hyperlink r:id="rId19" w:history="1">
        <w:r w:rsidRPr="00113DBE">
          <w:rPr>
            <w:rFonts w:ascii="Times New Roman" w:hAnsi="Times New Roman"/>
            <w:sz w:val="24"/>
            <w:szCs w:val="24"/>
          </w:rPr>
          <w:t>www.rrgu.admhmao.ru</w:t>
        </w:r>
      </w:hyperlink>
      <w:r w:rsidRPr="00113DBE">
        <w:rPr>
          <w:rFonts w:ascii="Times New Roman" w:hAnsi="Times New Roman"/>
          <w:sz w:val="24"/>
          <w:szCs w:val="24"/>
        </w:rPr>
        <w:t xml:space="preserve">, Портале государственных услуг </w:t>
      </w:r>
      <w:hyperlink r:id="rId20" w:history="1">
        <w:r w:rsidRPr="00113DBE">
          <w:rPr>
            <w:rFonts w:ascii="Times New Roman" w:hAnsi="Times New Roman"/>
            <w:sz w:val="24"/>
            <w:szCs w:val="24"/>
          </w:rPr>
          <w:t>www.gosuslugi.ru</w:t>
        </w:r>
      </w:hyperlink>
      <w:r w:rsidRPr="00113DBE">
        <w:rPr>
          <w:rFonts w:ascii="Times New Roman" w:hAnsi="Times New Roman"/>
          <w:sz w:val="24"/>
          <w:szCs w:val="24"/>
        </w:rPr>
        <w:t xml:space="preserve"> (далее – Портал госуслуг) и на официальном сайте Администрации города Когалыма в информационно-телекоммуникационной сети «Интернет» </w:t>
      </w:r>
      <w:hyperlink r:id="rId21" w:history="1">
        <w:r w:rsidRPr="00113DBE">
          <w:rPr>
            <w:rFonts w:ascii="Times New Roman" w:hAnsi="Times New Roman"/>
            <w:sz w:val="24"/>
            <w:szCs w:val="24"/>
          </w:rPr>
          <w:t>www.admkogalym.ru</w:t>
        </w:r>
      </w:hyperlink>
      <w:r w:rsidRPr="00113DBE">
        <w:rPr>
          <w:rFonts w:ascii="Times New Roman" w:hAnsi="Times New Roman"/>
          <w:sz w:val="24"/>
          <w:szCs w:val="24"/>
        </w:rPr>
        <w:t xml:space="preserve"> (раздел «Социальная сфера»).</w:t>
      </w:r>
    </w:p>
    <w:p w:rsidR="00735D39" w:rsidRPr="00113DBE" w:rsidRDefault="00735D39" w:rsidP="00735D39">
      <w:pPr>
        <w:spacing w:after="0" w:line="360" w:lineRule="auto"/>
        <w:ind w:firstLine="709"/>
        <w:jc w:val="both"/>
        <w:rPr>
          <w:rFonts w:ascii="Times New Roman" w:hAnsi="Times New Roman"/>
          <w:sz w:val="24"/>
          <w:szCs w:val="24"/>
        </w:rPr>
      </w:pPr>
      <w:r w:rsidRPr="00113DBE">
        <w:rPr>
          <w:rFonts w:ascii="Times New Roman" w:hAnsi="Times New Roman"/>
          <w:sz w:val="24"/>
          <w:szCs w:val="24"/>
        </w:rPr>
        <w:t xml:space="preserve">У заявителей имеется возможность получить услугу в электронном виде на Портале госуслуг по 17 муниципальным услугам Администрации города Когалыма, 1 информационному сервису («Проверка очереди в детский сад») и 3 услугам, оказываемым образовательными учреждениями города Когалыма. </w:t>
      </w:r>
    </w:p>
    <w:p w:rsidR="00113DBE" w:rsidRPr="00113DBE" w:rsidRDefault="00113DBE" w:rsidP="00113DBE">
      <w:pPr>
        <w:spacing w:after="0" w:line="360" w:lineRule="auto"/>
        <w:ind w:firstLine="709"/>
        <w:jc w:val="both"/>
        <w:rPr>
          <w:rFonts w:ascii="Times New Roman" w:hAnsi="Times New Roman"/>
          <w:sz w:val="24"/>
          <w:szCs w:val="24"/>
        </w:rPr>
      </w:pPr>
      <w:r w:rsidRPr="00113DBE">
        <w:rPr>
          <w:rFonts w:ascii="Times New Roman" w:hAnsi="Times New Roman"/>
          <w:sz w:val="24"/>
          <w:szCs w:val="24"/>
        </w:rPr>
        <w:t xml:space="preserve">В 2021 году в электронном виде оказано 507 537 услуг (в 2020 году - 629 712 услуг), что составило 98,33% от общего количества оказанных услуг (в 2020 году - 98,77%). Уменьшение количества услуг в основном связано с проведением обучения в образовательных учреждениях города Когалыма в очной форме. </w:t>
      </w:r>
    </w:p>
    <w:p w:rsidR="00113DBE" w:rsidRPr="00113DBE" w:rsidRDefault="00113DBE" w:rsidP="00113DBE">
      <w:pPr>
        <w:spacing w:after="0" w:line="360" w:lineRule="auto"/>
        <w:ind w:firstLine="709"/>
        <w:jc w:val="both"/>
        <w:rPr>
          <w:rFonts w:ascii="Times New Roman" w:hAnsi="Times New Roman"/>
          <w:sz w:val="24"/>
          <w:szCs w:val="24"/>
        </w:rPr>
      </w:pPr>
      <w:r w:rsidRPr="00113DBE">
        <w:rPr>
          <w:rFonts w:ascii="Times New Roman" w:hAnsi="Times New Roman"/>
          <w:sz w:val="24"/>
          <w:szCs w:val="24"/>
        </w:rPr>
        <w:t>В 2021 году Администрацией города Когалыма на Портале госуслуг была подтверждена 371 учетная запись (в 2020 году – 167 учетных записей). Рост количества подтверждённых учетных записей обусловлен достижением определенной категории заявителей возраста 14 лет.</w:t>
      </w:r>
    </w:p>
    <w:p w:rsidR="00113DBE" w:rsidRPr="00113DBE" w:rsidRDefault="00113DBE" w:rsidP="00113DBE">
      <w:pPr>
        <w:spacing w:after="0" w:line="360" w:lineRule="auto"/>
        <w:ind w:firstLine="709"/>
        <w:jc w:val="both"/>
        <w:rPr>
          <w:rFonts w:ascii="Times New Roman" w:hAnsi="Times New Roman"/>
          <w:sz w:val="24"/>
          <w:szCs w:val="24"/>
        </w:rPr>
      </w:pPr>
      <w:r w:rsidRPr="00113DBE">
        <w:rPr>
          <w:rFonts w:ascii="Times New Roman" w:hAnsi="Times New Roman"/>
          <w:sz w:val="24"/>
          <w:szCs w:val="24"/>
        </w:rPr>
        <w:t xml:space="preserve">В соответствии с утвержденным распоряжением Правительства Ханты-Мансийского автономного округа - Югры от 08.10.2021 №566-рп «О мерах по увеличению доли массовых социально-значимых услуг, доступных в электронной форме» сформирован План по переводу и модернизации государственных (муниципальных) услуг в электронную форму, согласно которому 24 муниципальные услуги подлежат переводу в электронный вид до 2024 года. </w:t>
      </w:r>
      <w:r w:rsidR="00A45286">
        <w:rPr>
          <w:rFonts w:ascii="Times New Roman" w:hAnsi="Times New Roman"/>
          <w:sz w:val="24"/>
          <w:szCs w:val="24"/>
        </w:rPr>
        <w:t>О</w:t>
      </w:r>
      <w:r w:rsidRPr="00113DBE">
        <w:rPr>
          <w:rFonts w:ascii="Times New Roman" w:hAnsi="Times New Roman"/>
          <w:sz w:val="24"/>
          <w:szCs w:val="24"/>
        </w:rPr>
        <w:t xml:space="preserve">существлено подключение и настройка рабочих мест специалистов Администрации города Когалыма, ответственных за предоставление муниципальных услуг. </w:t>
      </w:r>
    </w:p>
    <w:p w:rsidR="00113DBE" w:rsidRPr="00113DBE" w:rsidRDefault="00113DBE" w:rsidP="00113DBE">
      <w:pPr>
        <w:spacing w:after="0" w:line="360" w:lineRule="auto"/>
        <w:ind w:firstLine="709"/>
        <w:jc w:val="both"/>
        <w:rPr>
          <w:rFonts w:ascii="Times New Roman" w:hAnsi="Times New Roman"/>
          <w:sz w:val="24"/>
          <w:szCs w:val="24"/>
        </w:rPr>
      </w:pPr>
      <w:r w:rsidRPr="00113DBE">
        <w:rPr>
          <w:rFonts w:ascii="Times New Roman" w:hAnsi="Times New Roman"/>
          <w:sz w:val="24"/>
          <w:szCs w:val="24"/>
        </w:rPr>
        <w:t>В рамках реализации требований Федерального закона Российской Федерации от 27.07.2010 №210-ФЗ «Об организации предоставления государственных и муниципальных услуг» продолжается работа по подключению рабочих мест сотрудников Администрации города Когалыма, ответственных за предоставление муниципальных услуг к системе межведомственного электронного взаимодействия (СМЭВ), с помощью которой специалисты Администрации города Когалыма имеют возможность направлять в электронной форме межведомственные запросы в федеральные органы исполнительной власти, исполнительные органы государственной власти при оказании муниципальных услуг. За отчетный период по каналам СМЭВ было направлено 2 478 за</w:t>
      </w:r>
      <w:r>
        <w:rPr>
          <w:rFonts w:ascii="Times New Roman" w:hAnsi="Times New Roman"/>
          <w:sz w:val="24"/>
          <w:szCs w:val="24"/>
        </w:rPr>
        <w:t>просов (2020 год - 2 271 запрос</w:t>
      </w:r>
      <w:r w:rsidRPr="00113DBE">
        <w:rPr>
          <w:rFonts w:ascii="Times New Roman" w:hAnsi="Times New Roman"/>
          <w:sz w:val="24"/>
          <w:szCs w:val="24"/>
        </w:rPr>
        <w:t xml:space="preserve">). </w:t>
      </w:r>
    </w:p>
    <w:p w:rsidR="00150717" w:rsidRPr="0044606A" w:rsidRDefault="00150717" w:rsidP="00906D46">
      <w:pPr>
        <w:spacing w:after="0" w:line="360" w:lineRule="auto"/>
        <w:ind w:firstLine="709"/>
        <w:jc w:val="both"/>
        <w:rPr>
          <w:rFonts w:ascii="Times New Roman" w:hAnsi="Times New Roman"/>
          <w:color w:val="FF0000"/>
          <w:sz w:val="24"/>
          <w:szCs w:val="24"/>
        </w:rPr>
      </w:pPr>
    </w:p>
    <w:p w:rsidR="008E5823" w:rsidRPr="006C7959" w:rsidRDefault="008E5823" w:rsidP="00906D46">
      <w:pPr>
        <w:spacing w:after="0" w:line="360" w:lineRule="auto"/>
        <w:ind w:firstLine="709"/>
        <w:jc w:val="both"/>
        <w:rPr>
          <w:rFonts w:ascii="Times New Roman" w:hAnsi="Times New Roman"/>
          <w:sz w:val="24"/>
          <w:szCs w:val="24"/>
        </w:rPr>
      </w:pPr>
      <w:r w:rsidRPr="006C7959">
        <w:rPr>
          <w:rFonts w:ascii="Times New Roman" w:hAnsi="Times New Roman"/>
          <w:sz w:val="24"/>
          <w:szCs w:val="24"/>
        </w:rPr>
        <w:t>Независимая оценка качества оказания услуг в социальной сфере.</w:t>
      </w:r>
    </w:p>
    <w:p w:rsidR="006C7959" w:rsidRPr="006C7959" w:rsidRDefault="006C7959" w:rsidP="006C7959">
      <w:pPr>
        <w:spacing w:after="0" w:line="360" w:lineRule="auto"/>
        <w:ind w:firstLine="709"/>
        <w:jc w:val="both"/>
        <w:rPr>
          <w:rFonts w:ascii="Times New Roman" w:hAnsi="Times New Roman"/>
          <w:sz w:val="24"/>
          <w:szCs w:val="24"/>
        </w:rPr>
      </w:pPr>
      <w:r w:rsidRPr="006C7959">
        <w:rPr>
          <w:rFonts w:ascii="Times New Roman" w:hAnsi="Times New Roman"/>
          <w:sz w:val="24"/>
          <w:szCs w:val="24"/>
        </w:rPr>
        <w:t>Независимая оценка качества условий осуществления образовательной деятельности (далее – НОКО) как оценочная процедура проводилась по общим критериям в соответствии с Федеральным законом от 29.12.2012 №273-ФЗ «Об образовании в Российской Федерации».</w:t>
      </w:r>
    </w:p>
    <w:p w:rsidR="006C7959" w:rsidRPr="006C7959" w:rsidRDefault="006C7959" w:rsidP="006C7959">
      <w:pPr>
        <w:spacing w:after="0" w:line="360" w:lineRule="auto"/>
        <w:ind w:firstLine="709"/>
        <w:jc w:val="both"/>
        <w:rPr>
          <w:rFonts w:ascii="Times New Roman" w:hAnsi="Times New Roman"/>
          <w:sz w:val="24"/>
          <w:szCs w:val="24"/>
        </w:rPr>
      </w:pPr>
      <w:r w:rsidRPr="006C7959">
        <w:rPr>
          <w:rFonts w:ascii="Times New Roman" w:hAnsi="Times New Roman"/>
          <w:sz w:val="24"/>
          <w:szCs w:val="24"/>
        </w:rPr>
        <w:t>В 2021 году проведена независимая оценка качества условий осуществления образовательной деятельности (далее - НОКО) во всех 7 дошкольных образовательных организациях города Когалыма и в ООО «Детский сад «Академия детства».</w:t>
      </w:r>
    </w:p>
    <w:p w:rsidR="006C7959" w:rsidRPr="006C7959" w:rsidRDefault="006C7959" w:rsidP="006C7959">
      <w:pPr>
        <w:spacing w:after="0" w:line="360" w:lineRule="auto"/>
        <w:ind w:firstLine="709"/>
        <w:jc w:val="both"/>
        <w:rPr>
          <w:rFonts w:ascii="Times New Roman" w:hAnsi="Times New Roman"/>
          <w:sz w:val="24"/>
          <w:szCs w:val="24"/>
        </w:rPr>
      </w:pPr>
      <w:r w:rsidRPr="006C7959">
        <w:rPr>
          <w:rFonts w:ascii="Times New Roman" w:hAnsi="Times New Roman"/>
          <w:sz w:val="24"/>
          <w:szCs w:val="24"/>
        </w:rPr>
        <w:t>Оператором по сбору и обобщению информации о качестве условий осуществления образовательной деятельности образовательными организациями ХМАО-Югры на основании государственных контрактов в 2021 году выступило Общество с ограниченной ответственностью «Малое инновационное предприятие «Интеллектуальные технологии» (г.Нижневартовск).</w:t>
      </w:r>
    </w:p>
    <w:p w:rsidR="006C7959" w:rsidRPr="006C7959" w:rsidRDefault="006C7959" w:rsidP="006C7959">
      <w:pPr>
        <w:spacing w:after="0" w:line="360" w:lineRule="auto"/>
        <w:ind w:firstLine="709"/>
        <w:jc w:val="both"/>
        <w:rPr>
          <w:rFonts w:ascii="Times New Roman" w:hAnsi="Times New Roman"/>
          <w:sz w:val="24"/>
          <w:szCs w:val="24"/>
        </w:rPr>
      </w:pPr>
      <w:r w:rsidRPr="006C7959">
        <w:rPr>
          <w:rFonts w:ascii="Times New Roman" w:hAnsi="Times New Roman"/>
          <w:sz w:val="24"/>
          <w:szCs w:val="24"/>
        </w:rPr>
        <w:t>Независимая оценка качества образовательной деятельности организаций, осуществляющих образовательную деятельность, осуществляется на основе общедоступной информации, размещенной на официальном сайте образовательных организаций, информации об образовательных организациях, размещенной на официальном сайте www.bus.gov.ru, результатов анкетирования родителей, обучающихся и педагогов образовательных организаций.</w:t>
      </w:r>
    </w:p>
    <w:p w:rsidR="006C7959" w:rsidRPr="006C7959" w:rsidRDefault="006C7959" w:rsidP="006C7959">
      <w:pPr>
        <w:spacing w:after="0" w:line="360" w:lineRule="auto"/>
        <w:ind w:firstLine="709"/>
        <w:jc w:val="both"/>
        <w:rPr>
          <w:rFonts w:ascii="Times New Roman" w:hAnsi="Times New Roman"/>
          <w:sz w:val="24"/>
          <w:szCs w:val="24"/>
        </w:rPr>
      </w:pPr>
      <w:r w:rsidRPr="003D4FCD">
        <w:rPr>
          <w:rFonts w:ascii="Times New Roman" w:hAnsi="Times New Roman"/>
          <w:sz w:val="24"/>
          <w:szCs w:val="24"/>
        </w:rPr>
        <w:t>Все муниципальные дошкольные образовательные организации города прошли независимую оценку деятельности организации на «отлично», что составляет 89,3 баллов в среднем по муниципалитету.</w:t>
      </w:r>
    </w:p>
    <w:p w:rsidR="006C7959" w:rsidRPr="006C7959" w:rsidRDefault="006C7959" w:rsidP="006C7959">
      <w:pPr>
        <w:spacing w:after="0" w:line="360" w:lineRule="auto"/>
        <w:ind w:firstLine="709"/>
        <w:jc w:val="both"/>
        <w:rPr>
          <w:rFonts w:ascii="Times New Roman" w:hAnsi="Times New Roman"/>
          <w:sz w:val="24"/>
          <w:szCs w:val="24"/>
        </w:rPr>
      </w:pPr>
      <w:r w:rsidRPr="006C7959">
        <w:rPr>
          <w:rFonts w:ascii="Times New Roman" w:hAnsi="Times New Roman"/>
          <w:sz w:val="24"/>
          <w:szCs w:val="24"/>
        </w:rPr>
        <w:t>Информация о результатах независимой оценки размещена на официальных сайтах образовательных организаций и официальном сайте для размещения информации о государственных и муниципальных учреждениях bus.gov.ru.</w:t>
      </w:r>
    </w:p>
    <w:p w:rsidR="008E5823" w:rsidRPr="0044606A" w:rsidRDefault="008E5823" w:rsidP="00906D46">
      <w:pPr>
        <w:spacing w:after="0" w:line="360" w:lineRule="auto"/>
        <w:ind w:firstLine="709"/>
        <w:jc w:val="both"/>
        <w:rPr>
          <w:rFonts w:ascii="Times New Roman" w:hAnsi="Times New Roman"/>
          <w:color w:val="FF0000"/>
          <w:sz w:val="24"/>
          <w:szCs w:val="24"/>
        </w:rPr>
      </w:pPr>
    </w:p>
    <w:p w:rsidR="00906D46" w:rsidRPr="00E5271D" w:rsidRDefault="00906D46" w:rsidP="00906D46">
      <w:pPr>
        <w:spacing w:after="0" w:line="360" w:lineRule="auto"/>
        <w:ind w:firstLine="709"/>
        <w:jc w:val="both"/>
        <w:rPr>
          <w:rFonts w:ascii="Times New Roman" w:hAnsi="Times New Roman"/>
          <w:sz w:val="24"/>
          <w:szCs w:val="24"/>
        </w:rPr>
      </w:pPr>
      <w:r w:rsidRPr="00E5271D">
        <w:rPr>
          <w:rFonts w:ascii="Times New Roman" w:hAnsi="Times New Roman"/>
          <w:sz w:val="24"/>
          <w:szCs w:val="24"/>
        </w:rPr>
        <w:t>Меры, принимаемые для повышения доступности муниципальных услуг лицам с ограниченными возможностями здоровья</w:t>
      </w:r>
      <w:r w:rsidR="003D4FCD">
        <w:rPr>
          <w:rFonts w:ascii="Times New Roman" w:hAnsi="Times New Roman"/>
          <w:sz w:val="24"/>
          <w:szCs w:val="24"/>
        </w:rPr>
        <w:t>.</w:t>
      </w:r>
    </w:p>
    <w:p w:rsidR="00906D46" w:rsidRPr="00E5271D" w:rsidRDefault="003D4FCD" w:rsidP="00906D46">
      <w:pPr>
        <w:spacing w:after="0" w:line="360" w:lineRule="auto"/>
        <w:ind w:firstLine="709"/>
        <w:jc w:val="both"/>
        <w:rPr>
          <w:rFonts w:ascii="Times New Roman" w:hAnsi="Times New Roman"/>
          <w:sz w:val="24"/>
          <w:szCs w:val="24"/>
        </w:rPr>
      </w:pPr>
      <w:r>
        <w:rPr>
          <w:rFonts w:ascii="Times New Roman" w:hAnsi="Times New Roman"/>
          <w:sz w:val="24"/>
          <w:szCs w:val="24"/>
        </w:rPr>
        <w:t>В сфере образования.</w:t>
      </w:r>
    </w:p>
    <w:p w:rsidR="007F4349" w:rsidRPr="0044606A" w:rsidRDefault="007F4349" w:rsidP="007F4349">
      <w:pPr>
        <w:spacing w:after="0" w:line="360" w:lineRule="auto"/>
        <w:ind w:firstLine="709"/>
        <w:jc w:val="both"/>
        <w:rPr>
          <w:rFonts w:ascii="Times New Roman" w:hAnsi="Times New Roman"/>
          <w:color w:val="FF0000"/>
          <w:sz w:val="24"/>
          <w:szCs w:val="24"/>
        </w:rPr>
      </w:pPr>
      <w:r w:rsidRPr="00E5271D">
        <w:rPr>
          <w:rFonts w:ascii="Times New Roman" w:hAnsi="Times New Roman"/>
          <w:sz w:val="24"/>
          <w:szCs w:val="24"/>
        </w:rPr>
        <w:t>Дошкольные образовательные организации на 31.12.202</w:t>
      </w:r>
      <w:r w:rsidR="00E5271D" w:rsidRPr="00E5271D">
        <w:rPr>
          <w:rFonts w:ascii="Times New Roman" w:hAnsi="Times New Roman"/>
          <w:sz w:val="24"/>
          <w:szCs w:val="24"/>
        </w:rPr>
        <w:t>1</w:t>
      </w:r>
      <w:r w:rsidRPr="00E5271D">
        <w:rPr>
          <w:rFonts w:ascii="Times New Roman" w:hAnsi="Times New Roman"/>
          <w:sz w:val="24"/>
          <w:szCs w:val="24"/>
        </w:rPr>
        <w:t xml:space="preserve"> посещают 2</w:t>
      </w:r>
      <w:r w:rsidR="00E5271D" w:rsidRPr="00E5271D">
        <w:rPr>
          <w:rFonts w:ascii="Times New Roman" w:hAnsi="Times New Roman"/>
          <w:sz w:val="24"/>
          <w:szCs w:val="24"/>
        </w:rPr>
        <w:t>7</w:t>
      </w:r>
      <w:r w:rsidRPr="00E5271D">
        <w:rPr>
          <w:rFonts w:ascii="Times New Roman" w:hAnsi="Times New Roman"/>
          <w:sz w:val="24"/>
          <w:szCs w:val="24"/>
        </w:rPr>
        <w:t xml:space="preserve"> детей – инвалидов (20</w:t>
      </w:r>
      <w:r w:rsidR="00E5271D" w:rsidRPr="00E5271D">
        <w:rPr>
          <w:rFonts w:ascii="Times New Roman" w:hAnsi="Times New Roman"/>
          <w:sz w:val="24"/>
          <w:szCs w:val="24"/>
        </w:rPr>
        <w:t>20</w:t>
      </w:r>
      <w:r w:rsidRPr="00E5271D">
        <w:rPr>
          <w:rFonts w:ascii="Times New Roman" w:hAnsi="Times New Roman"/>
          <w:sz w:val="24"/>
          <w:szCs w:val="24"/>
        </w:rPr>
        <w:t xml:space="preserve"> год – 2</w:t>
      </w:r>
      <w:r w:rsidR="00E5271D" w:rsidRPr="00E5271D">
        <w:rPr>
          <w:rFonts w:ascii="Times New Roman" w:hAnsi="Times New Roman"/>
          <w:sz w:val="24"/>
          <w:szCs w:val="24"/>
        </w:rPr>
        <w:t>8</w:t>
      </w:r>
      <w:r w:rsidRPr="00E5271D">
        <w:rPr>
          <w:rFonts w:ascii="Times New Roman" w:hAnsi="Times New Roman"/>
          <w:sz w:val="24"/>
          <w:szCs w:val="24"/>
        </w:rPr>
        <w:t xml:space="preserve"> детей-инвалидов, 201</w:t>
      </w:r>
      <w:r w:rsidR="00E5271D" w:rsidRPr="00E5271D">
        <w:rPr>
          <w:rFonts w:ascii="Times New Roman" w:hAnsi="Times New Roman"/>
          <w:sz w:val="24"/>
          <w:szCs w:val="24"/>
        </w:rPr>
        <w:t>9</w:t>
      </w:r>
      <w:r w:rsidRPr="00E5271D">
        <w:rPr>
          <w:rFonts w:ascii="Times New Roman" w:hAnsi="Times New Roman"/>
          <w:sz w:val="24"/>
          <w:szCs w:val="24"/>
        </w:rPr>
        <w:t xml:space="preserve"> год – </w:t>
      </w:r>
      <w:r w:rsidR="00E5271D" w:rsidRPr="00E5271D">
        <w:rPr>
          <w:rFonts w:ascii="Times New Roman" w:hAnsi="Times New Roman"/>
          <w:sz w:val="24"/>
          <w:szCs w:val="24"/>
        </w:rPr>
        <w:t>26</w:t>
      </w:r>
      <w:r w:rsidRPr="00E5271D">
        <w:rPr>
          <w:rFonts w:ascii="Times New Roman" w:hAnsi="Times New Roman"/>
          <w:sz w:val="24"/>
          <w:szCs w:val="24"/>
        </w:rPr>
        <w:t xml:space="preserve"> детей-инвалидов). В процентном соотношении от общего количества детей данной категории, проживающих в городе (</w:t>
      </w:r>
      <w:r w:rsidR="00E5271D" w:rsidRPr="00E5271D">
        <w:rPr>
          <w:rFonts w:ascii="Times New Roman" w:hAnsi="Times New Roman"/>
          <w:sz w:val="24"/>
          <w:szCs w:val="24"/>
        </w:rPr>
        <w:t>60</w:t>
      </w:r>
      <w:r w:rsidRPr="00E5271D">
        <w:rPr>
          <w:rFonts w:ascii="Times New Roman" w:hAnsi="Times New Roman"/>
          <w:sz w:val="24"/>
          <w:szCs w:val="24"/>
        </w:rPr>
        <w:t xml:space="preserve"> человек), этот показатель снизился по сравнению с прошлым годом с 5</w:t>
      </w:r>
      <w:r w:rsidR="00E5271D" w:rsidRPr="00E5271D">
        <w:rPr>
          <w:rFonts w:ascii="Times New Roman" w:hAnsi="Times New Roman"/>
          <w:sz w:val="24"/>
          <w:szCs w:val="24"/>
        </w:rPr>
        <w:t>0</w:t>
      </w:r>
      <w:r w:rsidRPr="00E5271D">
        <w:rPr>
          <w:rFonts w:ascii="Times New Roman" w:hAnsi="Times New Roman"/>
          <w:sz w:val="24"/>
          <w:szCs w:val="24"/>
        </w:rPr>
        <w:t xml:space="preserve">% до </w:t>
      </w:r>
      <w:r w:rsidR="00E5271D" w:rsidRPr="00E5271D">
        <w:rPr>
          <w:rFonts w:ascii="Times New Roman" w:hAnsi="Times New Roman"/>
          <w:sz w:val="24"/>
          <w:szCs w:val="24"/>
        </w:rPr>
        <w:t>45</w:t>
      </w:r>
      <w:r w:rsidRPr="00E5271D">
        <w:rPr>
          <w:rFonts w:ascii="Times New Roman" w:hAnsi="Times New Roman"/>
          <w:sz w:val="24"/>
          <w:szCs w:val="24"/>
        </w:rPr>
        <w:t>% (20</w:t>
      </w:r>
      <w:r w:rsidR="00E5271D" w:rsidRPr="00E5271D">
        <w:rPr>
          <w:rFonts w:ascii="Times New Roman" w:hAnsi="Times New Roman"/>
          <w:sz w:val="24"/>
          <w:szCs w:val="24"/>
        </w:rPr>
        <w:t>20 год – 56</w:t>
      </w:r>
      <w:r w:rsidRPr="00E5271D">
        <w:rPr>
          <w:rFonts w:ascii="Times New Roman" w:hAnsi="Times New Roman"/>
          <w:sz w:val="24"/>
          <w:szCs w:val="24"/>
        </w:rPr>
        <w:t xml:space="preserve"> человек, 201</w:t>
      </w:r>
      <w:r w:rsidR="00E5271D" w:rsidRPr="00E5271D">
        <w:rPr>
          <w:rFonts w:ascii="Times New Roman" w:hAnsi="Times New Roman"/>
          <w:sz w:val="24"/>
          <w:szCs w:val="24"/>
        </w:rPr>
        <w:t>9</w:t>
      </w:r>
      <w:r w:rsidRPr="00E5271D">
        <w:rPr>
          <w:rFonts w:ascii="Times New Roman" w:hAnsi="Times New Roman"/>
          <w:sz w:val="24"/>
          <w:szCs w:val="24"/>
        </w:rPr>
        <w:t xml:space="preserve"> год – </w:t>
      </w:r>
      <w:r w:rsidR="00E5271D" w:rsidRPr="00E5271D">
        <w:rPr>
          <w:rFonts w:ascii="Times New Roman" w:hAnsi="Times New Roman"/>
          <w:sz w:val="24"/>
          <w:szCs w:val="24"/>
        </w:rPr>
        <w:t>50</w:t>
      </w:r>
      <w:r w:rsidRPr="00E5271D">
        <w:rPr>
          <w:rFonts w:ascii="Times New Roman" w:hAnsi="Times New Roman"/>
          <w:sz w:val="24"/>
          <w:szCs w:val="24"/>
        </w:rPr>
        <w:t xml:space="preserve"> человек). </w:t>
      </w:r>
    </w:p>
    <w:p w:rsidR="00A76326" w:rsidRPr="00A76326" w:rsidRDefault="007F4349" w:rsidP="00A76326">
      <w:pPr>
        <w:spacing w:line="360" w:lineRule="auto"/>
        <w:ind w:firstLine="709"/>
        <w:jc w:val="both"/>
        <w:rPr>
          <w:rFonts w:ascii="Times New Roman" w:hAnsi="Times New Roman"/>
          <w:sz w:val="24"/>
          <w:szCs w:val="24"/>
        </w:rPr>
      </w:pPr>
      <w:r w:rsidRPr="00E5271D">
        <w:rPr>
          <w:rFonts w:ascii="Times New Roman" w:hAnsi="Times New Roman"/>
          <w:sz w:val="24"/>
          <w:szCs w:val="24"/>
        </w:rPr>
        <w:t xml:space="preserve">В </w:t>
      </w:r>
      <w:r w:rsidR="008E5823" w:rsidRPr="00E5271D">
        <w:rPr>
          <w:rFonts w:ascii="Times New Roman" w:hAnsi="Times New Roman"/>
          <w:sz w:val="24"/>
          <w:szCs w:val="24"/>
        </w:rPr>
        <w:t>Муниципальном автономном дошкольном образовательном учреждении города Когалыма</w:t>
      </w:r>
      <w:r w:rsidRPr="00E5271D">
        <w:rPr>
          <w:rFonts w:ascii="Times New Roman" w:hAnsi="Times New Roman"/>
          <w:sz w:val="24"/>
          <w:szCs w:val="24"/>
        </w:rPr>
        <w:t xml:space="preserve"> </w:t>
      </w:r>
      <w:r w:rsidR="00B62DEA" w:rsidRPr="00E5271D">
        <w:rPr>
          <w:rFonts w:ascii="Times New Roman" w:hAnsi="Times New Roman"/>
          <w:sz w:val="24"/>
          <w:szCs w:val="24"/>
        </w:rPr>
        <w:t xml:space="preserve">(далее - МАДОУ) </w:t>
      </w:r>
      <w:r w:rsidRPr="00E5271D">
        <w:rPr>
          <w:rFonts w:ascii="Times New Roman" w:hAnsi="Times New Roman"/>
          <w:sz w:val="24"/>
          <w:szCs w:val="24"/>
        </w:rPr>
        <w:t xml:space="preserve">«Колокольчик» 21 ребенок с нарушениями зрения посещал две группы компенсирующей направленности, </w:t>
      </w:r>
      <w:r w:rsidR="00A76326" w:rsidRPr="00A76326">
        <w:rPr>
          <w:rFonts w:ascii="Times New Roman" w:hAnsi="Times New Roman"/>
          <w:sz w:val="24"/>
          <w:szCs w:val="24"/>
        </w:rPr>
        <w:t xml:space="preserve">7 детей с нарушениями зрения посещают группы общеразвивающей направленности в </w:t>
      </w:r>
      <w:r w:rsidR="005D5B9A">
        <w:rPr>
          <w:rFonts w:ascii="Times New Roman" w:hAnsi="Times New Roman"/>
          <w:sz w:val="24"/>
          <w:szCs w:val="24"/>
        </w:rPr>
        <w:t>рамках инклюзивного образования</w:t>
      </w:r>
      <w:r w:rsidR="00A76326" w:rsidRPr="00A76326">
        <w:rPr>
          <w:rFonts w:ascii="Times New Roman" w:hAnsi="Times New Roman"/>
          <w:sz w:val="24"/>
          <w:szCs w:val="24"/>
        </w:rPr>
        <w:t xml:space="preserve"> (2020 год – 21 ребенок с нарушением зрения посещал 2 группы компенсирующей направленности, 33 ребенка с нарушениями зрения – группы общеразвивающей направленности).</w:t>
      </w:r>
    </w:p>
    <w:p w:rsidR="00B80DCD" w:rsidRPr="00B80DCD" w:rsidRDefault="00B80DCD" w:rsidP="00B80DCD">
      <w:pPr>
        <w:spacing w:after="0" w:line="360" w:lineRule="auto"/>
        <w:ind w:firstLine="709"/>
        <w:jc w:val="both"/>
        <w:rPr>
          <w:rFonts w:ascii="Times New Roman" w:hAnsi="Times New Roman"/>
          <w:sz w:val="24"/>
          <w:szCs w:val="24"/>
        </w:rPr>
      </w:pPr>
      <w:r w:rsidRPr="00B80DCD">
        <w:rPr>
          <w:rFonts w:ascii="Times New Roman" w:hAnsi="Times New Roman"/>
          <w:sz w:val="24"/>
          <w:szCs w:val="24"/>
        </w:rPr>
        <w:t>По состоянию на 31.12.2021</w:t>
      </w:r>
      <w:r>
        <w:rPr>
          <w:rFonts w:ascii="Times New Roman" w:hAnsi="Times New Roman"/>
          <w:sz w:val="24"/>
          <w:szCs w:val="24"/>
        </w:rPr>
        <w:t xml:space="preserve"> года</w:t>
      </w:r>
      <w:r w:rsidRPr="00B80DCD">
        <w:rPr>
          <w:rFonts w:ascii="Times New Roman" w:hAnsi="Times New Roman"/>
          <w:sz w:val="24"/>
          <w:szCs w:val="24"/>
        </w:rPr>
        <w:t xml:space="preserve"> функционируют 9 групп компенсирующей направленности, которые посещали 84 ребенка с ограниченными возможностями здоровья: </w:t>
      </w:r>
    </w:p>
    <w:p w:rsidR="00B80DCD" w:rsidRPr="00B80DCD" w:rsidRDefault="00B80DCD" w:rsidP="00B80DCD">
      <w:pPr>
        <w:spacing w:after="0" w:line="360" w:lineRule="auto"/>
        <w:ind w:firstLine="709"/>
        <w:jc w:val="both"/>
        <w:rPr>
          <w:rFonts w:ascii="Times New Roman" w:hAnsi="Times New Roman"/>
          <w:sz w:val="24"/>
          <w:szCs w:val="24"/>
        </w:rPr>
      </w:pPr>
      <w:r w:rsidRPr="00B80DCD">
        <w:rPr>
          <w:rFonts w:ascii="Times New Roman" w:hAnsi="Times New Roman"/>
          <w:sz w:val="24"/>
          <w:szCs w:val="24"/>
        </w:rPr>
        <w:t>- 1 группа в МАДОУ «Колокольчик» для детей с ментальными нарушениями и в том числе с расстройствами аутистического спектра и с признаками расстройств аутистического спектра которую посещали 9 детей;</w:t>
      </w:r>
    </w:p>
    <w:p w:rsidR="00B80DCD" w:rsidRPr="00B80DCD" w:rsidRDefault="00B80DCD" w:rsidP="00B80DCD">
      <w:pPr>
        <w:spacing w:after="0" w:line="360" w:lineRule="auto"/>
        <w:ind w:firstLine="709"/>
        <w:jc w:val="both"/>
        <w:rPr>
          <w:rFonts w:ascii="Times New Roman" w:hAnsi="Times New Roman"/>
          <w:sz w:val="24"/>
          <w:szCs w:val="24"/>
        </w:rPr>
      </w:pPr>
      <w:r w:rsidRPr="00B80DCD">
        <w:rPr>
          <w:rFonts w:ascii="Times New Roman" w:hAnsi="Times New Roman"/>
          <w:sz w:val="24"/>
          <w:szCs w:val="24"/>
        </w:rPr>
        <w:t>- 4 группы для детей с тяжелыми нарушениями речи, которые посещали 36 детей (МАДОУ «Колокольчик», «Буратино», «Сказка»);</w:t>
      </w:r>
    </w:p>
    <w:p w:rsidR="00B80DCD" w:rsidRPr="00B80DCD" w:rsidRDefault="00B80DCD" w:rsidP="00B80DCD">
      <w:pPr>
        <w:spacing w:after="0" w:line="360" w:lineRule="auto"/>
        <w:ind w:firstLine="709"/>
        <w:jc w:val="both"/>
        <w:rPr>
          <w:rFonts w:ascii="Times New Roman" w:hAnsi="Times New Roman"/>
          <w:sz w:val="24"/>
          <w:szCs w:val="24"/>
        </w:rPr>
      </w:pPr>
      <w:r w:rsidRPr="00B80DCD">
        <w:rPr>
          <w:rFonts w:ascii="Times New Roman" w:hAnsi="Times New Roman"/>
          <w:sz w:val="24"/>
          <w:szCs w:val="24"/>
        </w:rPr>
        <w:t>- 2 группы в МАДОУ «Колокольчик» для детей с нарушениями зрения, которые посещал 21 ребенок;</w:t>
      </w:r>
    </w:p>
    <w:p w:rsidR="00B80DCD" w:rsidRPr="00B80DCD" w:rsidRDefault="00B80DCD" w:rsidP="00B80DCD">
      <w:pPr>
        <w:spacing w:after="0" w:line="360" w:lineRule="auto"/>
        <w:ind w:firstLine="709"/>
        <w:jc w:val="both"/>
        <w:rPr>
          <w:rFonts w:ascii="Times New Roman" w:hAnsi="Times New Roman"/>
          <w:sz w:val="24"/>
          <w:szCs w:val="24"/>
        </w:rPr>
      </w:pPr>
      <w:r w:rsidRPr="00B80DCD">
        <w:rPr>
          <w:rFonts w:ascii="Times New Roman" w:hAnsi="Times New Roman"/>
          <w:sz w:val="24"/>
          <w:szCs w:val="24"/>
        </w:rPr>
        <w:t>- 2 группы для детей с задержкой психического развития, которые посещали 18 детей (МАДОУ «Цветик-семицветик», «Сказка»).</w:t>
      </w:r>
    </w:p>
    <w:p w:rsidR="00B80DCD" w:rsidRDefault="00B80DCD" w:rsidP="00B80DCD">
      <w:pPr>
        <w:spacing w:after="0" w:line="360" w:lineRule="auto"/>
        <w:ind w:firstLine="709"/>
        <w:jc w:val="both"/>
        <w:rPr>
          <w:rFonts w:ascii="Times New Roman" w:hAnsi="Times New Roman"/>
          <w:sz w:val="24"/>
          <w:szCs w:val="24"/>
        </w:rPr>
      </w:pPr>
      <w:r w:rsidRPr="00B80DCD">
        <w:rPr>
          <w:rFonts w:ascii="Times New Roman" w:hAnsi="Times New Roman"/>
          <w:sz w:val="24"/>
          <w:szCs w:val="24"/>
        </w:rPr>
        <w:t>Для детей с нарушениями речи в каждом детском саду предусмотрен логопункт.</w:t>
      </w:r>
    </w:p>
    <w:p w:rsidR="00570612" w:rsidRPr="00570612" w:rsidRDefault="00570612" w:rsidP="00570612">
      <w:pPr>
        <w:spacing w:after="0" w:line="360" w:lineRule="auto"/>
        <w:ind w:firstLine="709"/>
        <w:jc w:val="both"/>
        <w:rPr>
          <w:rFonts w:ascii="Times New Roman" w:hAnsi="Times New Roman"/>
          <w:sz w:val="24"/>
          <w:szCs w:val="24"/>
        </w:rPr>
      </w:pPr>
      <w:r w:rsidRPr="00570612">
        <w:rPr>
          <w:rFonts w:ascii="Times New Roman" w:hAnsi="Times New Roman"/>
          <w:sz w:val="24"/>
          <w:szCs w:val="24"/>
        </w:rPr>
        <w:t xml:space="preserve">Образование обучающихся с ограниченными возможностями здоровья в общеобразовательных организациях города Когалыма организовано как совместно с другими обучающимися, так и в отдельных классах. Так, на отчетный период 40 человек обучаются в отдельных классах Муниципального автономного общеобразовательного учреждения (далее - МАОУ) «Средняя общеобразовательная школа № 8 с углубленным изучением отдельных предметов», где реализуются адаптированные основные общеобразовательные программы для обучающихся с умственной отсталостью (интеллектуальными нарушениями) и 16 человек (2020 </w:t>
      </w:r>
      <w:r w:rsidR="00131F9F">
        <w:rPr>
          <w:rFonts w:ascii="Times New Roman" w:hAnsi="Times New Roman"/>
          <w:sz w:val="24"/>
          <w:szCs w:val="24"/>
        </w:rPr>
        <w:t>год</w:t>
      </w:r>
      <w:r w:rsidRPr="00570612">
        <w:rPr>
          <w:rFonts w:ascii="Times New Roman" w:hAnsi="Times New Roman"/>
          <w:sz w:val="24"/>
          <w:szCs w:val="24"/>
        </w:rPr>
        <w:t xml:space="preserve"> – 13 человек) обучаются в других общеобразовательных организациях города Когалыма по индивидуальным учебным планам и специальным инди</w:t>
      </w:r>
      <w:r w:rsidR="00131F9F">
        <w:rPr>
          <w:rFonts w:ascii="Times New Roman" w:hAnsi="Times New Roman"/>
          <w:sz w:val="24"/>
          <w:szCs w:val="24"/>
        </w:rPr>
        <w:t>видуальным программам развития.</w:t>
      </w:r>
    </w:p>
    <w:p w:rsidR="00570612" w:rsidRPr="00570612" w:rsidRDefault="00570612" w:rsidP="00570612">
      <w:pPr>
        <w:spacing w:after="0" w:line="360" w:lineRule="auto"/>
        <w:ind w:firstLine="709"/>
        <w:jc w:val="both"/>
        <w:rPr>
          <w:rFonts w:ascii="Times New Roman" w:hAnsi="Times New Roman"/>
          <w:sz w:val="24"/>
          <w:szCs w:val="24"/>
        </w:rPr>
      </w:pPr>
      <w:r w:rsidRPr="00570612">
        <w:rPr>
          <w:rFonts w:ascii="Times New Roman" w:hAnsi="Times New Roman"/>
          <w:sz w:val="24"/>
          <w:szCs w:val="24"/>
        </w:rPr>
        <w:t>Для детей, имеющих тяжелые множественные нарушения развития, в общеобразовательных организациях реализуются специальные индивидуальные программы развития (СИПР), на отчетный период по СИП</w:t>
      </w:r>
      <w:r w:rsidR="00131F9F">
        <w:rPr>
          <w:rFonts w:ascii="Times New Roman" w:hAnsi="Times New Roman"/>
          <w:sz w:val="24"/>
          <w:szCs w:val="24"/>
        </w:rPr>
        <w:t xml:space="preserve">Р обучаются 15 человек (2020 год </w:t>
      </w:r>
      <w:r w:rsidRPr="00570612">
        <w:rPr>
          <w:rFonts w:ascii="Times New Roman" w:hAnsi="Times New Roman"/>
          <w:sz w:val="24"/>
          <w:szCs w:val="24"/>
        </w:rPr>
        <w:t>– 13 человек).</w:t>
      </w:r>
    </w:p>
    <w:p w:rsidR="00570612" w:rsidRPr="00570612" w:rsidRDefault="00570612" w:rsidP="00570612">
      <w:pPr>
        <w:spacing w:after="0" w:line="360" w:lineRule="auto"/>
        <w:ind w:firstLine="709"/>
        <w:jc w:val="both"/>
        <w:rPr>
          <w:rFonts w:ascii="Times New Roman" w:hAnsi="Times New Roman"/>
          <w:sz w:val="24"/>
          <w:szCs w:val="24"/>
        </w:rPr>
      </w:pPr>
      <w:r w:rsidRPr="00570612">
        <w:rPr>
          <w:rFonts w:ascii="Times New Roman" w:hAnsi="Times New Roman"/>
          <w:sz w:val="24"/>
          <w:szCs w:val="24"/>
        </w:rPr>
        <w:t>Одной из форм получения образования является семейное образование. При выборе этой формы получения образования, родители самостоятельно принимают на себя обязательства по обучению ребенка. При этом</w:t>
      </w:r>
      <w:r w:rsidR="005D5B9A">
        <w:rPr>
          <w:rFonts w:ascii="Times New Roman" w:hAnsi="Times New Roman"/>
          <w:sz w:val="24"/>
          <w:szCs w:val="24"/>
        </w:rPr>
        <w:t>,</w:t>
      </w:r>
      <w:r w:rsidRPr="00570612">
        <w:rPr>
          <w:rFonts w:ascii="Times New Roman" w:hAnsi="Times New Roman"/>
          <w:sz w:val="24"/>
          <w:szCs w:val="24"/>
        </w:rPr>
        <w:t xml:space="preserve"> в любой момент родитель может обратиться в школу и продолжить обучение в школе. На отчетный период</w:t>
      </w:r>
      <w:r w:rsidR="005D5B9A">
        <w:rPr>
          <w:rFonts w:ascii="Times New Roman" w:hAnsi="Times New Roman"/>
          <w:sz w:val="24"/>
          <w:szCs w:val="24"/>
        </w:rPr>
        <w:t>,</w:t>
      </w:r>
      <w:r w:rsidRPr="00570612">
        <w:rPr>
          <w:rFonts w:ascii="Times New Roman" w:hAnsi="Times New Roman"/>
          <w:sz w:val="24"/>
          <w:szCs w:val="24"/>
        </w:rPr>
        <w:t xml:space="preserve"> в форме семейного образования получают общее образование 34 ребенка с инвалидностью и ограниченными возможностями здоровья (2020 год - 30 человек).</w:t>
      </w:r>
    </w:p>
    <w:p w:rsidR="00570612" w:rsidRPr="00B80DCD" w:rsidRDefault="00570612" w:rsidP="00570612">
      <w:pPr>
        <w:spacing w:after="0" w:line="360" w:lineRule="auto"/>
        <w:ind w:firstLine="709"/>
        <w:jc w:val="both"/>
        <w:rPr>
          <w:rFonts w:ascii="Times New Roman" w:hAnsi="Times New Roman"/>
          <w:sz w:val="24"/>
          <w:szCs w:val="24"/>
        </w:rPr>
      </w:pPr>
      <w:r w:rsidRPr="00570612">
        <w:rPr>
          <w:rFonts w:ascii="Times New Roman" w:hAnsi="Times New Roman"/>
          <w:sz w:val="24"/>
          <w:szCs w:val="24"/>
        </w:rPr>
        <w:t xml:space="preserve">Обучение детей в зависимости от состояния здоровья и нозологии осуществляется на различных информационных ресурсах (цифровая образовательная платформа Ханты-Мансийского автономного округа – Югры «ГИС образование Югры»; цифровой образовательный ресурс для школ «ЯКласс», государственная образовательная платформа «Российская электронная школа» и т.д.), а также посредством использования </w:t>
      </w:r>
      <w:r w:rsidR="00F41996">
        <w:rPr>
          <w:rFonts w:ascii="Times New Roman" w:hAnsi="Times New Roman"/>
          <w:sz w:val="24"/>
          <w:szCs w:val="24"/>
        </w:rPr>
        <w:t>«</w:t>
      </w:r>
      <w:r w:rsidRPr="00570612">
        <w:rPr>
          <w:rFonts w:ascii="Times New Roman" w:hAnsi="Times New Roman"/>
          <w:sz w:val="24"/>
          <w:szCs w:val="24"/>
        </w:rPr>
        <w:t>WhatsApp,</w:t>
      </w:r>
      <w:r w:rsidR="00F41996">
        <w:rPr>
          <w:rFonts w:ascii="Times New Roman" w:hAnsi="Times New Roman"/>
          <w:sz w:val="24"/>
          <w:szCs w:val="24"/>
        </w:rPr>
        <w:t>»</w:t>
      </w:r>
      <w:r w:rsidRPr="00570612">
        <w:rPr>
          <w:rFonts w:ascii="Times New Roman" w:hAnsi="Times New Roman"/>
          <w:sz w:val="24"/>
          <w:szCs w:val="24"/>
        </w:rPr>
        <w:t xml:space="preserve"> </w:t>
      </w:r>
      <w:r w:rsidR="00F41996">
        <w:rPr>
          <w:rFonts w:ascii="Times New Roman" w:hAnsi="Times New Roman"/>
          <w:sz w:val="24"/>
          <w:szCs w:val="24"/>
        </w:rPr>
        <w:t>«</w:t>
      </w:r>
      <w:r w:rsidRPr="00570612">
        <w:rPr>
          <w:rFonts w:ascii="Times New Roman" w:hAnsi="Times New Roman"/>
          <w:sz w:val="24"/>
          <w:szCs w:val="24"/>
        </w:rPr>
        <w:t>Viber</w:t>
      </w:r>
      <w:r w:rsidR="00F41996">
        <w:rPr>
          <w:rFonts w:ascii="Times New Roman" w:hAnsi="Times New Roman"/>
          <w:sz w:val="24"/>
          <w:szCs w:val="24"/>
        </w:rPr>
        <w:t>»</w:t>
      </w:r>
      <w:r w:rsidRPr="00570612">
        <w:rPr>
          <w:rFonts w:ascii="Times New Roman" w:hAnsi="Times New Roman"/>
          <w:sz w:val="24"/>
          <w:szCs w:val="24"/>
        </w:rPr>
        <w:t xml:space="preserve">, </w:t>
      </w:r>
      <w:r w:rsidR="00F41996">
        <w:rPr>
          <w:rFonts w:ascii="Times New Roman" w:hAnsi="Times New Roman"/>
          <w:sz w:val="24"/>
          <w:szCs w:val="24"/>
        </w:rPr>
        <w:t>«</w:t>
      </w:r>
      <w:r w:rsidRPr="00570612">
        <w:rPr>
          <w:rFonts w:ascii="Times New Roman" w:hAnsi="Times New Roman"/>
          <w:sz w:val="24"/>
          <w:szCs w:val="24"/>
        </w:rPr>
        <w:t>Skype</w:t>
      </w:r>
      <w:r w:rsidR="00F41996">
        <w:rPr>
          <w:rFonts w:ascii="Times New Roman" w:hAnsi="Times New Roman"/>
          <w:sz w:val="24"/>
          <w:szCs w:val="24"/>
        </w:rPr>
        <w:t>»</w:t>
      </w:r>
      <w:r w:rsidRPr="00570612">
        <w:rPr>
          <w:rFonts w:ascii="Times New Roman" w:hAnsi="Times New Roman"/>
          <w:sz w:val="24"/>
          <w:szCs w:val="24"/>
        </w:rPr>
        <w:t xml:space="preserve">, </w:t>
      </w:r>
      <w:r w:rsidR="00F41996">
        <w:rPr>
          <w:rFonts w:ascii="Times New Roman" w:hAnsi="Times New Roman"/>
          <w:sz w:val="24"/>
          <w:szCs w:val="24"/>
        </w:rPr>
        <w:t>«</w:t>
      </w:r>
      <w:r w:rsidRPr="00570612">
        <w:rPr>
          <w:rFonts w:ascii="Times New Roman" w:hAnsi="Times New Roman"/>
          <w:sz w:val="24"/>
          <w:szCs w:val="24"/>
        </w:rPr>
        <w:t>Zoom</w:t>
      </w:r>
      <w:r w:rsidR="00F41996">
        <w:rPr>
          <w:rFonts w:ascii="Times New Roman" w:hAnsi="Times New Roman"/>
          <w:sz w:val="24"/>
          <w:szCs w:val="24"/>
        </w:rPr>
        <w:t>»</w:t>
      </w:r>
      <w:r w:rsidRPr="00570612">
        <w:rPr>
          <w:rFonts w:ascii="Times New Roman" w:hAnsi="Times New Roman"/>
          <w:sz w:val="24"/>
          <w:szCs w:val="24"/>
        </w:rPr>
        <w:t>, электронной почты и телефона.</w:t>
      </w:r>
    </w:p>
    <w:p w:rsidR="004D77F8" w:rsidRPr="00CF6A61" w:rsidRDefault="004D77F8" w:rsidP="004D77F8">
      <w:pPr>
        <w:spacing w:after="0" w:line="360" w:lineRule="auto"/>
        <w:ind w:firstLine="709"/>
        <w:jc w:val="both"/>
        <w:rPr>
          <w:rFonts w:ascii="Times New Roman" w:hAnsi="Times New Roman"/>
          <w:sz w:val="24"/>
          <w:szCs w:val="24"/>
        </w:rPr>
      </w:pPr>
      <w:r w:rsidRPr="00CF6A61">
        <w:rPr>
          <w:rFonts w:ascii="Times New Roman" w:hAnsi="Times New Roman"/>
          <w:sz w:val="24"/>
          <w:szCs w:val="24"/>
        </w:rPr>
        <w:t>С целью создания условий, позволяющих обеспечить получение качественного общего образования школьниками независимо от их места жительства и состояния здоровья, в общеобразовательных организациях города осуществляется обучение детей-инвалидов, получающих образование на дому, с использованием дистанционных образовательных технологий.</w:t>
      </w:r>
    </w:p>
    <w:p w:rsidR="004D77F8" w:rsidRPr="00CF6A61" w:rsidRDefault="004D77F8" w:rsidP="004D77F8">
      <w:pPr>
        <w:spacing w:after="0" w:line="360" w:lineRule="auto"/>
        <w:ind w:firstLine="709"/>
        <w:jc w:val="both"/>
        <w:rPr>
          <w:rFonts w:ascii="Times New Roman" w:hAnsi="Times New Roman"/>
          <w:sz w:val="24"/>
          <w:szCs w:val="24"/>
        </w:rPr>
      </w:pPr>
      <w:r w:rsidRPr="00CF6A61">
        <w:rPr>
          <w:rFonts w:ascii="Times New Roman" w:hAnsi="Times New Roman"/>
          <w:sz w:val="24"/>
          <w:szCs w:val="24"/>
        </w:rPr>
        <w:t>Обучение с использованием дистанционных образовательных технологий осуществляется с согласия родителей (законных представителей) и организуется для детей-инвалидов, обучающихся на дому, имеющих медицинские показания для применения данных образовательных технологий.</w:t>
      </w:r>
    </w:p>
    <w:p w:rsidR="004D77F8" w:rsidRPr="00CF6A61" w:rsidRDefault="004D77F8" w:rsidP="004D77F8">
      <w:pPr>
        <w:spacing w:after="0" w:line="360" w:lineRule="auto"/>
        <w:ind w:firstLine="709"/>
        <w:jc w:val="both"/>
        <w:rPr>
          <w:rFonts w:ascii="Times New Roman" w:hAnsi="Times New Roman"/>
          <w:sz w:val="24"/>
          <w:szCs w:val="24"/>
        </w:rPr>
      </w:pPr>
      <w:r w:rsidRPr="00CF6A61">
        <w:rPr>
          <w:rFonts w:ascii="Times New Roman" w:hAnsi="Times New Roman"/>
          <w:sz w:val="24"/>
          <w:szCs w:val="24"/>
        </w:rPr>
        <w:t>Согласно разработанной модели организации дистанционного обучения</w:t>
      </w:r>
      <w:r w:rsidR="005D5B9A">
        <w:rPr>
          <w:rFonts w:ascii="Times New Roman" w:hAnsi="Times New Roman"/>
          <w:sz w:val="24"/>
          <w:szCs w:val="24"/>
        </w:rPr>
        <w:t>,</w:t>
      </w:r>
      <w:r w:rsidRPr="00CF6A61">
        <w:rPr>
          <w:rFonts w:ascii="Times New Roman" w:hAnsi="Times New Roman"/>
          <w:sz w:val="24"/>
          <w:szCs w:val="24"/>
        </w:rPr>
        <w:t xml:space="preserve"> педагоги школ осуществляют обучение детей-инвалидов с использованием дистанционных образовательных технологий по учебным курсам, разработанным центром образования «Технологии обучения» («i-школа»).</w:t>
      </w:r>
    </w:p>
    <w:p w:rsidR="007F4349" w:rsidRPr="00CF6A61" w:rsidRDefault="00CF6A61" w:rsidP="004D77F8">
      <w:pPr>
        <w:spacing w:after="0" w:line="360" w:lineRule="auto"/>
        <w:ind w:firstLine="709"/>
        <w:jc w:val="both"/>
        <w:rPr>
          <w:rFonts w:ascii="Times New Roman" w:hAnsi="Times New Roman"/>
          <w:sz w:val="24"/>
          <w:szCs w:val="24"/>
        </w:rPr>
      </w:pPr>
      <w:r w:rsidRPr="00CF6A61">
        <w:rPr>
          <w:rFonts w:ascii="Times New Roman" w:hAnsi="Times New Roman"/>
          <w:sz w:val="24"/>
          <w:szCs w:val="24"/>
        </w:rPr>
        <w:t>Всего в 2021</w:t>
      </w:r>
      <w:r w:rsidR="004D77F8" w:rsidRPr="00CF6A61">
        <w:rPr>
          <w:rFonts w:ascii="Times New Roman" w:hAnsi="Times New Roman"/>
          <w:sz w:val="24"/>
          <w:szCs w:val="24"/>
        </w:rPr>
        <w:t>-202</w:t>
      </w:r>
      <w:r w:rsidRPr="00CF6A61">
        <w:rPr>
          <w:rFonts w:ascii="Times New Roman" w:hAnsi="Times New Roman"/>
          <w:sz w:val="24"/>
          <w:szCs w:val="24"/>
        </w:rPr>
        <w:t>2</w:t>
      </w:r>
      <w:r w:rsidR="004D77F8" w:rsidRPr="00CF6A61">
        <w:rPr>
          <w:rFonts w:ascii="Times New Roman" w:hAnsi="Times New Roman"/>
          <w:sz w:val="24"/>
          <w:szCs w:val="24"/>
        </w:rPr>
        <w:t xml:space="preserve"> учебном году организовано обучение на дому с использованием дистанционных образовательных технолог</w:t>
      </w:r>
      <w:r w:rsidRPr="00CF6A61">
        <w:rPr>
          <w:rFonts w:ascii="Times New Roman" w:hAnsi="Times New Roman"/>
          <w:sz w:val="24"/>
          <w:szCs w:val="24"/>
        </w:rPr>
        <w:t>ий 7 детей-инвалидов (в 2020</w:t>
      </w:r>
      <w:r w:rsidR="004D77F8" w:rsidRPr="00CF6A61">
        <w:rPr>
          <w:rFonts w:ascii="Times New Roman" w:hAnsi="Times New Roman"/>
          <w:sz w:val="24"/>
          <w:szCs w:val="24"/>
        </w:rPr>
        <w:t>-202</w:t>
      </w:r>
      <w:r w:rsidRPr="00CF6A61">
        <w:rPr>
          <w:rFonts w:ascii="Times New Roman" w:hAnsi="Times New Roman"/>
          <w:sz w:val="24"/>
          <w:szCs w:val="24"/>
        </w:rPr>
        <w:t>1</w:t>
      </w:r>
      <w:r w:rsidR="004D77F8" w:rsidRPr="00CF6A61">
        <w:rPr>
          <w:rFonts w:ascii="Times New Roman" w:hAnsi="Times New Roman"/>
          <w:sz w:val="24"/>
          <w:szCs w:val="24"/>
        </w:rPr>
        <w:t xml:space="preserve"> учебном год</w:t>
      </w:r>
      <w:r w:rsidRPr="00CF6A61">
        <w:rPr>
          <w:rFonts w:ascii="Times New Roman" w:hAnsi="Times New Roman"/>
          <w:sz w:val="24"/>
          <w:szCs w:val="24"/>
        </w:rPr>
        <w:t>у обучались 7 детей-инвалидов).</w:t>
      </w:r>
    </w:p>
    <w:p w:rsidR="00906D46" w:rsidRPr="00CF6A61" w:rsidRDefault="00906D46" w:rsidP="00906D46">
      <w:pPr>
        <w:spacing w:after="0" w:line="360" w:lineRule="auto"/>
        <w:ind w:firstLine="709"/>
        <w:jc w:val="both"/>
        <w:rPr>
          <w:rFonts w:ascii="Times New Roman" w:hAnsi="Times New Roman"/>
          <w:sz w:val="24"/>
          <w:szCs w:val="24"/>
        </w:rPr>
      </w:pPr>
      <w:r w:rsidRPr="00CF6A61">
        <w:rPr>
          <w:rFonts w:ascii="Times New Roman" w:hAnsi="Times New Roman"/>
          <w:sz w:val="24"/>
          <w:szCs w:val="24"/>
        </w:rPr>
        <w:t>В сфе</w:t>
      </w:r>
      <w:r w:rsidR="00D00478">
        <w:rPr>
          <w:rFonts w:ascii="Times New Roman" w:hAnsi="Times New Roman"/>
          <w:sz w:val="24"/>
          <w:szCs w:val="24"/>
        </w:rPr>
        <w:t>ре физической культуры и спорта.</w:t>
      </w:r>
    </w:p>
    <w:p w:rsidR="00397E32" w:rsidRPr="00CF6A61" w:rsidRDefault="00397E32" w:rsidP="00397E32">
      <w:pPr>
        <w:spacing w:after="0" w:line="360" w:lineRule="auto"/>
        <w:ind w:firstLine="709"/>
        <w:jc w:val="both"/>
        <w:rPr>
          <w:rFonts w:ascii="Times New Roman" w:hAnsi="Times New Roman"/>
          <w:sz w:val="24"/>
          <w:szCs w:val="24"/>
        </w:rPr>
      </w:pPr>
      <w:r w:rsidRPr="00CF6A61">
        <w:rPr>
          <w:rFonts w:ascii="Times New Roman" w:hAnsi="Times New Roman"/>
          <w:sz w:val="24"/>
          <w:szCs w:val="24"/>
        </w:rPr>
        <w:t xml:space="preserve">С целью улучшения качества предоставляемых </w:t>
      </w:r>
      <w:r w:rsidR="00CF6A61" w:rsidRPr="00CF6A61">
        <w:rPr>
          <w:rFonts w:ascii="Times New Roman" w:hAnsi="Times New Roman"/>
          <w:sz w:val="24"/>
          <w:szCs w:val="24"/>
        </w:rPr>
        <w:t>услуг и выполняемых работ в 2021</w:t>
      </w:r>
      <w:r w:rsidRPr="00CF6A61">
        <w:rPr>
          <w:rFonts w:ascii="Times New Roman" w:hAnsi="Times New Roman"/>
          <w:sz w:val="24"/>
          <w:szCs w:val="24"/>
        </w:rPr>
        <w:t xml:space="preserve"> году:</w:t>
      </w:r>
    </w:p>
    <w:p w:rsidR="00397E32" w:rsidRPr="00CF6A61" w:rsidRDefault="00397E32" w:rsidP="00397E32">
      <w:pPr>
        <w:spacing w:after="0" w:line="360" w:lineRule="auto"/>
        <w:ind w:firstLine="709"/>
        <w:jc w:val="both"/>
        <w:rPr>
          <w:rFonts w:ascii="Times New Roman" w:hAnsi="Times New Roman"/>
          <w:sz w:val="24"/>
          <w:szCs w:val="24"/>
        </w:rPr>
      </w:pPr>
      <w:r w:rsidRPr="00CF6A61">
        <w:rPr>
          <w:rFonts w:ascii="Times New Roman" w:hAnsi="Times New Roman"/>
          <w:sz w:val="24"/>
          <w:szCs w:val="24"/>
        </w:rPr>
        <w:t>- проводились выездные, документарные контрольные мероприятия по качеству выполнения работ и оказания услуг населению;</w:t>
      </w:r>
    </w:p>
    <w:p w:rsidR="00397E32" w:rsidRPr="00CF6A61" w:rsidRDefault="00397E32" w:rsidP="00397E32">
      <w:pPr>
        <w:spacing w:after="0" w:line="360" w:lineRule="auto"/>
        <w:ind w:firstLine="709"/>
        <w:jc w:val="both"/>
        <w:rPr>
          <w:rFonts w:ascii="Times New Roman" w:hAnsi="Times New Roman"/>
          <w:sz w:val="24"/>
          <w:szCs w:val="24"/>
        </w:rPr>
      </w:pPr>
      <w:r w:rsidRPr="00CF6A61">
        <w:rPr>
          <w:rFonts w:ascii="Times New Roman" w:hAnsi="Times New Roman"/>
          <w:sz w:val="24"/>
          <w:szCs w:val="24"/>
        </w:rPr>
        <w:t>- проведен мониторинг уровня удовлетворённости населением города Когалыма качеством предоставления услуг. По итогам анкетирования, проведённого в 202</w:t>
      </w:r>
      <w:r w:rsidR="00CF6A61" w:rsidRPr="00CF6A61">
        <w:rPr>
          <w:rFonts w:ascii="Times New Roman" w:hAnsi="Times New Roman"/>
          <w:sz w:val="24"/>
          <w:szCs w:val="24"/>
        </w:rPr>
        <w:t>1</w:t>
      </w:r>
      <w:r w:rsidRPr="00CF6A61">
        <w:rPr>
          <w:rFonts w:ascii="Times New Roman" w:hAnsi="Times New Roman"/>
          <w:sz w:val="24"/>
          <w:szCs w:val="24"/>
        </w:rPr>
        <w:t xml:space="preserve"> году удовлетворённость качеством услуг (работ) высказали 9</w:t>
      </w:r>
      <w:r w:rsidR="00CF6A61" w:rsidRPr="00CF6A61">
        <w:rPr>
          <w:rFonts w:ascii="Times New Roman" w:hAnsi="Times New Roman"/>
          <w:sz w:val="24"/>
          <w:szCs w:val="24"/>
        </w:rPr>
        <w:t>5</w:t>
      </w:r>
      <w:r w:rsidRPr="00CF6A61">
        <w:rPr>
          <w:rFonts w:ascii="Times New Roman" w:hAnsi="Times New Roman"/>
          <w:sz w:val="24"/>
          <w:szCs w:val="24"/>
        </w:rPr>
        <w:t>,3% опрошенных.</w:t>
      </w:r>
    </w:p>
    <w:p w:rsidR="00397E32" w:rsidRPr="00753695" w:rsidRDefault="00397E32" w:rsidP="00397E32">
      <w:pPr>
        <w:spacing w:after="0" w:line="360" w:lineRule="auto"/>
        <w:ind w:firstLine="709"/>
        <w:jc w:val="both"/>
        <w:rPr>
          <w:rFonts w:ascii="Times New Roman" w:hAnsi="Times New Roman"/>
          <w:sz w:val="24"/>
          <w:szCs w:val="24"/>
        </w:rPr>
      </w:pPr>
      <w:r w:rsidRPr="00753695">
        <w:rPr>
          <w:rFonts w:ascii="Times New Roman" w:hAnsi="Times New Roman"/>
          <w:sz w:val="24"/>
          <w:szCs w:val="24"/>
        </w:rPr>
        <w:t xml:space="preserve">В целях повышения доступности муниципальных услуг лицам с ограниченными физическими возможностями здоровья в </w:t>
      </w:r>
      <w:r w:rsidR="00EC55FA" w:rsidRPr="00753695">
        <w:rPr>
          <w:rFonts w:ascii="Times New Roman" w:hAnsi="Times New Roman"/>
          <w:sz w:val="24"/>
          <w:szCs w:val="24"/>
        </w:rPr>
        <w:t>Муниципальном автономном учреждении</w:t>
      </w:r>
      <w:r w:rsidRPr="00753695">
        <w:rPr>
          <w:rFonts w:ascii="Times New Roman" w:hAnsi="Times New Roman"/>
          <w:sz w:val="24"/>
          <w:szCs w:val="24"/>
        </w:rPr>
        <w:t xml:space="preserve"> «</w:t>
      </w:r>
      <w:r w:rsidR="00EC55FA" w:rsidRPr="00753695">
        <w:rPr>
          <w:rFonts w:ascii="Times New Roman" w:hAnsi="Times New Roman"/>
          <w:sz w:val="24"/>
          <w:szCs w:val="24"/>
        </w:rPr>
        <w:t>Спортивная школа</w:t>
      </w:r>
      <w:r w:rsidRPr="00753695">
        <w:rPr>
          <w:rFonts w:ascii="Times New Roman" w:hAnsi="Times New Roman"/>
          <w:sz w:val="24"/>
          <w:szCs w:val="24"/>
        </w:rPr>
        <w:t xml:space="preserve"> «Дворец спорта» </w:t>
      </w:r>
      <w:r w:rsidR="00EC55FA" w:rsidRPr="00753695">
        <w:rPr>
          <w:rFonts w:ascii="Times New Roman" w:hAnsi="Times New Roman"/>
          <w:sz w:val="24"/>
          <w:szCs w:val="24"/>
        </w:rPr>
        <w:t xml:space="preserve">(далее – МАУ «СШ «Дворец спорта») </w:t>
      </w:r>
      <w:r w:rsidRPr="00753695">
        <w:rPr>
          <w:rFonts w:ascii="Times New Roman" w:hAnsi="Times New Roman"/>
          <w:sz w:val="24"/>
          <w:szCs w:val="24"/>
        </w:rPr>
        <w:t>созданы следующие условия:</w:t>
      </w:r>
    </w:p>
    <w:p w:rsidR="00397E32" w:rsidRPr="00753695" w:rsidRDefault="00397E32" w:rsidP="00397E32">
      <w:pPr>
        <w:spacing w:after="0" w:line="360" w:lineRule="auto"/>
        <w:ind w:firstLine="709"/>
        <w:jc w:val="both"/>
        <w:rPr>
          <w:rFonts w:ascii="Times New Roman" w:hAnsi="Times New Roman"/>
          <w:sz w:val="24"/>
          <w:szCs w:val="24"/>
        </w:rPr>
      </w:pPr>
      <w:r w:rsidRPr="00753695">
        <w:rPr>
          <w:rFonts w:ascii="Times New Roman" w:hAnsi="Times New Roman"/>
          <w:sz w:val="24"/>
          <w:szCs w:val="24"/>
        </w:rPr>
        <w:t xml:space="preserve">- </w:t>
      </w:r>
      <w:r w:rsidR="00BF6D03">
        <w:rPr>
          <w:rFonts w:ascii="Times New Roman" w:hAnsi="Times New Roman"/>
          <w:sz w:val="24"/>
          <w:szCs w:val="24"/>
        </w:rPr>
        <w:t xml:space="preserve">в </w:t>
      </w:r>
      <w:r w:rsidRPr="00753695">
        <w:rPr>
          <w:rFonts w:ascii="Times New Roman" w:hAnsi="Times New Roman"/>
          <w:sz w:val="24"/>
          <w:szCs w:val="24"/>
        </w:rPr>
        <w:t>спортивных комплексах входные группы оборудованы пандусами, контрастными лентами, тактильными плитками, кнопками вызова, назначены ответственные лица по сопровождению посетителей – инвалидов;</w:t>
      </w:r>
    </w:p>
    <w:p w:rsidR="00397E32" w:rsidRPr="00753695" w:rsidRDefault="00397E32" w:rsidP="00397E32">
      <w:pPr>
        <w:spacing w:after="0" w:line="360" w:lineRule="auto"/>
        <w:ind w:firstLine="709"/>
        <w:jc w:val="both"/>
        <w:rPr>
          <w:rFonts w:ascii="Times New Roman" w:hAnsi="Times New Roman"/>
          <w:sz w:val="24"/>
          <w:szCs w:val="24"/>
        </w:rPr>
      </w:pPr>
      <w:r w:rsidRPr="00753695">
        <w:rPr>
          <w:rFonts w:ascii="Times New Roman" w:hAnsi="Times New Roman"/>
          <w:sz w:val="24"/>
          <w:szCs w:val="24"/>
        </w:rPr>
        <w:t>- разработан порядок беспрепятственного посещения спортивных комплексов города инвалидами, который размещён на информационных стендах спортивных объектов и на официальном сайте МАУ «СШ «Дворец спорта»;</w:t>
      </w:r>
    </w:p>
    <w:p w:rsidR="00397E32" w:rsidRPr="00753695" w:rsidRDefault="00397E32" w:rsidP="00397E32">
      <w:pPr>
        <w:spacing w:after="0" w:line="360" w:lineRule="auto"/>
        <w:ind w:firstLine="709"/>
        <w:jc w:val="both"/>
        <w:rPr>
          <w:rFonts w:ascii="Times New Roman" w:hAnsi="Times New Roman"/>
          <w:sz w:val="24"/>
          <w:szCs w:val="24"/>
        </w:rPr>
      </w:pPr>
      <w:r w:rsidRPr="00753695">
        <w:rPr>
          <w:rFonts w:ascii="Times New Roman" w:hAnsi="Times New Roman"/>
          <w:sz w:val="24"/>
          <w:szCs w:val="24"/>
        </w:rPr>
        <w:t>- приобретены спортивная форма и тренажер для игры в настольный теннис, благодаря помощи депутатов областной и окружной Думы</w:t>
      </w:r>
      <w:r w:rsidR="00BF6D03">
        <w:rPr>
          <w:rFonts w:ascii="Times New Roman" w:hAnsi="Times New Roman"/>
          <w:sz w:val="24"/>
          <w:szCs w:val="24"/>
        </w:rPr>
        <w:t>,</w:t>
      </w:r>
      <w:r w:rsidRPr="00753695">
        <w:rPr>
          <w:rFonts w:ascii="Times New Roman" w:hAnsi="Times New Roman"/>
          <w:sz w:val="24"/>
          <w:szCs w:val="24"/>
        </w:rPr>
        <w:t xml:space="preserve"> закуплено новое специализированное автотранспортное средство, а также</w:t>
      </w:r>
      <w:r w:rsidR="00BF6D03">
        <w:rPr>
          <w:rFonts w:ascii="Times New Roman" w:hAnsi="Times New Roman"/>
          <w:sz w:val="24"/>
          <w:szCs w:val="24"/>
        </w:rPr>
        <w:t>,</w:t>
      </w:r>
      <w:r w:rsidRPr="00753695">
        <w:rPr>
          <w:rFonts w:ascii="Times New Roman" w:hAnsi="Times New Roman"/>
          <w:sz w:val="24"/>
          <w:szCs w:val="24"/>
        </w:rPr>
        <w:t xml:space="preserve"> установлено оборудование для занятий метательными видами легкой атлетики, получено оборудование по программе «Лыжи мечты. Ролики»;</w:t>
      </w:r>
    </w:p>
    <w:p w:rsidR="00397E32" w:rsidRPr="00753695" w:rsidRDefault="00397E32" w:rsidP="00397E32">
      <w:pPr>
        <w:spacing w:after="0" w:line="360" w:lineRule="auto"/>
        <w:ind w:firstLine="709"/>
        <w:jc w:val="both"/>
        <w:rPr>
          <w:rFonts w:ascii="Times New Roman" w:hAnsi="Times New Roman"/>
          <w:sz w:val="24"/>
          <w:szCs w:val="24"/>
        </w:rPr>
      </w:pPr>
      <w:r w:rsidRPr="00753695">
        <w:rPr>
          <w:rFonts w:ascii="Times New Roman" w:hAnsi="Times New Roman"/>
          <w:sz w:val="24"/>
          <w:szCs w:val="24"/>
        </w:rPr>
        <w:t>- спортсмены-инвалиды обеспечены 3 инвалидными колясками;</w:t>
      </w:r>
    </w:p>
    <w:p w:rsidR="002F0131" w:rsidRPr="00D5234C" w:rsidRDefault="00397E32" w:rsidP="00397E32">
      <w:pPr>
        <w:spacing w:after="0" w:line="360" w:lineRule="auto"/>
        <w:ind w:firstLine="709"/>
        <w:jc w:val="both"/>
        <w:rPr>
          <w:rFonts w:ascii="Times New Roman" w:hAnsi="Times New Roman"/>
          <w:sz w:val="24"/>
          <w:szCs w:val="24"/>
        </w:rPr>
      </w:pPr>
      <w:r w:rsidRPr="00753695">
        <w:rPr>
          <w:rFonts w:ascii="Times New Roman" w:hAnsi="Times New Roman"/>
          <w:sz w:val="24"/>
          <w:szCs w:val="24"/>
        </w:rPr>
        <w:t xml:space="preserve">- на лыжной базе «Снежинка» имеются 2 боба </w:t>
      </w:r>
      <w:r w:rsidR="002F0131">
        <w:rPr>
          <w:rFonts w:ascii="Times New Roman" w:hAnsi="Times New Roman"/>
          <w:sz w:val="24"/>
          <w:szCs w:val="24"/>
        </w:rPr>
        <w:t xml:space="preserve">для занятий лыжными гонками инвалидов с </w:t>
      </w:r>
      <w:r w:rsidR="002F0131" w:rsidRPr="00D5234C">
        <w:rPr>
          <w:rFonts w:ascii="Times New Roman" w:hAnsi="Times New Roman"/>
          <w:sz w:val="24"/>
          <w:szCs w:val="24"/>
        </w:rPr>
        <w:t>поражение</w:t>
      </w:r>
      <w:r w:rsidR="002F0131">
        <w:rPr>
          <w:rFonts w:ascii="Times New Roman" w:hAnsi="Times New Roman"/>
          <w:sz w:val="24"/>
          <w:szCs w:val="24"/>
        </w:rPr>
        <w:t>м</w:t>
      </w:r>
      <w:r w:rsidR="002F0131" w:rsidRPr="00D5234C">
        <w:rPr>
          <w:rFonts w:ascii="Times New Roman" w:hAnsi="Times New Roman"/>
          <w:sz w:val="24"/>
          <w:szCs w:val="24"/>
        </w:rPr>
        <w:t xml:space="preserve"> опорно-двигательного аппарата</w:t>
      </w:r>
      <w:r w:rsidR="002F0131">
        <w:rPr>
          <w:rFonts w:ascii="Times New Roman" w:hAnsi="Times New Roman"/>
          <w:sz w:val="24"/>
          <w:szCs w:val="24"/>
        </w:rPr>
        <w:t>.</w:t>
      </w:r>
    </w:p>
    <w:p w:rsidR="00397E32" w:rsidRPr="00753695" w:rsidRDefault="00397E32" w:rsidP="00397E32">
      <w:pPr>
        <w:spacing w:after="0" w:line="360" w:lineRule="auto"/>
        <w:ind w:firstLine="709"/>
        <w:jc w:val="both"/>
        <w:rPr>
          <w:rFonts w:ascii="Times New Roman" w:hAnsi="Times New Roman"/>
          <w:sz w:val="24"/>
          <w:szCs w:val="24"/>
        </w:rPr>
      </w:pPr>
      <w:r w:rsidRPr="00753695">
        <w:rPr>
          <w:rFonts w:ascii="Times New Roman" w:hAnsi="Times New Roman"/>
          <w:sz w:val="24"/>
          <w:szCs w:val="24"/>
        </w:rPr>
        <w:t xml:space="preserve">Зал адаптивной физической культуры находится в </w:t>
      </w:r>
      <w:r w:rsidR="00EC55FA" w:rsidRPr="00753695">
        <w:rPr>
          <w:rFonts w:ascii="Times New Roman" w:hAnsi="Times New Roman"/>
          <w:sz w:val="24"/>
          <w:szCs w:val="24"/>
        </w:rPr>
        <w:t>Спортивном центре</w:t>
      </w:r>
      <w:r w:rsidRPr="00753695">
        <w:rPr>
          <w:rFonts w:ascii="Times New Roman" w:hAnsi="Times New Roman"/>
          <w:sz w:val="24"/>
          <w:szCs w:val="24"/>
        </w:rPr>
        <w:t xml:space="preserve"> «Юбилейный», преимущества данного зала:</w:t>
      </w:r>
    </w:p>
    <w:p w:rsidR="00397E32" w:rsidRPr="00753695" w:rsidRDefault="00397E32" w:rsidP="00397E32">
      <w:pPr>
        <w:spacing w:after="0" w:line="360" w:lineRule="auto"/>
        <w:ind w:firstLine="709"/>
        <w:jc w:val="both"/>
        <w:rPr>
          <w:rFonts w:ascii="Times New Roman" w:hAnsi="Times New Roman"/>
          <w:sz w:val="24"/>
          <w:szCs w:val="24"/>
        </w:rPr>
      </w:pPr>
      <w:r w:rsidRPr="00753695">
        <w:rPr>
          <w:rFonts w:ascii="Times New Roman" w:hAnsi="Times New Roman"/>
          <w:sz w:val="24"/>
          <w:szCs w:val="24"/>
        </w:rPr>
        <w:t xml:space="preserve">- месторасположение - центр города; </w:t>
      </w:r>
    </w:p>
    <w:p w:rsidR="00397E32" w:rsidRDefault="00397E32" w:rsidP="00397E32">
      <w:pPr>
        <w:spacing w:after="0" w:line="360" w:lineRule="auto"/>
        <w:ind w:firstLine="709"/>
        <w:jc w:val="both"/>
        <w:rPr>
          <w:rFonts w:ascii="Times New Roman" w:hAnsi="Times New Roman"/>
          <w:sz w:val="24"/>
          <w:szCs w:val="24"/>
        </w:rPr>
      </w:pPr>
      <w:r w:rsidRPr="00753695">
        <w:rPr>
          <w:rFonts w:ascii="Times New Roman" w:hAnsi="Times New Roman"/>
          <w:sz w:val="24"/>
          <w:szCs w:val="24"/>
        </w:rPr>
        <w:t>- зал находится на 1 этаже спортивного комплекса, рядом специально оборудованные для инвалидов раздевалки и туалетные комнаты.</w:t>
      </w:r>
    </w:p>
    <w:p w:rsidR="00432E5B" w:rsidRPr="00432E5B" w:rsidRDefault="00BF6D03" w:rsidP="00432E5B">
      <w:pPr>
        <w:spacing w:after="0" w:line="360" w:lineRule="auto"/>
        <w:ind w:firstLine="709"/>
        <w:jc w:val="both"/>
        <w:rPr>
          <w:rFonts w:ascii="Times New Roman" w:hAnsi="Times New Roman"/>
          <w:sz w:val="24"/>
          <w:szCs w:val="24"/>
        </w:rPr>
      </w:pPr>
      <w:r>
        <w:rPr>
          <w:rFonts w:ascii="Times New Roman" w:hAnsi="Times New Roman"/>
          <w:sz w:val="24"/>
          <w:szCs w:val="24"/>
        </w:rPr>
        <w:t>В сфере культуры.</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С целью повышения доступности муниципальных услуг для лиц с ограниченными возможностями здоровья актуализированы паспорта доступности муниципальных учреждений культуры города Когалыма для маломобильных групп населения.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Исполнение рекомендаций, изложенных в паспортах доступности, являются первоочередными задачами для учреждений культуры. </w:t>
      </w:r>
    </w:p>
    <w:p w:rsidR="00432E5B" w:rsidRPr="00432E5B" w:rsidRDefault="00432E5B" w:rsidP="00EC0A0C">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С целью создания благоприятных условий для жизнедеятельности инвалидов </w:t>
      </w:r>
      <w:r w:rsidR="00EC0A0C">
        <w:rPr>
          <w:rFonts w:ascii="Times New Roman" w:hAnsi="Times New Roman"/>
          <w:sz w:val="24"/>
          <w:szCs w:val="24"/>
        </w:rPr>
        <w:t>и маломобильных групп населения о</w:t>
      </w:r>
      <w:r w:rsidRPr="00432E5B">
        <w:rPr>
          <w:rFonts w:ascii="Times New Roman" w:hAnsi="Times New Roman"/>
          <w:sz w:val="24"/>
          <w:szCs w:val="24"/>
        </w:rPr>
        <w:t>бъекты Муниципального автономного учреждения «Культурно-досуговый комплекс «АРТ-Праздник» (далее - МАУ «КДК «АРТ-Праздник») оборудованы:</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пандусами и подъёмными устройствами;</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тактильной плиткой перед центральным и служебным входами в Культурно-спортивный комплекс (далее - КСК) «Ягун», Молодежной центр (далее – МЦ) «Метро», театр-студию «Мираж»;</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специальными знаками и разметкой, обозначающими автостоянку для инвалидов;</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световым указателем на стене у центрального и служебного входов в КСК «Ягун», театр-студию «Мираж»;</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противоскользящее покрытие на крыльце центрального входа в МЦ «Метро»;</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портативная информационная индукционная система в кассе МЦ «Метро» для слабослышащих;</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 мнемосхема с информацией о режиме работы перед центральным входом МЦ «Метро», КСК «Ягун», Домом культуры (далее – ДК) «Сибирь» для слабовидящих;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мнемосхема с информацией о учреждении в холле МЦ «Метро», КСК «Ягун», ДК «Сибирь» для слабовидящих;</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кнопкой вызова обслуживающего персонала для помощи инвалидам;</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 кабинкой для маломобильных групп населения в санитарно-гигиеническом помещении (МЦ «Метро»);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на территории объектов на пути следования устранены недопустимые перепады высот для маломобильных групп населения;</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на пути движения внутри здания к зонам целевого назначения (в т.ч. пути эвакуации) устранены недопустимые перепады высот для маломобильных групп населения;</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наклейками тактильных и контрастных лент (на путях передвижения, на дверных проемах, на ступенях).</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Установлены поручни на лестничную входную группу ДК «Сибирь», а также проведена замена пандуса в соответствии с нормами.</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Всего в 2021 году для инвалидов состоялось 117 мероприятий.</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Муниципальное бюджетное учреждение «Музейно-выставочный центр» (далее – музейно-выставочный центр, учреждение) оборудован:</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парковочным местом, установлен специальный знак;</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двумя пандусами с поручнями во входной группе;</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 противоскользящим покрытием (вход в здание и лестницы);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тактильной вывеской на входе в здание;</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маркировкой дверных проемов и ступеней;</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пандусами при перепаде высот внутри музея;</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системой постоянного видеонаблюдения;</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тактильно-звуковой мнемосхемой с информацией выполненной рельефно-точечным шрифтом Брайля (размещена в помещении);</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специальным этикетажем и прорисовкой экспонатов, представленных в экспозиции музея «Природа края» по рельефно-точечной системе Брайля;</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специальным программным обеспечением (JOWSforWindows), установленным на стационарные компьютеры виртуального филиала «Русский музей», позволяющим людям с ограничением по зрению работать с компьютером;</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специальной туалетной комнатой (имеются поручни для раковины и туалета, антискользящее покрытие, сушилка для рук и кнопка экстренного вызова);</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мобильное рабочее место для людей с ограниченными возможностями.</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Учреждение обеспечивает доступность услуг для инвалидов посредством бесплатного посещения музейных экспозиций, тематических мероприятий, мастер-классов.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 учреждении для детей-инвалидов действует музейно-познавательная программа «Музей для тебя», согласно которой ежемесячно проводятся интерактивные мероприятия, творческие мастер-классы и познавательные занятия.</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Программа включает различные формы работы с детьми, способствующие изучению истории и развития города Когалыма, природного и животного мира родного края, культуры и традиций коренных жителей – ханты и народов, проживающих на территории Когалыма, что позволяет постепенно расширять знания о природных и культурных особенностях региона, о творческих людях в городе.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Каждый год в декабре учреждение проводит новогодний утренник для детей с ограниченными возможностями, на котором присутствует более 30 детей.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Также в музейно-выставочном центре осуществляется реализация музейно-познавательного проекта «Творческое 3Dетство».</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Целью проекта является проведение мероприятий с использованием 3D ручки, направленных на развитие творческих и познавательных способностей детей с ограниченными физическими и интеллектуальными возможностями здоровья.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Особенность и инновационная составляющая проекта заключается в применении современного инструмента – 3D-ручки – в процессе познавательной и творческой деятельности. Каждый участник программы, а это дети в возрасте от 7 лет, также подростки и молодёжь, под руководством музейного сотрудника учится создавать объёмные предметы, развивая мышление, мелкую моторику, и в то же время получая знания об истории и культуре города и региона.</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 2021 году всего для детей-инвалидов состоялось 8 мероприятий, которые посетили 68 детей. Работа проекта продолжается.</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В учреждениях культуры разработана система льгот для людей с ограниченными возможностями здоровья.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Инвалиды имеют право на бесплатное посещение музейно-выставочного центра.</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Муниципальное бюджетное учреждение «Централизованная библиотечная система» (далее – центральная городская библиотека, учреждение):</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1) Центральная городская библиотека оборудована:</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стоянкой автотранспортных средств для инвалидов;</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ступенькоходом нового поколения s-max с универсальным портом SDM7;</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кнопкой вызова обслуживающего персонала библиотеки для помощи инвалидам;</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покрытием пешеходных путей входа в здание тактильными средствами;</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автоматическими раздвижными дверями (вход в холл 1-го этажа);</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 столом с регулируемой высотой столешницы с микролифтом на электроприводе для     лиц с инвалидностью и с ОВЗ;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мобильным пандусом;</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наклейками тактильных и контрастных лент (на путях передвижения, на дверных проемах, на ступенях);</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  - поручнями на лестничной входной группе;</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- 2 персональными компьютерами для слепых и слабовидящих людей с русифицированной программой экранного доступа с синтезом речи на русском и английском языках;</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настольной акустической системой для слабослышащих Edifier;</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видеоувеличителем электронным ручным;</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санитарно-гигиеническая комната оборудована поручнями и крючками для костылей.</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2) Детская библиотека оборудована:</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выделенной стоянкой автотранспортных средств для инвалидов;</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платформой подъёмной с вертикальным перемещением для инвалидов модель БК 450;</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покрытием пешеходных путей входа в здание тактильными средствами;</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кнопкой вызова обслуживающего персонала библиотеки для помощи инвалидам;</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настольной акустической системой для слабослышащих DefenderAvante;</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 столом с регулируемой высотой столешницы с микролифтом на электроприводе для     лиц с инвалидностью и с ОВЗ;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мобильным пандусом;</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контрастными лентами (на дверных проемах, на ступенях).</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3) Библиотека-филиал №2 оборудована:</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выделенной стоянкой автотранспортных средств для инвалидов;</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пандусом;</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кнопкой вызова обслуживающего персонала библиотеки для помощи инвалидам;</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- 1 персональным компьютером для слепых и слабовидящих людей с русифицированной программой экранного доступа с синтезом речи на русском и английском языках;</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настольной акустической системой для слабослышащих DefenderBlaze;</w:t>
      </w:r>
    </w:p>
    <w:p w:rsidR="00324DCF" w:rsidRDefault="00432E5B" w:rsidP="00324DCF">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 столом с регулируемой высотой столешницы с микролифтом на электроприводе для     лиц с инвалидностью и с ОВЗ; </w:t>
      </w:r>
    </w:p>
    <w:p w:rsidR="00324DCF" w:rsidRDefault="00432E5B" w:rsidP="00324DCF">
      <w:pPr>
        <w:spacing w:after="0" w:line="360" w:lineRule="auto"/>
        <w:ind w:firstLine="709"/>
        <w:jc w:val="both"/>
        <w:rPr>
          <w:rFonts w:ascii="Times New Roman" w:hAnsi="Times New Roman"/>
          <w:sz w:val="24"/>
          <w:szCs w:val="24"/>
        </w:rPr>
      </w:pPr>
      <w:r w:rsidRPr="00432E5B">
        <w:rPr>
          <w:rFonts w:ascii="Times New Roman" w:hAnsi="Times New Roman"/>
          <w:sz w:val="24"/>
          <w:szCs w:val="24"/>
        </w:rPr>
        <w:t>- мобильным пандусом;</w:t>
      </w:r>
    </w:p>
    <w:p w:rsidR="00432E5B" w:rsidRPr="00D5234C" w:rsidRDefault="00432E5B" w:rsidP="00324DCF">
      <w:pPr>
        <w:spacing w:after="0" w:line="360" w:lineRule="auto"/>
        <w:ind w:firstLine="709"/>
        <w:jc w:val="both"/>
        <w:rPr>
          <w:rFonts w:ascii="Times New Roman" w:hAnsi="Times New Roman"/>
          <w:sz w:val="24"/>
          <w:szCs w:val="24"/>
        </w:rPr>
      </w:pPr>
      <w:r w:rsidRPr="00D5234C">
        <w:rPr>
          <w:rFonts w:ascii="Times New Roman" w:hAnsi="Times New Roman"/>
          <w:sz w:val="24"/>
          <w:szCs w:val="24"/>
        </w:rPr>
        <w:t>- контрастными лентами (н</w:t>
      </w:r>
      <w:r w:rsidR="00324DCF" w:rsidRPr="00D5234C">
        <w:rPr>
          <w:rFonts w:ascii="Times New Roman" w:hAnsi="Times New Roman"/>
          <w:sz w:val="24"/>
          <w:szCs w:val="24"/>
        </w:rPr>
        <w:t>а дверных проемах, на ступенях).</w:t>
      </w:r>
    </w:p>
    <w:p w:rsidR="00432E5B" w:rsidRPr="00432E5B" w:rsidRDefault="00432E5B" w:rsidP="00432E5B">
      <w:pPr>
        <w:spacing w:after="0" w:line="360" w:lineRule="auto"/>
        <w:ind w:firstLine="709"/>
        <w:jc w:val="both"/>
        <w:rPr>
          <w:rFonts w:ascii="Times New Roman" w:hAnsi="Times New Roman"/>
          <w:sz w:val="24"/>
          <w:szCs w:val="24"/>
        </w:rPr>
      </w:pPr>
      <w:r w:rsidRPr="00D5234C">
        <w:rPr>
          <w:rFonts w:ascii="Times New Roman" w:hAnsi="Times New Roman"/>
          <w:sz w:val="24"/>
          <w:szCs w:val="24"/>
        </w:rPr>
        <w:t>При обращении</w:t>
      </w:r>
      <w:r w:rsidR="005F38DD" w:rsidRPr="00D5234C">
        <w:rPr>
          <w:rFonts w:ascii="Times New Roman" w:hAnsi="Times New Roman"/>
          <w:sz w:val="24"/>
          <w:szCs w:val="24"/>
        </w:rPr>
        <w:t xml:space="preserve"> </w:t>
      </w:r>
      <w:r w:rsidR="00D5234C" w:rsidRPr="00D5234C">
        <w:rPr>
          <w:rFonts w:ascii="Times New Roman" w:hAnsi="Times New Roman"/>
          <w:sz w:val="24"/>
          <w:szCs w:val="24"/>
        </w:rPr>
        <w:t>ли</w:t>
      </w:r>
      <w:r w:rsidR="00D5234C" w:rsidRPr="00432E5B">
        <w:rPr>
          <w:rFonts w:ascii="Times New Roman" w:hAnsi="Times New Roman"/>
          <w:sz w:val="24"/>
          <w:szCs w:val="24"/>
        </w:rPr>
        <w:t>ц с инвалидностью и с ОВЗ</w:t>
      </w:r>
      <w:r w:rsidR="00D5234C">
        <w:rPr>
          <w:rFonts w:ascii="Times New Roman" w:hAnsi="Times New Roman"/>
          <w:sz w:val="24"/>
          <w:szCs w:val="24"/>
        </w:rPr>
        <w:t>,</w:t>
      </w:r>
      <w:r w:rsidRPr="00432E5B">
        <w:rPr>
          <w:rFonts w:ascii="Times New Roman" w:hAnsi="Times New Roman"/>
          <w:sz w:val="24"/>
          <w:szCs w:val="24"/>
        </w:rPr>
        <w:t xml:space="preserve"> сотрудниками учреждений культуры оказывается персональное сопровождение пользователей с ограниченными возможностями здоровья, инвалидов, имеющих нарушения функции зрения, и других категорий инвалидности.</w:t>
      </w:r>
    </w:p>
    <w:p w:rsidR="00432E5B" w:rsidRPr="00432E5B" w:rsidRDefault="00432E5B" w:rsidP="00432E5B">
      <w:pPr>
        <w:spacing w:after="0" w:line="360" w:lineRule="auto"/>
        <w:ind w:firstLine="709"/>
        <w:jc w:val="both"/>
        <w:rPr>
          <w:rFonts w:ascii="Times New Roman" w:hAnsi="Times New Roman"/>
          <w:sz w:val="24"/>
          <w:szCs w:val="24"/>
        </w:rPr>
      </w:pPr>
      <w:r w:rsidRPr="00792C09">
        <w:rPr>
          <w:rFonts w:ascii="Times New Roman" w:hAnsi="Times New Roman"/>
          <w:sz w:val="24"/>
          <w:szCs w:val="24"/>
        </w:rPr>
        <w:t xml:space="preserve">В 2021 году </w:t>
      </w:r>
      <w:r w:rsidR="00792C09" w:rsidRPr="00792C09">
        <w:rPr>
          <w:rFonts w:ascii="Times New Roman" w:hAnsi="Times New Roman"/>
          <w:sz w:val="24"/>
          <w:szCs w:val="24"/>
        </w:rPr>
        <w:t xml:space="preserve">центральной городской библиотекой </w:t>
      </w:r>
      <w:r w:rsidRPr="00792C09">
        <w:rPr>
          <w:rFonts w:ascii="Times New Roman" w:hAnsi="Times New Roman"/>
          <w:sz w:val="24"/>
          <w:szCs w:val="24"/>
        </w:rPr>
        <w:t>проведен</w:t>
      </w:r>
      <w:r w:rsidR="00E573F5" w:rsidRPr="00792C09">
        <w:rPr>
          <w:rFonts w:ascii="Times New Roman" w:hAnsi="Times New Roman"/>
          <w:sz w:val="24"/>
          <w:szCs w:val="24"/>
        </w:rPr>
        <w:t>а следующая работа с инвалидами.</w:t>
      </w:r>
    </w:p>
    <w:p w:rsidR="00432E5B" w:rsidRPr="00432E5B" w:rsidRDefault="00432E5B" w:rsidP="00E573F5">
      <w:pPr>
        <w:spacing w:after="0" w:line="360" w:lineRule="auto"/>
        <w:ind w:firstLine="709"/>
        <w:jc w:val="both"/>
        <w:rPr>
          <w:rFonts w:ascii="Times New Roman" w:hAnsi="Times New Roman"/>
          <w:sz w:val="24"/>
          <w:szCs w:val="24"/>
        </w:rPr>
      </w:pPr>
      <w:r w:rsidRPr="00432E5B">
        <w:rPr>
          <w:rFonts w:ascii="Times New Roman" w:hAnsi="Times New Roman"/>
          <w:sz w:val="24"/>
          <w:szCs w:val="24"/>
        </w:rPr>
        <w:t>Для людей с ограниченными возможностями всего было проведено 102 мероприятия, из них для детей-инвалидов 76 мероприятий, в которых принял участие 1 571 человек, в том числе 954 ребенка-инвалида. В библиотеках города зарегистрировано 299 человек, в том числе детей и подростков с ограниченными возможностями, посещающи</w:t>
      </w:r>
      <w:r w:rsidR="00E573F5">
        <w:rPr>
          <w:rFonts w:ascii="Times New Roman" w:hAnsi="Times New Roman"/>
          <w:sz w:val="24"/>
          <w:szCs w:val="24"/>
        </w:rPr>
        <w:t>х реабилитационное отделение - 100 человек.</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Ведется надомное библиотечное обслуживание инвалидов и пожилых людей, для которых организовывается подбор и доставка литературы на дом, проводятся беседы о книгах и журналах</w:t>
      </w:r>
      <w:r w:rsidR="00E573F5">
        <w:rPr>
          <w:rFonts w:ascii="Times New Roman" w:hAnsi="Times New Roman"/>
          <w:sz w:val="24"/>
          <w:szCs w:val="24"/>
        </w:rPr>
        <w:t xml:space="preserve"> (книгоношество)</w:t>
      </w:r>
      <w:r w:rsidRPr="00432E5B">
        <w:rPr>
          <w:rFonts w:ascii="Times New Roman" w:hAnsi="Times New Roman"/>
          <w:sz w:val="24"/>
          <w:szCs w:val="24"/>
        </w:rPr>
        <w:t>. Специалисты-волонтеры осуществляли бесконтактную доставку литературы читателям. Всего за 2021 год обслужили на дому 15 инвалидов и пожилых человека, в том числе 1 инвалид и ветеран Великой Отечественной войны, которых посетили 83 раза, выдали 616 экз</w:t>
      </w:r>
      <w:r w:rsidR="005B576F">
        <w:rPr>
          <w:rFonts w:ascii="Times New Roman" w:hAnsi="Times New Roman"/>
          <w:sz w:val="24"/>
          <w:szCs w:val="24"/>
        </w:rPr>
        <w:t>емпляров</w:t>
      </w:r>
      <w:r w:rsidRPr="00432E5B">
        <w:rPr>
          <w:rFonts w:ascii="Times New Roman" w:hAnsi="Times New Roman"/>
          <w:sz w:val="24"/>
          <w:szCs w:val="24"/>
        </w:rPr>
        <w:t xml:space="preserve"> изданий.</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Внестационарная форма обслуживания</w:t>
      </w:r>
      <w:r w:rsidR="00E573F5">
        <w:rPr>
          <w:rFonts w:ascii="Times New Roman" w:hAnsi="Times New Roman"/>
          <w:sz w:val="24"/>
          <w:szCs w:val="24"/>
        </w:rPr>
        <w:t xml:space="preserve"> незащищённых категорий граждан.</w:t>
      </w:r>
    </w:p>
    <w:p w:rsidR="00E573F5"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 рамках библиотечного проекта «С любовью в сердце» ведётся обслуживание инвалидов взрослого населения и пенсионеров. Организовано сотрудничество Центральной городской библиотеки с Отделением социальной реабилитации и абилитации БУ «Когалымский комплексный центр социального обслуживания населения» (далее – БУ «ККЦСОН»). Организован 1 пункт внестационарного обслуживания пользователей инвалидов, в котором регулярно проходит выездной читальный зал (1– центральная городская библиотека). В БУ «ККЦСОН» регулярно проводятся дни информации «С книгой к здоровью», обзоры новых поступлений. Всего за 2021 год организовано</w:t>
      </w:r>
      <w:r w:rsidR="00E573F5">
        <w:rPr>
          <w:rFonts w:ascii="Times New Roman" w:hAnsi="Times New Roman"/>
          <w:sz w:val="24"/>
          <w:szCs w:val="24"/>
        </w:rPr>
        <w:t>:</w:t>
      </w:r>
    </w:p>
    <w:p w:rsidR="00E573F5" w:rsidRDefault="00E573F5" w:rsidP="00432E5B">
      <w:pPr>
        <w:spacing w:after="0" w:line="360" w:lineRule="auto"/>
        <w:ind w:firstLine="709"/>
        <w:jc w:val="both"/>
        <w:rPr>
          <w:rFonts w:ascii="Times New Roman" w:hAnsi="Times New Roman"/>
          <w:sz w:val="24"/>
          <w:szCs w:val="24"/>
        </w:rPr>
      </w:pPr>
      <w:r>
        <w:rPr>
          <w:rFonts w:ascii="Times New Roman" w:hAnsi="Times New Roman"/>
          <w:sz w:val="24"/>
          <w:szCs w:val="24"/>
        </w:rPr>
        <w:t>-</w:t>
      </w:r>
      <w:r w:rsidR="00432E5B" w:rsidRPr="00432E5B">
        <w:rPr>
          <w:rFonts w:ascii="Times New Roman" w:hAnsi="Times New Roman"/>
          <w:sz w:val="24"/>
          <w:szCs w:val="24"/>
        </w:rPr>
        <w:t xml:space="preserve"> 10 Дней информации, посещение которых составило 255 человек; </w:t>
      </w:r>
    </w:p>
    <w:p w:rsidR="00E573F5" w:rsidRDefault="00E573F5" w:rsidP="00432E5B">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432E5B" w:rsidRPr="00432E5B">
        <w:rPr>
          <w:rFonts w:ascii="Times New Roman" w:hAnsi="Times New Roman"/>
          <w:sz w:val="24"/>
          <w:szCs w:val="24"/>
        </w:rPr>
        <w:t xml:space="preserve">10 выездных читальных залов, которые посетили 198 человек; </w:t>
      </w:r>
    </w:p>
    <w:p w:rsidR="00432E5B" w:rsidRPr="00432E5B" w:rsidRDefault="00E573F5" w:rsidP="00432E5B">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432E5B" w:rsidRPr="00432E5B">
        <w:rPr>
          <w:rFonts w:ascii="Times New Roman" w:hAnsi="Times New Roman"/>
          <w:sz w:val="24"/>
          <w:szCs w:val="24"/>
        </w:rPr>
        <w:t>выдано 1 786 экз</w:t>
      </w:r>
      <w:r w:rsidR="00544E30">
        <w:rPr>
          <w:rFonts w:ascii="Times New Roman" w:hAnsi="Times New Roman"/>
          <w:sz w:val="24"/>
          <w:szCs w:val="24"/>
        </w:rPr>
        <w:t>емпляров</w:t>
      </w:r>
      <w:r w:rsidR="00432E5B" w:rsidRPr="00432E5B">
        <w:rPr>
          <w:rFonts w:ascii="Times New Roman" w:hAnsi="Times New Roman"/>
          <w:sz w:val="24"/>
          <w:szCs w:val="24"/>
        </w:rPr>
        <w:t xml:space="preserve"> периодических изданий.</w:t>
      </w:r>
    </w:p>
    <w:p w:rsidR="00432E5B" w:rsidRPr="00432E5B" w:rsidRDefault="00432E5B" w:rsidP="00432E5B">
      <w:pPr>
        <w:spacing w:after="0" w:line="360" w:lineRule="auto"/>
        <w:ind w:firstLine="709"/>
        <w:jc w:val="both"/>
        <w:rPr>
          <w:rFonts w:ascii="Times New Roman" w:hAnsi="Times New Roman"/>
          <w:sz w:val="24"/>
          <w:szCs w:val="24"/>
        </w:rPr>
      </w:pPr>
      <w:r w:rsidRPr="00DB008A">
        <w:rPr>
          <w:rFonts w:ascii="Times New Roman" w:hAnsi="Times New Roman"/>
          <w:sz w:val="24"/>
          <w:szCs w:val="24"/>
        </w:rPr>
        <w:t>В БУ «ККЦСОН» регулярно проводятся выездные массовые мероприятия, такие как: день информации «С книгой к здо</w:t>
      </w:r>
      <w:r w:rsidR="00DB008A" w:rsidRPr="00DB008A">
        <w:rPr>
          <w:rFonts w:ascii="Times New Roman" w:hAnsi="Times New Roman"/>
          <w:sz w:val="24"/>
          <w:szCs w:val="24"/>
        </w:rPr>
        <w:t>ровью», обзор новых поступлений,</w:t>
      </w:r>
      <w:r w:rsidRPr="00DB008A">
        <w:rPr>
          <w:rFonts w:ascii="Times New Roman" w:hAnsi="Times New Roman"/>
          <w:sz w:val="24"/>
          <w:szCs w:val="24"/>
        </w:rPr>
        <w:t xml:space="preserve"> «Кто к нам с мечом придёт, о</w:t>
      </w:r>
      <w:r w:rsidR="00DB008A" w:rsidRPr="00DB008A">
        <w:rPr>
          <w:rFonts w:ascii="Times New Roman" w:hAnsi="Times New Roman"/>
          <w:sz w:val="24"/>
          <w:szCs w:val="24"/>
        </w:rPr>
        <w:t>т меча и погибнет!», видеовечер</w:t>
      </w:r>
      <w:r w:rsidRPr="00DB008A">
        <w:rPr>
          <w:rFonts w:ascii="Times New Roman" w:hAnsi="Times New Roman"/>
          <w:sz w:val="24"/>
          <w:szCs w:val="24"/>
        </w:rPr>
        <w:t xml:space="preserve"> «Как вечно Пушкинско</w:t>
      </w:r>
      <w:r w:rsidR="00DB008A">
        <w:rPr>
          <w:rFonts w:ascii="Times New Roman" w:hAnsi="Times New Roman"/>
          <w:sz w:val="24"/>
          <w:szCs w:val="24"/>
        </w:rPr>
        <w:t>е слово», литературная гостиная</w:t>
      </w:r>
      <w:r w:rsidRPr="00DB008A">
        <w:rPr>
          <w:rFonts w:ascii="Times New Roman" w:hAnsi="Times New Roman"/>
          <w:sz w:val="24"/>
          <w:szCs w:val="24"/>
        </w:rPr>
        <w:t xml:space="preserve"> «Увидеть Югру – влюбиться в Россию!», вирт</w:t>
      </w:r>
      <w:r w:rsidR="00DB008A">
        <w:rPr>
          <w:rFonts w:ascii="Times New Roman" w:hAnsi="Times New Roman"/>
          <w:sz w:val="24"/>
          <w:szCs w:val="24"/>
        </w:rPr>
        <w:t>уальное путешествие</w:t>
      </w:r>
      <w:r w:rsidRPr="00DB008A">
        <w:rPr>
          <w:rFonts w:ascii="Times New Roman" w:hAnsi="Times New Roman"/>
          <w:sz w:val="24"/>
          <w:szCs w:val="24"/>
        </w:rPr>
        <w:t xml:space="preserve"> «Чудеса света», тематический вечер-путешествие и другие.</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 КСК «Ягун» состоялся открытый турнир по паралимпийской игре «Бочча», в которой было проведено дружеское соревнование между командами МБУ «Центральная городская библиотека» и волонтерами «Добро Бро».</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Работа с детьми-инвалидами проходит в рамках библиотечного проекта «Мир добра и открытых сердец». Заключено долгосрочное соглашение о взаимодействии МБУ «Централизованная библиотечная система» и БУ ХМАО-Югры «Когалымский комплексный центр социального обслуживания населения» о взаимодействии по социальной адаптации детей с ограниченными возможностями здоровья и приобщению их общечеловеческим ценностям. В этом направлении Центральная городская и Детская библиотеки успешно сотрудничают с Отделением реабилитации детей и подростков с ограниченными возможностями. Для детей-инвалидов проводятся социокультурные мероприятия, способствующие их духовно-нравственному просвещению, гражданско-патриотическому и интеллектуальному развитию. Ребята принимали участие в весёлых и занимательных конкурсах, играх и викторинах с использованием мультимедийной аппаратуры. В рамках Международного дня инвалида и декады инвалидов состоялось игровая програ</w:t>
      </w:r>
      <w:r w:rsidR="00A56426">
        <w:rPr>
          <w:rFonts w:ascii="Times New Roman" w:hAnsi="Times New Roman"/>
          <w:sz w:val="24"/>
          <w:szCs w:val="24"/>
        </w:rPr>
        <w:t>мма «Для друзей открыты двери!»,</w:t>
      </w:r>
      <w:r w:rsidRPr="00432E5B">
        <w:rPr>
          <w:rFonts w:ascii="Times New Roman" w:hAnsi="Times New Roman"/>
          <w:sz w:val="24"/>
          <w:szCs w:val="24"/>
        </w:rPr>
        <w:t xml:space="preserve"> новогоднее мероприятие «Праздник к нам приходит».</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 рамках Международного дня книгодарения, Пятой общероссийской благотворительной акции «Дарите книги с любовью!» состоялась акция книгодарения книг детям. В торжественной обстановке сотрудники Центральной городской библиотеки передали книги детям-инвалидам в БУ «ККЦСОН».</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 центральной библиотеке</w:t>
      </w:r>
      <w:r w:rsidR="00A56426">
        <w:rPr>
          <w:rFonts w:ascii="Times New Roman" w:hAnsi="Times New Roman"/>
          <w:sz w:val="24"/>
          <w:szCs w:val="24"/>
        </w:rPr>
        <w:t>,</w:t>
      </w:r>
      <w:r w:rsidRPr="00432E5B">
        <w:rPr>
          <w:rFonts w:ascii="Times New Roman" w:hAnsi="Times New Roman"/>
          <w:sz w:val="24"/>
          <w:szCs w:val="24"/>
        </w:rPr>
        <w:t xml:space="preserve"> в рамках Международного дня белой трости</w:t>
      </w:r>
      <w:r w:rsidR="00A56426">
        <w:rPr>
          <w:rFonts w:ascii="Times New Roman" w:hAnsi="Times New Roman"/>
          <w:sz w:val="24"/>
          <w:szCs w:val="24"/>
        </w:rPr>
        <w:t>,</w:t>
      </w:r>
      <w:r w:rsidRPr="00432E5B">
        <w:rPr>
          <w:rFonts w:ascii="Times New Roman" w:hAnsi="Times New Roman"/>
          <w:sz w:val="24"/>
          <w:szCs w:val="24"/>
        </w:rPr>
        <w:t xml:space="preserve"> была подготовлена книжно-иллюстративная выставка «Видеть сердцем». Это своеобразный знак, напоминающий обществу о существовании рядом людей с ограниченными физическими возможностями, о помощи и солидарности с ними. Белая трость стала атрибутом незрячих. Посетители выставки смогли больше узнать об истории Дня белой трости, о жизни и успехах выдающихся людей с нарушением зрения</w:t>
      </w:r>
      <w:r w:rsidR="00A56426">
        <w:rPr>
          <w:rFonts w:ascii="Times New Roman" w:hAnsi="Times New Roman"/>
          <w:sz w:val="24"/>
          <w:szCs w:val="24"/>
        </w:rPr>
        <w:t xml:space="preserve"> </w:t>
      </w:r>
      <w:r w:rsidR="00A56426" w:rsidRPr="00432E5B">
        <w:rPr>
          <w:rFonts w:ascii="Times New Roman" w:hAnsi="Times New Roman"/>
          <w:sz w:val="24"/>
          <w:szCs w:val="24"/>
        </w:rPr>
        <w:t>(39 посетителей)</w:t>
      </w:r>
      <w:r w:rsidRPr="00432E5B">
        <w:rPr>
          <w:rFonts w:ascii="Times New Roman" w:hAnsi="Times New Roman"/>
          <w:sz w:val="24"/>
          <w:szCs w:val="24"/>
        </w:rPr>
        <w:t>. Так же была оформлена выставка для слепых и слабовидящих читателей «Мир в рельефе». На выставке были представлены художественные произведения известных российских и зарубежных писателей, литературно-художественные журналы, изданные рельефно-точечным шрифтом по системе Брайля, а также говорящие книги на аудиокассетах и компакт-дисках</w:t>
      </w:r>
      <w:r w:rsidR="00A56426">
        <w:rPr>
          <w:rFonts w:ascii="Times New Roman" w:hAnsi="Times New Roman"/>
          <w:sz w:val="24"/>
          <w:szCs w:val="24"/>
        </w:rPr>
        <w:t xml:space="preserve"> </w:t>
      </w:r>
      <w:r w:rsidR="00A56426" w:rsidRPr="00432E5B">
        <w:rPr>
          <w:rFonts w:ascii="Times New Roman" w:hAnsi="Times New Roman"/>
          <w:sz w:val="24"/>
          <w:szCs w:val="24"/>
        </w:rPr>
        <w:t>(34 посетителя)</w:t>
      </w:r>
      <w:r w:rsidR="00A56426">
        <w:rPr>
          <w:rFonts w:ascii="Times New Roman" w:hAnsi="Times New Roman"/>
          <w:sz w:val="24"/>
          <w:szCs w:val="24"/>
        </w:rPr>
        <w:t>.</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 xml:space="preserve">Официальные сайты всех учреждений культуры имеют версию для слабовидящих. </w:t>
      </w:r>
    </w:p>
    <w:p w:rsidR="00432E5B" w:rsidRPr="00432E5B" w:rsidRDefault="00432E5B" w:rsidP="00432E5B">
      <w:pPr>
        <w:spacing w:after="0" w:line="360" w:lineRule="auto"/>
        <w:ind w:firstLine="709"/>
        <w:jc w:val="both"/>
        <w:rPr>
          <w:rFonts w:ascii="Times New Roman" w:hAnsi="Times New Roman"/>
          <w:sz w:val="24"/>
          <w:szCs w:val="24"/>
        </w:rPr>
      </w:pPr>
      <w:r w:rsidRPr="00432E5B">
        <w:rPr>
          <w:rFonts w:ascii="Times New Roman" w:hAnsi="Times New Roman"/>
          <w:sz w:val="24"/>
          <w:szCs w:val="24"/>
        </w:rPr>
        <w:t>В сфере культуры города Когалыма предпринимаются все возможные меры для обеспечения равного доступа людей с ограниченными возможностями здоровья к объектам культуры и их услугам. Созданы условия для реализации творческого, художественного, интеллектуального потенциала инвалидов.</w:t>
      </w:r>
    </w:p>
    <w:p w:rsidR="00906D46" w:rsidRPr="00490D1D" w:rsidRDefault="00906D46" w:rsidP="00906D46">
      <w:pPr>
        <w:spacing w:after="0" w:line="360" w:lineRule="auto"/>
        <w:ind w:firstLine="709"/>
        <w:jc w:val="both"/>
        <w:rPr>
          <w:rFonts w:ascii="Times New Roman" w:hAnsi="Times New Roman"/>
          <w:sz w:val="24"/>
          <w:szCs w:val="24"/>
        </w:rPr>
      </w:pPr>
      <w:r w:rsidRPr="00490D1D">
        <w:rPr>
          <w:rFonts w:ascii="Times New Roman" w:hAnsi="Times New Roman"/>
          <w:sz w:val="24"/>
          <w:szCs w:val="24"/>
        </w:rPr>
        <w:t xml:space="preserve">В сфере </w:t>
      </w:r>
      <w:r w:rsidR="00A56426">
        <w:rPr>
          <w:rFonts w:ascii="Times New Roman" w:hAnsi="Times New Roman"/>
          <w:sz w:val="24"/>
          <w:szCs w:val="24"/>
        </w:rPr>
        <w:t>жилищно-коммунального хозяйства.</w:t>
      </w:r>
    </w:p>
    <w:p w:rsidR="00906D46" w:rsidRPr="00490D1D" w:rsidRDefault="00906D46" w:rsidP="00906D46">
      <w:pPr>
        <w:spacing w:after="0" w:line="360" w:lineRule="auto"/>
        <w:ind w:firstLine="709"/>
        <w:jc w:val="both"/>
        <w:rPr>
          <w:rFonts w:ascii="Times New Roman" w:hAnsi="Times New Roman"/>
          <w:sz w:val="24"/>
          <w:szCs w:val="24"/>
        </w:rPr>
      </w:pPr>
      <w:r w:rsidRPr="00490D1D">
        <w:rPr>
          <w:rFonts w:ascii="Times New Roman" w:hAnsi="Times New Roman"/>
          <w:sz w:val="24"/>
          <w:szCs w:val="24"/>
        </w:rPr>
        <w:t xml:space="preserve">С целью повышения качества предоставления жилищно-коммунальных услуг ведется работа по анализу общественного мнения. Для данных целей в обществе с ограниченной ответственностью «Единый расчётно-информационный центр» организован сбор письменных пожеланий и предложений граждан по вопросам предоставления жилищно-коммунальных услуг, а также открыт сайт, где освещаются все новости законодательства, изменения в системе оплаты за жилищно – коммунальное управление и организована обратная связь с гражданами города Когалыма «вопрос-ответ». </w:t>
      </w:r>
    </w:p>
    <w:p w:rsidR="00906D46" w:rsidRPr="00490D1D" w:rsidRDefault="00906D46" w:rsidP="00906D46">
      <w:pPr>
        <w:spacing w:after="0" w:line="360" w:lineRule="auto"/>
        <w:ind w:firstLine="709"/>
        <w:jc w:val="both"/>
        <w:rPr>
          <w:rFonts w:ascii="Times New Roman" w:hAnsi="Times New Roman"/>
          <w:sz w:val="24"/>
          <w:szCs w:val="24"/>
        </w:rPr>
      </w:pPr>
      <w:r w:rsidRPr="00490D1D">
        <w:rPr>
          <w:rFonts w:ascii="Times New Roman" w:hAnsi="Times New Roman"/>
          <w:sz w:val="24"/>
          <w:szCs w:val="24"/>
        </w:rPr>
        <w:t xml:space="preserve">Управляющие компании проводят собрания с жителями города Когалыма, размещают информацию на стендах в местах общего пользования многоквартирных домов. Обращения граждан принимаются через государственные информационные системы «Реформа ЖКХ» и «Жилищно-коммунальное хозяйство». </w:t>
      </w:r>
    </w:p>
    <w:p w:rsidR="00906D46" w:rsidRPr="00490D1D" w:rsidRDefault="00906D46" w:rsidP="00906D46">
      <w:pPr>
        <w:spacing w:after="0" w:line="360" w:lineRule="auto"/>
        <w:ind w:firstLine="709"/>
        <w:jc w:val="both"/>
        <w:rPr>
          <w:rFonts w:ascii="Times New Roman" w:hAnsi="Times New Roman"/>
          <w:sz w:val="24"/>
          <w:szCs w:val="24"/>
        </w:rPr>
      </w:pPr>
      <w:r w:rsidRPr="00490D1D">
        <w:rPr>
          <w:rFonts w:ascii="Times New Roman" w:hAnsi="Times New Roman"/>
          <w:sz w:val="24"/>
          <w:szCs w:val="24"/>
        </w:rPr>
        <w:t xml:space="preserve">Вся информация о предприятиях жилищно – коммунального хозяйства размещена на официальном сайте Администрации города Когалыма в сети «Интернет», работает виртуальная приемная и общественная приемная. </w:t>
      </w:r>
    </w:p>
    <w:p w:rsidR="00906D46" w:rsidRPr="00490D1D" w:rsidRDefault="00906D46" w:rsidP="00906D46">
      <w:pPr>
        <w:spacing w:after="0" w:line="360" w:lineRule="auto"/>
        <w:ind w:firstLine="709"/>
        <w:jc w:val="both"/>
        <w:rPr>
          <w:rFonts w:ascii="Times New Roman" w:hAnsi="Times New Roman"/>
          <w:sz w:val="24"/>
          <w:szCs w:val="24"/>
        </w:rPr>
      </w:pPr>
      <w:r w:rsidRPr="00490D1D">
        <w:rPr>
          <w:rFonts w:ascii="Times New Roman" w:hAnsi="Times New Roman"/>
          <w:sz w:val="24"/>
          <w:szCs w:val="24"/>
        </w:rPr>
        <w:t xml:space="preserve">Среди населения проводится информационно-просветительская работа, направленная на информирование о мероприятиях и способах энергосбережения и повышения энергетической эффективности: ежемесячно проводятся прямые эфиры по телерадиоканалу «Инфосервис+», регулярно печатаются статьи, информация об организациях, занимающихся установкой приборов учета в газете «Когалымский вестник», на счетах - квитанциях по оплате за коммунальные услуги и досках объявлений в жилых домах. </w:t>
      </w:r>
    </w:p>
    <w:sectPr w:rsidR="00906D46" w:rsidRPr="00490D1D" w:rsidSect="007205A4">
      <w:pgSz w:w="11906" w:h="16838"/>
      <w:pgMar w:top="1134" w:right="1701"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927" w:rsidRDefault="00792927" w:rsidP="00EE7E8E">
      <w:pPr>
        <w:spacing w:after="0" w:line="240" w:lineRule="auto"/>
      </w:pPr>
      <w:r>
        <w:separator/>
      </w:r>
    </w:p>
  </w:endnote>
  <w:endnote w:type="continuationSeparator" w:id="0">
    <w:p w:rsidR="00792927" w:rsidRDefault="00792927" w:rsidP="00E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927" w:rsidRPr="00473385" w:rsidRDefault="00792927">
    <w:pPr>
      <w:pStyle w:val="ab"/>
      <w:jc w:val="right"/>
      <w:rPr>
        <w:rFonts w:ascii="Times New Roman" w:hAnsi="Times New Roman"/>
      </w:rPr>
    </w:pPr>
    <w:r w:rsidRPr="00473385">
      <w:rPr>
        <w:rFonts w:ascii="Times New Roman" w:hAnsi="Times New Roman"/>
        <w:sz w:val="24"/>
        <w:szCs w:val="24"/>
      </w:rPr>
      <w:fldChar w:fldCharType="begin"/>
    </w:r>
    <w:r w:rsidRPr="00473385">
      <w:rPr>
        <w:rFonts w:ascii="Times New Roman" w:hAnsi="Times New Roman"/>
        <w:sz w:val="24"/>
        <w:szCs w:val="24"/>
      </w:rPr>
      <w:instrText>PAGE   \* MERGEFORMAT</w:instrText>
    </w:r>
    <w:r w:rsidRPr="00473385">
      <w:rPr>
        <w:rFonts w:ascii="Times New Roman" w:hAnsi="Times New Roman"/>
        <w:sz w:val="24"/>
        <w:szCs w:val="24"/>
      </w:rPr>
      <w:fldChar w:fldCharType="separate"/>
    </w:r>
    <w:r w:rsidR="00DD4B09">
      <w:rPr>
        <w:rFonts w:ascii="Times New Roman" w:hAnsi="Times New Roman"/>
        <w:noProof/>
        <w:sz w:val="24"/>
        <w:szCs w:val="24"/>
      </w:rPr>
      <w:t>3</w:t>
    </w:r>
    <w:r w:rsidRPr="00473385">
      <w:rPr>
        <w:rFonts w:ascii="Times New Roman" w:hAnsi="Times New Roman"/>
        <w:sz w:val="24"/>
        <w:szCs w:val="24"/>
      </w:rPr>
      <w:fldChar w:fldCharType="end"/>
    </w:r>
  </w:p>
  <w:p w:rsidR="00792927" w:rsidRDefault="0079292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927" w:rsidRPr="00473385" w:rsidRDefault="00792927">
    <w:pPr>
      <w:pStyle w:val="ab"/>
      <w:jc w:val="right"/>
      <w:rPr>
        <w:rFonts w:ascii="Times New Roman" w:hAnsi="Times New Roman"/>
      </w:rPr>
    </w:pPr>
    <w:r w:rsidRPr="00473385">
      <w:rPr>
        <w:rFonts w:ascii="Times New Roman" w:hAnsi="Times New Roman"/>
        <w:sz w:val="24"/>
        <w:szCs w:val="24"/>
      </w:rPr>
      <w:fldChar w:fldCharType="begin"/>
    </w:r>
    <w:r w:rsidRPr="00473385">
      <w:rPr>
        <w:rFonts w:ascii="Times New Roman" w:hAnsi="Times New Roman"/>
        <w:sz w:val="24"/>
        <w:szCs w:val="24"/>
      </w:rPr>
      <w:instrText>PAGE   \* MERGEFORMAT</w:instrText>
    </w:r>
    <w:r w:rsidRPr="00473385">
      <w:rPr>
        <w:rFonts w:ascii="Times New Roman" w:hAnsi="Times New Roman"/>
        <w:sz w:val="24"/>
        <w:szCs w:val="24"/>
      </w:rPr>
      <w:fldChar w:fldCharType="separate"/>
    </w:r>
    <w:r w:rsidR="00CC2F51">
      <w:rPr>
        <w:rFonts w:ascii="Times New Roman" w:hAnsi="Times New Roman"/>
        <w:noProof/>
        <w:sz w:val="24"/>
        <w:szCs w:val="24"/>
      </w:rPr>
      <w:t>78</w:t>
    </w:r>
    <w:r w:rsidRPr="00473385">
      <w:rPr>
        <w:rFonts w:ascii="Times New Roman" w:hAnsi="Times New Roman"/>
        <w:sz w:val="24"/>
        <w:szCs w:val="24"/>
      </w:rPr>
      <w:fldChar w:fldCharType="end"/>
    </w:r>
  </w:p>
  <w:p w:rsidR="00792927" w:rsidRDefault="0079292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927" w:rsidRDefault="00792927" w:rsidP="00EE7E8E">
      <w:pPr>
        <w:spacing w:after="0" w:line="240" w:lineRule="auto"/>
      </w:pPr>
      <w:r>
        <w:separator/>
      </w:r>
    </w:p>
  </w:footnote>
  <w:footnote w:type="continuationSeparator" w:id="0">
    <w:p w:rsidR="00792927" w:rsidRDefault="00792927" w:rsidP="00EE7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ADF"/>
    <w:multiLevelType w:val="hybridMultilevel"/>
    <w:tmpl w:val="6EECF12C"/>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20641"/>
    <w:multiLevelType w:val="hybridMultilevel"/>
    <w:tmpl w:val="3BBCF84C"/>
    <w:lvl w:ilvl="0" w:tplc="C00E769C">
      <w:start w:val="1"/>
      <w:numFmt w:val="bullet"/>
      <w:lvlText w:val=""/>
      <w:lvlJc w:val="left"/>
      <w:pPr>
        <w:tabs>
          <w:tab w:val="num" w:pos="1271"/>
        </w:tabs>
        <w:ind w:left="1271" w:hanging="360"/>
      </w:pPr>
      <w:rPr>
        <w:rFonts w:ascii="Symbol" w:hAnsi="Symbol" w:hint="default"/>
      </w:rPr>
    </w:lvl>
    <w:lvl w:ilvl="1" w:tplc="04190003">
      <w:start w:val="1"/>
      <w:numFmt w:val="bullet"/>
      <w:lvlText w:val="o"/>
      <w:lvlJc w:val="left"/>
      <w:pPr>
        <w:tabs>
          <w:tab w:val="num" w:pos="1991"/>
        </w:tabs>
        <w:ind w:left="1991" w:hanging="360"/>
      </w:pPr>
      <w:rPr>
        <w:rFonts w:ascii="Courier New" w:hAnsi="Courier New" w:hint="default"/>
      </w:rPr>
    </w:lvl>
    <w:lvl w:ilvl="2" w:tplc="04190005">
      <w:start w:val="1"/>
      <w:numFmt w:val="bullet"/>
      <w:lvlText w:val=""/>
      <w:lvlJc w:val="left"/>
      <w:pPr>
        <w:tabs>
          <w:tab w:val="num" w:pos="2711"/>
        </w:tabs>
        <w:ind w:left="2711" w:hanging="360"/>
      </w:pPr>
      <w:rPr>
        <w:rFonts w:ascii="Wingdings" w:hAnsi="Wingdings" w:hint="default"/>
      </w:rPr>
    </w:lvl>
    <w:lvl w:ilvl="3" w:tplc="04190001">
      <w:start w:val="1"/>
      <w:numFmt w:val="bullet"/>
      <w:lvlText w:val=""/>
      <w:lvlJc w:val="left"/>
      <w:pPr>
        <w:tabs>
          <w:tab w:val="num" w:pos="3431"/>
        </w:tabs>
        <w:ind w:left="3431" w:hanging="360"/>
      </w:pPr>
      <w:rPr>
        <w:rFonts w:ascii="Symbol" w:hAnsi="Symbol" w:hint="default"/>
      </w:rPr>
    </w:lvl>
    <w:lvl w:ilvl="4" w:tplc="04190003">
      <w:start w:val="1"/>
      <w:numFmt w:val="bullet"/>
      <w:lvlText w:val="o"/>
      <w:lvlJc w:val="left"/>
      <w:pPr>
        <w:tabs>
          <w:tab w:val="num" w:pos="4151"/>
        </w:tabs>
        <w:ind w:left="4151" w:hanging="360"/>
      </w:pPr>
      <w:rPr>
        <w:rFonts w:ascii="Courier New" w:hAnsi="Courier New" w:hint="default"/>
      </w:rPr>
    </w:lvl>
    <w:lvl w:ilvl="5" w:tplc="04190005">
      <w:start w:val="1"/>
      <w:numFmt w:val="bullet"/>
      <w:lvlText w:val=""/>
      <w:lvlJc w:val="left"/>
      <w:pPr>
        <w:tabs>
          <w:tab w:val="num" w:pos="4871"/>
        </w:tabs>
        <w:ind w:left="4871" w:hanging="360"/>
      </w:pPr>
      <w:rPr>
        <w:rFonts w:ascii="Wingdings" w:hAnsi="Wingdings" w:hint="default"/>
      </w:rPr>
    </w:lvl>
    <w:lvl w:ilvl="6" w:tplc="04190001">
      <w:start w:val="1"/>
      <w:numFmt w:val="bullet"/>
      <w:lvlText w:val=""/>
      <w:lvlJc w:val="left"/>
      <w:pPr>
        <w:tabs>
          <w:tab w:val="num" w:pos="5591"/>
        </w:tabs>
        <w:ind w:left="5591" w:hanging="360"/>
      </w:pPr>
      <w:rPr>
        <w:rFonts w:ascii="Symbol" w:hAnsi="Symbol" w:hint="default"/>
      </w:rPr>
    </w:lvl>
    <w:lvl w:ilvl="7" w:tplc="04190003">
      <w:start w:val="1"/>
      <w:numFmt w:val="bullet"/>
      <w:lvlText w:val="o"/>
      <w:lvlJc w:val="left"/>
      <w:pPr>
        <w:tabs>
          <w:tab w:val="num" w:pos="6311"/>
        </w:tabs>
        <w:ind w:left="6311" w:hanging="360"/>
      </w:pPr>
      <w:rPr>
        <w:rFonts w:ascii="Courier New" w:hAnsi="Courier New" w:hint="default"/>
      </w:rPr>
    </w:lvl>
    <w:lvl w:ilvl="8" w:tplc="04190005">
      <w:start w:val="1"/>
      <w:numFmt w:val="bullet"/>
      <w:lvlText w:val=""/>
      <w:lvlJc w:val="left"/>
      <w:pPr>
        <w:tabs>
          <w:tab w:val="num" w:pos="7031"/>
        </w:tabs>
        <w:ind w:left="7031" w:hanging="360"/>
      </w:pPr>
      <w:rPr>
        <w:rFonts w:ascii="Wingdings" w:hAnsi="Wingdings" w:hint="default"/>
      </w:rPr>
    </w:lvl>
  </w:abstractNum>
  <w:abstractNum w:abstractNumId="2" w15:restartNumberingAfterBreak="0">
    <w:nsid w:val="080904D5"/>
    <w:multiLevelType w:val="hybridMultilevel"/>
    <w:tmpl w:val="2DDCC31A"/>
    <w:lvl w:ilvl="0" w:tplc="4476F5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8F41923"/>
    <w:multiLevelType w:val="hybridMultilevel"/>
    <w:tmpl w:val="164A9B6C"/>
    <w:lvl w:ilvl="0" w:tplc="DFD48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0943F1"/>
    <w:multiLevelType w:val="hybridMultilevel"/>
    <w:tmpl w:val="94589B20"/>
    <w:lvl w:ilvl="0" w:tplc="3260E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046630"/>
    <w:multiLevelType w:val="hybridMultilevel"/>
    <w:tmpl w:val="24BA3B24"/>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6E2537"/>
    <w:multiLevelType w:val="hybridMultilevel"/>
    <w:tmpl w:val="DB56F01E"/>
    <w:lvl w:ilvl="0" w:tplc="F0D23F9E">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32DE3"/>
    <w:multiLevelType w:val="hybridMultilevel"/>
    <w:tmpl w:val="5046EE02"/>
    <w:lvl w:ilvl="0" w:tplc="7B806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914EB6"/>
    <w:multiLevelType w:val="hybridMultilevel"/>
    <w:tmpl w:val="4F049E74"/>
    <w:lvl w:ilvl="0" w:tplc="D55CE776">
      <w:start w:val="1"/>
      <w:numFmt w:val="bullet"/>
      <w:lvlText w:val=""/>
      <w:lvlJc w:val="left"/>
      <w:pPr>
        <w:ind w:left="1789" w:hanging="360"/>
      </w:pPr>
      <w:rPr>
        <w:rFonts w:ascii="Symbol" w:eastAsia="Times New Roman" w:hAnsi="Symbol"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2C5390F"/>
    <w:multiLevelType w:val="hybridMultilevel"/>
    <w:tmpl w:val="89BC70D2"/>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E811A8"/>
    <w:multiLevelType w:val="hybridMultilevel"/>
    <w:tmpl w:val="022C943E"/>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B6256D"/>
    <w:multiLevelType w:val="hybridMultilevel"/>
    <w:tmpl w:val="47700A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E77349E"/>
    <w:multiLevelType w:val="hybridMultilevel"/>
    <w:tmpl w:val="81923122"/>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3C44E3"/>
    <w:multiLevelType w:val="hybridMultilevel"/>
    <w:tmpl w:val="16D661B0"/>
    <w:lvl w:ilvl="0" w:tplc="C00E769C">
      <w:start w:val="1"/>
      <w:numFmt w:val="bullet"/>
      <w:lvlText w:val=""/>
      <w:lvlJc w:val="left"/>
      <w:pPr>
        <w:tabs>
          <w:tab w:val="num" w:pos="720"/>
        </w:tabs>
        <w:ind w:left="720" w:hanging="360"/>
      </w:pPr>
      <w:rPr>
        <w:rFonts w:ascii="Symbol" w:hAnsi="Symbol" w:hint="default"/>
      </w:rPr>
    </w:lvl>
    <w:lvl w:ilvl="1" w:tplc="C00E769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3F0AFA"/>
    <w:multiLevelType w:val="hybridMultilevel"/>
    <w:tmpl w:val="91FC14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471B43"/>
    <w:multiLevelType w:val="hybridMultilevel"/>
    <w:tmpl w:val="FF46D27E"/>
    <w:lvl w:ilvl="0" w:tplc="B13260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EB4A4D"/>
    <w:multiLevelType w:val="hybridMultilevel"/>
    <w:tmpl w:val="7528F368"/>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527E0D"/>
    <w:multiLevelType w:val="hybridMultilevel"/>
    <w:tmpl w:val="030E7794"/>
    <w:lvl w:ilvl="0" w:tplc="16A86F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A8A5085"/>
    <w:multiLevelType w:val="hybridMultilevel"/>
    <w:tmpl w:val="8D1AC8E6"/>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57161A"/>
    <w:multiLevelType w:val="hybridMultilevel"/>
    <w:tmpl w:val="35543172"/>
    <w:lvl w:ilvl="0" w:tplc="C00E769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D515F90"/>
    <w:multiLevelType w:val="hybridMultilevel"/>
    <w:tmpl w:val="AC54B8DC"/>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B464F8"/>
    <w:multiLevelType w:val="hybridMultilevel"/>
    <w:tmpl w:val="A27CF45E"/>
    <w:lvl w:ilvl="0" w:tplc="B13260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1B3AAC"/>
    <w:multiLevelType w:val="hybridMultilevel"/>
    <w:tmpl w:val="42FC339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8481719"/>
    <w:multiLevelType w:val="hybridMultilevel"/>
    <w:tmpl w:val="829E6A9E"/>
    <w:lvl w:ilvl="0" w:tplc="5C2EA528">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4A5F5C"/>
    <w:multiLevelType w:val="hybridMultilevel"/>
    <w:tmpl w:val="DDD61D04"/>
    <w:lvl w:ilvl="0" w:tplc="DFD0BE6C">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596F3C12"/>
    <w:multiLevelType w:val="hybridMultilevel"/>
    <w:tmpl w:val="8DC67ED2"/>
    <w:lvl w:ilvl="0" w:tplc="7B806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B235B5"/>
    <w:multiLevelType w:val="hybridMultilevel"/>
    <w:tmpl w:val="8A789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FE0D65"/>
    <w:multiLevelType w:val="hybridMultilevel"/>
    <w:tmpl w:val="32EE3EEA"/>
    <w:lvl w:ilvl="0" w:tplc="04190001">
      <w:start w:val="1"/>
      <w:numFmt w:val="bullet"/>
      <w:lvlText w:val=""/>
      <w:lvlJc w:val="left"/>
      <w:pPr>
        <w:ind w:left="1926" w:hanging="360"/>
      </w:pPr>
      <w:rPr>
        <w:rFonts w:ascii="Symbol" w:hAnsi="Symbol" w:hint="default"/>
      </w:rPr>
    </w:lvl>
    <w:lvl w:ilvl="1" w:tplc="04190003">
      <w:start w:val="1"/>
      <w:numFmt w:val="bullet"/>
      <w:lvlText w:val="o"/>
      <w:lvlJc w:val="left"/>
      <w:pPr>
        <w:ind w:left="2646" w:hanging="360"/>
      </w:pPr>
      <w:rPr>
        <w:rFonts w:ascii="Courier New" w:hAnsi="Courier New" w:cs="Courier New" w:hint="default"/>
      </w:rPr>
    </w:lvl>
    <w:lvl w:ilvl="2" w:tplc="04190005" w:tentative="1">
      <w:start w:val="1"/>
      <w:numFmt w:val="bullet"/>
      <w:lvlText w:val=""/>
      <w:lvlJc w:val="left"/>
      <w:pPr>
        <w:ind w:left="3366" w:hanging="360"/>
      </w:pPr>
      <w:rPr>
        <w:rFonts w:ascii="Wingdings" w:hAnsi="Wingdings" w:hint="default"/>
      </w:rPr>
    </w:lvl>
    <w:lvl w:ilvl="3" w:tplc="04190001" w:tentative="1">
      <w:start w:val="1"/>
      <w:numFmt w:val="bullet"/>
      <w:lvlText w:val=""/>
      <w:lvlJc w:val="left"/>
      <w:pPr>
        <w:ind w:left="4086" w:hanging="360"/>
      </w:pPr>
      <w:rPr>
        <w:rFonts w:ascii="Symbol" w:hAnsi="Symbol" w:hint="default"/>
      </w:rPr>
    </w:lvl>
    <w:lvl w:ilvl="4" w:tplc="04190003" w:tentative="1">
      <w:start w:val="1"/>
      <w:numFmt w:val="bullet"/>
      <w:lvlText w:val="o"/>
      <w:lvlJc w:val="left"/>
      <w:pPr>
        <w:ind w:left="4806" w:hanging="360"/>
      </w:pPr>
      <w:rPr>
        <w:rFonts w:ascii="Courier New" w:hAnsi="Courier New" w:cs="Courier New" w:hint="default"/>
      </w:rPr>
    </w:lvl>
    <w:lvl w:ilvl="5" w:tplc="04190005" w:tentative="1">
      <w:start w:val="1"/>
      <w:numFmt w:val="bullet"/>
      <w:lvlText w:val=""/>
      <w:lvlJc w:val="left"/>
      <w:pPr>
        <w:ind w:left="5526" w:hanging="360"/>
      </w:pPr>
      <w:rPr>
        <w:rFonts w:ascii="Wingdings" w:hAnsi="Wingdings" w:hint="default"/>
      </w:rPr>
    </w:lvl>
    <w:lvl w:ilvl="6" w:tplc="04190001" w:tentative="1">
      <w:start w:val="1"/>
      <w:numFmt w:val="bullet"/>
      <w:lvlText w:val=""/>
      <w:lvlJc w:val="left"/>
      <w:pPr>
        <w:ind w:left="6246" w:hanging="360"/>
      </w:pPr>
      <w:rPr>
        <w:rFonts w:ascii="Symbol" w:hAnsi="Symbol" w:hint="default"/>
      </w:rPr>
    </w:lvl>
    <w:lvl w:ilvl="7" w:tplc="04190003" w:tentative="1">
      <w:start w:val="1"/>
      <w:numFmt w:val="bullet"/>
      <w:lvlText w:val="o"/>
      <w:lvlJc w:val="left"/>
      <w:pPr>
        <w:ind w:left="6966" w:hanging="360"/>
      </w:pPr>
      <w:rPr>
        <w:rFonts w:ascii="Courier New" w:hAnsi="Courier New" w:cs="Courier New" w:hint="default"/>
      </w:rPr>
    </w:lvl>
    <w:lvl w:ilvl="8" w:tplc="04190005" w:tentative="1">
      <w:start w:val="1"/>
      <w:numFmt w:val="bullet"/>
      <w:lvlText w:val=""/>
      <w:lvlJc w:val="left"/>
      <w:pPr>
        <w:ind w:left="7686" w:hanging="360"/>
      </w:pPr>
      <w:rPr>
        <w:rFonts w:ascii="Wingdings" w:hAnsi="Wingdings" w:hint="default"/>
      </w:rPr>
    </w:lvl>
  </w:abstractNum>
  <w:abstractNum w:abstractNumId="28" w15:restartNumberingAfterBreak="0">
    <w:nsid w:val="716753C1"/>
    <w:multiLevelType w:val="hybridMultilevel"/>
    <w:tmpl w:val="CB8AEC2E"/>
    <w:lvl w:ilvl="0" w:tplc="C00E769C">
      <w:start w:val="1"/>
      <w:numFmt w:val="bullet"/>
      <w:lvlText w:val=""/>
      <w:lvlJc w:val="left"/>
      <w:pPr>
        <w:tabs>
          <w:tab w:val="num" w:pos="1271"/>
        </w:tabs>
        <w:ind w:left="12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4EF3572"/>
    <w:multiLevelType w:val="hybridMultilevel"/>
    <w:tmpl w:val="2B0E35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ED2AAE"/>
    <w:multiLevelType w:val="hybridMultilevel"/>
    <w:tmpl w:val="03A419FC"/>
    <w:lvl w:ilvl="0" w:tplc="53AA17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4E71E3"/>
    <w:multiLevelType w:val="hybridMultilevel"/>
    <w:tmpl w:val="E086FFE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6"/>
  </w:num>
  <w:num w:numId="3">
    <w:abstractNumId w:val="22"/>
  </w:num>
  <w:num w:numId="4">
    <w:abstractNumId w:val="29"/>
  </w:num>
  <w:num w:numId="5">
    <w:abstractNumId w:val="13"/>
  </w:num>
  <w:num w:numId="6">
    <w:abstractNumId w:val="30"/>
  </w:num>
  <w:num w:numId="7">
    <w:abstractNumId w:val="17"/>
  </w:num>
  <w:num w:numId="8">
    <w:abstractNumId w:val="19"/>
  </w:num>
  <w:num w:numId="9">
    <w:abstractNumId w:val="25"/>
  </w:num>
  <w:num w:numId="10">
    <w:abstractNumId w:val="11"/>
  </w:num>
  <w:num w:numId="11">
    <w:abstractNumId w:val="4"/>
  </w:num>
  <w:num w:numId="12">
    <w:abstractNumId w:val="28"/>
  </w:num>
  <w:num w:numId="13">
    <w:abstractNumId w:val="3"/>
  </w:num>
  <w:num w:numId="14">
    <w:abstractNumId w:val="24"/>
  </w:num>
  <w:num w:numId="15">
    <w:abstractNumId w:val="23"/>
  </w:num>
  <w:num w:numId="16">
    <w:abstractNumId w:val="8"/>
  </w:num>
  <w:num w:numId="17">
    <w:abstractNumId w:val="7"/>
  </w:num>
  <w:num w:numId="18">
    <w:abstractNumId w:val="0"/>
  </w:num>
  <w:num w:numId="19">
    <w:abstractNumId w:val="20"/>
  </w:num>
  <w:num w:numId="20">
    <w:abstractNumId w:val="9"/>
  </w:num>
  <w:num w:numId="21">
    <w:abstractNumId w:val="12"/>
  </w:num>
  <w:num w:numId="22">
    <w:abstractNumId w:val="5"/>
  </w:num>
  <w:num w:numId="23">
    <w:abstractNumId w:val="16"/>
  </w:num>
  <w:num w:numId="24">
    <w:abstractNumId w:val="27"/>
  </w:num>
  <w:num w:numId="25">
    <w:abstractNumId w:val="15"/>
  </w:num>
  <w:num w:numId="26">
    <w:abstractNumId w:val="26"/>
  </w:num>
  <w:num w:numId="27">
    <w:abstractNumId w:val="14"/>
  </w:num>
  <w:num w:numId="28">
    <w:abstractNumId w:val="2"/>
  </w:num>
  <w:num w:numId="29">
    <w:abstractNumId w:val="21"/>
  </w:num>
  <w:num w:numId="30">
    <w:abstractNumId w:val="18"/>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70"/>
    <w:rsid w:val="0000222D"/>
    <w:rsid w:val="00011947"/>
    <w:rsid w:val="00012348"/>
    <w:rsid w:val="00012A5B"/>
    <w:rsid w:val="000132EF"/>
    <w:rsid w:val="0001404A"/>
    <w:rsid w:val="0001533E"/>
    <w:rsid w:val="000215E8"/>
    <w:rsid w:val="00023F5C"/>
    <w:rsid w:val="00024A16"/>
    <w:rsid w:val="00024B20"/>
    <w:rsid w:val="00031331"/>
    <w:rsid w:val="00036EE0"/>
    <w:rsid w:val="00040FBB"/>
    <w:rsid w:val="00042E62"/>
    <w:rsid w:val="00044521"/>
    <w:rsid w:val="00054A74"/>
    <w:rsid w:val="00055FAB"/>
    <w:rsid w:val="0005705B"/>
    <w:rsid w:val="00061717"/>
    <w:rsid w:val="000656B0"/>
    <w:rsid w:val="0006634A"/>
    <w:rsid w:val="00067EB0"/>
    <w:rsid w:val="00070AB6"/>
    <w:rsid w:val="0007174A"/>
    <w:rsid w:val="0007424E"/>
    <w:rsid w:val="00076589"/>
    <w:rsid w:val="0008040A"/>
    <w:rsid w:val="000807F2"/>
    <w:rsid w:val="00084492"/>
    <w:rsid w:val="00084718"/>
    <w:rsid w:val="0009510B"/>
    <w:rsid w:val="000A1D96"/>
    <w:rsid w:val="000A261F"/>
    <w:rsid w:val="000A2D48"/>
    <w:rsid w:val="000A38EC"/>
    <w:rsid w:val="000A3EC2"/>
    <w:rsid w:val="000A4FA2"/>
    <w:rsid w:val="000B064E"/>
    <w:rsid w:val="000B08F1"/>
    <w:rsid w:val="000B2AAA"/>
    <w:rsid w:val="000B4A8B"/>
    <w:rsid w:val="000B5FDD"/>
    <w:rsid w:val="000B6736"/>
    <w:rsid w:val="000C0E7B"/>
    <w:rsid w:val="000C0F6F"/>
    <w:rsid w:val="000C34C3"/>
    <w:rsid w:val="000C50E8"/>
    <w:rsid w:val="000E455A"/>
    <w:rsid w:val="000E6430"/>
    <w:rsid w:val="000F2C23"/>
    <w:rsid w:val="000F5A41"/>
    <w:rsid w:val="000F6C3D"/>
    <w:rsid w:val="000F731A"/>
    <w:rsid w:val="001006AA"/>
    <w:rsid w:val="001010EF"/>
    <w:rsid w:val="001072D0"/>
    <w:rsid w:val="00107679"/>
    <w:rsid w:val="001102B3"/>
    <w:rsid w:val="00113DBE"/>
    <w:rsid w:val="00114DAE"/>
    <w:rsid w:val="00115092"/>
    <w:rsid w:val="00121C30"/>
    <w:rsid w:val="00122DC8"/>
    <w:rsid w:val="00130B04"/>
    <w:rsid w:val="00131F9F"/>
    <w:rsid w:val="00136B89"/>
    <w:rsid w:val="0013767E"/>
    <w:rsid w:val="001404A0"/>
    <w:rsid w:val="001419C6"/>
    <w:rsid w:val="00143AC7"/>
    <w:rsid w:val="00147C9D"/>
    <w:rsid w:val="00150717"/>
    <w:rsid w:val="00151E54"/>
    <w:rsid w:val="00152EB5"/>
    <w:rsid w:val="00154C51"/>
    <w:rsid w:val="00161C83"/>
    <w:rsid w:val="00162E99"/>
    <w:rsid w:val="00163107"/>
    <w:rsid w:val="00166B9B"/>
    <w:rsid w:val="001673CE"/>
    <w:rsid w:val="001704F2"/>
    <w:rsid w:val="00173CAE"/>
    <w:rsid w:val="00175BAE"/>
    <w:rsid w:val="00180DF7"/>
    <w:rsid w:val="00183375"/>
    <w:rsid w:val="00184DFB"/>
    <w:rsid w:val="00190FE2"/>
    <w:rsid w:val="00191CA1"/>
    <w:rsid w:val="00191EE6"/>
    <w:rsid w:val="00193326"/>
    <w:rsid w:val="00193AED"/>
    <w:rsid w:val="001941A2"/>
    <w:rsid w:val="001A3991"/>
    <w:rsid w:val="001A44E6"/>
    <w:rsid w:val="001A5123"/>
    <w:rsid w:val="001A69D8"/>
    <w:rsid w:val="001B1809"/>
    <w:rsid w:val="001B2670"/>
    <w:rsid w:val="001B27D9"/>
    <w:rsid w:val="001B33F6"/>
    <w:rsid w:val="001B6114"/>
    <w:rsid w:val="001C58B4"/>
    <w:rsid w:val="001C5C3F"/>
    <w:rsid w:val="001C6BA8"/>
    <w:rsid w:val="001C71A3"/>
    <w:rsid w:val="001D2AA3"/>
    <w:rsid w:val="001D3F8B"/>
    <w:rsid w:val="001D64BD"/>
    <w:rsid w:val="001E371C"/>
    <w:rsid w:val="001E4685"/>
    <w:rsid w:val="001E4770"/>
    <w:rsid w:val="001E6C29"/>
    <w:rsid w:val="001F0164"/>
    <w:rsid w:val="001F128B"/>
    <w:rsid w:val="001F3E02"/>
    <w:rsid w:val="001F439B"/>
    <w:rsid w:val="001F7070"/>
    <w:rsid w:val="00203FB3"/>
    <w:rsid w:val="00205851"/>
    <w:rsid w:val="00207C78"/>
    <w:rsid w:val="00210A99"/>
    <w:rsid w:val="0021352E"/>
    <w:rsid w:val="0021468D"/>
    <w:rsid w:val="00220DA3"/>
    <w:rsid w:val="00221095"/>
    <w:rsid w:val="00225750"/>
    <w:rsid w:val="00226D5F"/>
    <w:rsid w:val="00230FF6"/>
    <w:rsid w:val="0023178A"/>
    <w:rsid w:val="002333C4"/>
    <w:rsid w:val="00243DDE"/>
    <w:rsid w:val="002441C6"/>
    <w:rsid w:val="002541FE"/>
    <w:rsid w:val="00254E79"/>
    <w:rsid w:val="002559DE"/>
    <w:rsid w:val="00255E76"/>
    <w:rsid w:val="00256642"/>
    <w:rsid w:val="002646B3"/>
    <w:rsid w:val="0026533F"/>
    <w:rsid w:val="0026586C"/>
    <w:rsid w:val="00266E07"/>
    <w:rsid w:val="002676FE"/>
    <w:rsid w:val="00270F9C"/>
    <w:rsid w:val="00270FDC"/>
    <w:rsid w:val="0027524E"/>
    <w:rsid w:val="00276826"/>
    <w:rsid w:val="00276A11"/>
    <w:rsid w:val="00281109"/>
    <w:rsid w:val="002838D3"/>
    <w:rsid w:val="00284470"/>
    <w:rsid w:val="00285192"/>
    <w:rsid w:val="00286686"/>
    <w:rsid w:val="00293E48"/>
    <w:rsid w:val="00294CEE"/>
    <w:rsid w:val="002960F0"/>
    <w:rsid w:val="00296274"/>
    <w:rsid w:val="002A1B8C"/>
    <w:rsid w:val="002A39A1"/>
    <w:rsid w:val="002A41C6"/>
    <w:rsid w:val="002A7D18"/>
    <w:rsid w:val="002B28A6"/>
    <w:rsid w:val="002B7CD5"/>
    <w:rsid w:val="002C35F0"/>
    <w:rsid w:val="002C4227"/>
    <w:rsid w:val="002C471D"/>
    <w:rsid w:val="002C5B98"/>
    <w:rsid w:val="002D0C10"/>
    <w:rsid w:val="002D0CB4"/>
    <w:rsid w:val="002D123B"/>
    <w:rsid w:val="002D249B"/>
    <w:rsid w:val="002D31F8"/>
    <w:rsid w:val="002D3E99"/>
    <w:rsid w:val="002D6A57"/>
    <w:rsid w:val="002D6B8E"/>
    <w:rsid w:val="002E242F"/>
    <w:rsid w:val="002E280A"/>
    <w:rsid w:val="002E29FC"/>
    <w:rsid w:val="002E69C8"/>
    <w:rsid w:val="002F0131"/>
    <w:rsid w:val="002F16E7"/>
    <w:rsid w:val="002F3A6E"/>
    <w:rsid w:val="002F7A5F"/>
    <w:rsid w:val="003037A2"/>
    <w:rsid w:val="00304A7E"/>
    <w:rsid w:val="0030758A"/>
    <w:rsid w:val="00324A96"/>
    <w:rsid w:val="00324DCF"/>
    <w:rsid w:val="00325800"/>
    <w:rsid w:val="003259B4"/>
    <w:rsid w:val="00325CB6"/>
    <w:rsid w:val="00325FD9"/>
    <w:rsid w:val="00330665"/>
    <w:rsid w:val="00337DF1"/>
    <w:rsid w:val="00340C95"/>
    <w:rsid w:val="00344854"/>
    <w:rsid w:val="00344CB5"/>
    <w:rsid w:val="00344F7C"/>
    <w:rsid w:val="0034711B"/>
    <w:rsid w:val="003474DC"/>
    <w:rsid w:val="00347DF5"/>
    <w:rsid w:val="00350788"/>
    <w:rsid w:val="00350850"/>
    <w:rsid w:val="00350A98"/>
    <w:rsid w:val="00350B10"/>
    <w:rsid w:val="0035183B"/>
    <w:rsid w:val="00354B4D"/>
    <w:rsid w:val="003568D5"/>
    <w:rsid w:val="0035694D"/>
    <w:rsid w:val="00356959"/>
    <w:rsid w:val="00357390"/>
    <w:rsid w:val="003608AD"/>
    <w:rsid w:val="00361BD5"/>
    <w:rsid w:val="00363D9F"/>
    <w:rsid w:val="003645D2"/>
    <w:rsid w:val="0036718F"/>
    <w:rsid w:val="00367372"/>
    <w:rsid w:val="00370BAE"/>
    <w:rsid w:val="00370CFD"/>
    <w:rsid w:val="0037121B"/>
    <w:rsid w:val="00375595"/>
    <w:rsid w:val="003756AC"/>
    <w:rsid w:val="0038001A"/>
    <w:rsid w:val="0038336C"/>
    <w:rsid w:val="0038790F"/>
    <w:rsid w:val="00391F40"/>
    <w:rsid w:val="00394406"/>
    <w:rsid w:val="00396BD4"/>
    <w:rsid w:val="00397E32"/>
    <w:rsid w:val="003A03C1"/>
    <w:rsid w:val="003A12AA"/>
    <w:rsid w:val="003A351D"/>
    <w:rsid w:val="003A3E00"/>
    <w:rsid w:val="003A6C3C"/>
    <w:rsid w:val="003B10C4"/>
    <w:rsid w:val="003B5A89"/>
    <w:rsid w:val="003B6623"/>
    <w:rsid w:val="003B6726"/>
    <w:rsid w:val="003B7F9B"/>
    <w:rsid w:val="003C1B4F"/>
    <w:rsid w:val="003C659D"/>
    <w:rsid w:val="003D3B2D"/>
    <w:rsid w:val="003D4FCD"/>
    <w:rsid w:val="003D5A1E"/>
    <w:rsid w:val="003E367C"/>
    <w:rsid w:val="003F3E24"/>
    <w:rsid w:val="003F4AB0"/>
    <w:rsid w:val="003F6F1A"/>
    <w:rsid w:val="003F761D"/>
    <w:rsid w:val="0040293F"/>
    <w:rsid w:val="004032B2"/>
    <w:rsid w:val="00403BAA"/>
    <w:rsid w:val="00404AA4"/>
    <w:rsid w:val="00405B3C"/>
    <w:rsid w:val="00406C28"/>
    <w:rsid w:val="0041016C"/>
    <w:rsid w:val="004138CB"/>
    <w:rsid w:val="004160B4"/>
    <w:rsid w:val="00416C92"/>
    <w:rsid w:val="00417DEA"/>
    <w:rsid w:val="00422DA7"/>
    <w:rsid w:val="00423DE0"/>
    <w:rsid w:val="00424341"/>
    <w:rsid w:val="00430F56"/>
    <w:rsid w:val="00431C3C"/>
    <w:rsid w:val="00432957"/>
    <w:rsid w:val="00432E5B"/>
    <w:rsid w:val="00433FF1"/>
    <w:rsid w:val="0043536B"/>
    <w:rsid w:val="0043589B"/>
    <w:rsid w:val="004401E5"/>
    <w:rsid w:val="004417E8"/>
    <w:rsid w:val="004429BC"/>
    <w:rsid w:val="00444FA1"/>
    <w:rsid w:val="0044606A"/>
    <w:rsid w:val="00447D81"/>
    <w:rsid w:val="00447F3B"/>
    <w:rsid w:val="004515E4"/>
    <w:rsid w:val="00452E89"/>
    <w:rsid w:val="00453B9D"/>
    <w:rsid w:val="004562C0"/>
    <w:rsid w:val="00457676"/>
    <w:rsid w:val="00466B26"/>
    <w:rsid w:val="00466D50"/>
    <w:rsid w:val="004704FF"/>
    <w:rsid w:val="004705EB"/>
    <w:rsid w:val="004713C3"/>
    <w:rsid w:val="0047377A"/>
    <w:rsid w:val="00474EFF"/>
    <w:rsid w:val="0047601F"/>
    <w:rsid w:val="00483C8D"/>
    <w:rsid w:val="00490021"/>
    <w:rsid w:val="00490D1D"/>
    <w:rsid w:val="004A2B88"/>
    <w:rsid w:val="004A33D2"/>
    <w:rsid w:val="004B192B"/>
    <w:rsid w:val="004B2255"/>
    <w:rsid w:val="004B35CC"/>
    <w:rsid w:val="004B7A3A"/>
    <w:rsid w:val="004C0393"/>
    <w:rsid w:val="004C13E0"/>
    <w:rsid w:val="004C21D1"/>
    <w:rsid w:val="004C317B"/>
    <w:rsid w:val="004C3F47"/>
    <w:rsid w:val="004D4305"/>
    <w:rsid w:val="004D625C"/>
    <w:rsid w:val="004D77F8"/>
    <w:rsid w:val="004E1430"/>
    <w:rsid w:val="004E3112"/>
    <w:rsid w:val="004F0726"/>
    <w:rsid w:val="004F0B1A"/>
    <w:rsid w:val="004F3255"/>
    <w:rsid w:val="004F5809"/>
    <w:rsid w:val="00501BDE"/>
    <w:rsid w:val="00501D2B"/>
    <w:rsid w:val="00504868"/>
    <w:rsid w:val="00510C52"/>
    <w:rsid w:val="00511075"/>
    <w:rsid w:val="00512322"/>
    <w:rsid w:val="00512A4B"/>
    <w:rsid w:val="00515058"/>
    <w:rsid w:val="00515380"/>
    <w:rsid w:val="00515DB9"/>
    <w:rsid w:val="005161E4"/>
    <w:rsid w:val="00516935"/>
    <w:rsid w:val="005205FA"/>
    <w:rsid w:val="00526214"/>
    <w:rsid w:val="00531E36"/>
    <w:rsid w:val="00536891"/>
    <w:rsid w:val="0053699F"/>
    <w:rsid w:val="005430F1"/>
    <w:rsid w:val="0054349D"/>
    <w:rsid w:val="0054368A"/>
    <w:rsid w:val="00544E30"/>
    <w:rsid w:val="005457BD"/>
    <w:rsid w:val="005466E4"/>
    <w:rsid w:val="00551BA3"/>
    <w:rsid w:val="005528E4"/>
    <w:rsid w:val="00552FC6"/>
    <w:rsid w:val="00560B91"/>
    <w:rsid w:val="00561161"/>
    <w:rsid w:val="0056210D"/>
    <w:rsid w:val="005634DD"/>
    <w:rsid w:val="005675BF"/>
    <w:rsid w:val="00570612"/>
    <w:rsid w:val="005708A7"/>
    <w:rsid w:val="005731EE"/>
    <w:rsid w:val="005761C7"/>
    <w:rsid w:val="005808F4"/>
    <w:rsid w:val="00581CE7"/>
    <w:rsid w:val="00582A51"/>
    <w:rsid w:val="00590D7B"/>
    <w:rsid w:val="00592C3B"/>
    <w:rsid w:val="00596368"/>
    <w:rsid w:val="005A2627"/>
    <w:rsid w:val="005A6FD0"/>
    <w:rsid w:val="005A722C"/>
    <w:rsid w:val="005A76C8"/>
    <w:rsid w:val="005A7A74"/>
    <w:rsid w:val="005B4149"/>
    <w:rsid w:val="005B4B9D"/>
    <w:rsid w:val="005B576F"/>
    <w:rsid w:val="005B57F3"/>
    <w:rsid w:val="005B65C5"/>
    <w:rsid w:val="005B7A3B"/>
    <w:rsid w:val="005D1C79"/>
    <w:rsid w:val="005D214B"/>
    <w:rsid w:val="005D21E3"/>
    <w:rsid w:val="005D436D"/>
    <w:rsid w:val="005D4F31"/>
    <w:rsid w:val="005D5B9A"/>
    <w:rsid w:val="005E006F"/>
    <w:rsid w:val="005E09A9"/>
    <w:rsid w:val="005E144C"/>
    <w:rsid w:val="005E166F"/>
    <w:rsid w:val="005E1BA6"/>
    <w:rsid w:val="005E2EB7"/>
    <w:rsid w:val="005E400C"/>
    <w:rsid w:val="005E6655"/>
    <w:rsid w:val="005F22CF"/>
    <w:rsid w:val="005F38DD"/>
    <w:rsid w:val="00605652"/>
    <w:rsid w:val="00605C1A"/>
    <w:rsid w:val="0060703D"/>
    <w:rsid w:val="00610AD8"/>
    <w:rsid w:val="00611050"/>
    <w:rsid w:val="0061653E"/>
    <w:rsid w:val="00621BEA"/>
    <w:rsid w:val="006226CE"/>
    <w:rsid w:val="0062427E"/>
    <w:rsid w:val="00631BB4"/>
    <w:rsid w:val="00632B64"/>
    <w:rsid w:val="00634441"/>
    <w:rsid w:val="0063555E"/>
    <w:rsid w:val="00635A51"/>
    <w:rsid w:val="00640140"/>
    <w:rsid w:val="006408B3"/>
    <w:rsid w:val="0064521D"/>
    <w:rsid w:val="0064592F"/>
    <w:rsid w:val="00645F0E"/>
    <w:rsid w:val="006465E2"/>
    <w:rsid w:val="00647970"/>
    <w:rsid w:val="00651961"/>
    <w:rsid w:val="006520FD"/>
    <w:rsid w:val="006525ED"/>
    <w:rsid w:val="00653D62"/>
    <w:rsid w:val="00656980"/>
    <w:rsid w:val="00665018"/>
    <w:rsid w:val="00665393"/>
    <w:rsid w:val="0067122A"/>
    <w:rsid w:val="00675343"/>
    <w:rsid w:val="00675CBB"/>
    <w:rsid w:val="00677AAE"/>
    <w:rsid w:val="006804FF"/>
    <w:rsid w:val="0068290A"/>
    <w:rsid w:val="00682CCC"/>
    <w:rsid w:val="006830DF"/>
    <w:rsid w:val="00683801"/>
    <w:rsid w:val="00683CD5"/>
    <w:rsid w:val="006844C1"/>
    <w:rsid w:val="00685D65"/>
    <w:rsid w:val="006862EF"/>
    <w:rsid w:val="006866B8"/>
    <w:rsid w:val="00690F9B"/>
    <w:rsid w:val="006923A3"/>
    <w:rsid w:val="00695ACE"/>
    <w:rsid w:val="0069763F"/>
    <w:rsid w:val="006A0ED5"/>
    <w:rsid w:val="006A2987"/>
    <w:rsid w:val="006A635A"/>
    <w:rsid w:val="006A7D3E"/>
    <w:rsid w:val="006B0416"/>
    <w:rsid w:val="006B4339"/>
    <w:rsid w:val="006B6E05"/>
    <w:rsid w:val="006C0913"/>
    <w:rsid w:val="006C1A79"/>
    <w:rsid w:val="006C53CC"/>
    <w:rsid w:val="006C7959"/>
    <w:rsid w:val="006D1BFC"/>
    <w:rsid w:val="006D351C"/>
    <w:rsid w:val="006D361D"/>
    <w:rsid w:val="006D705F"/>
    <w:rsid w:val="006E2A50"/>
    <w:rsid w:val="006E51A5"/>
    <w:rsid w:val="006E5F7B"/>
    <w:rsid w:val="006E685E"/>
    <w:rsid w:val="006F0551"/>
    <w:rsid w:val="006F30D7"/>
    <w:rsid w:val="006F7B4A"/>
    <w:rsid w:val="006F7D55"/>
    <w:rsid w:val="007004C7"/>
    <w:rsid w:val="0070066A"/>
    <w:rsid w:val="007028DA"/>
    <w:rsid w:val="00703830"/>
    <w:rsid w:val="00704EF4"/>
    <w:rsid w:val="00704F6F"/>
    <w:rsid w:val="00706042"/>
    <w:rsid w:val="007070ED"/>
    <w:rsid w:val="007077DD"/>
    <w:rsid w:val="00710050"/>
    <w:rsid w:val="00712EDA"/>
    <w:rsid w:val="00712F26"/>
    <w:rsid w:val="00714B8D"/>
    <w:rsid w:val="0071538A"/>
    <w:rsid w:val="007172AD"/>
    <w:rsid w:val="007205A4"/>
    <w:rsid w:val="00725CE0"/>
    <w:rsid w:val="00727F66"/>
    <w:rsid w:val="0073045E"/>
    <w:rsid w:val="007335B0"/>
    <w:rsid w:val="0073497D"/>
    <w:rsid w:val="00735D39"/>
    <w:rsid w:val="007361FB"/>
    <w:rsid w:val="00737549"/>
    <w:rsid w:val="00740ED4"/>
    <w:rsid w:val="0074267F"/>
    <w:rsid w:val="0074332F"/>
    <w:rsid w:val="007452B6"/>
    <w:rsid w:val="00745EFA"/>
    <w:rsid w:val="00746994"/>
    <w:rsid w:val="00746FC9"/>
    <w:rsid w:val="00753695"/>
    <w:rsid w:val="0076080A"/>
    <w:rsid w:val="00763DE5"/>
    <w:rsid w:val="00765404"/>
    <w:rsid w:val="00765851"/>
    <w:rsid w:val="0076619C"/>
    <w:rsid w:val="0077007C"/>
    <w:rsid w:val="00770D15"/>
    <w:rsid w:val="00771D9A"/>
    <w:rsid w:val="00774FDE"/>
    <w:rsid w:val="00783247"/>
    <w:rsid w:val="00783B00"/>
    <w:rsid w:val="00785E38"/>
    <w:rsid w:val="0079043F"/>
    <w:rsid w:val="00790C50"/>
    <w:rsid w:val="00792927"/>
    <w:rsid w:val="00792C09"/>
    <w:rsid w:val="00794BF4"/>
    <w:rsid w:val="00795421"/>
    <w:rsid w:val="00796D1F"/>
    <w:rsid w:val="007A52E6"/>
    <w:rsid w:val="007A5C99"/>
    <w:rsid w:val="007B0B22"/>
    <w:rsid w:val="007B3030"/>
    <w:rsid w:val="007C041E"/>
    <w:rsid w:val="007C472B"/>
    <w:rsid w:val="007C5662"/>
    <w:rsid w:val="007D10FD"/>
    <w:rsid w:val="007D65A2"/>
    <w:rsid w:val="007D6CC4"/>
    <w:rsid w:val="007D73C1"/>
    <w:rsid w:val="007E2AE8"/>
    <w:rsid w:val="007E5920"/>
    <w:rsid w:val="007E75EB"/>
    <w:rsid w:val="007F0979"/>
    <w:rsid w:val="007F15A9"/>
    <w:rsid w:val="007F1CC6"/>
    <w:rsid w:val="007F2044"/>
    <w:rsid w:val="007F4349"/>
    <w:rsid w:val="007F5F98"/>
    <w:rsid w:val="007F7A57"/>
    <w:rsid w:val="007F7CAF"/>
    <w:rsid w:val="00801918"/>
    <w:rsid w:val="00802302"/>
    <w:rsid w:val="0080240D"/>
    <w:rsid w:val="00803368"/>
    <w:rsid w:val="00805ECB"/>
    <w:rsid w:val="008071A4"/>
    <w:rsid w:val="00810339"/>
    <w:rsid w:val="0081773F"/>
    <w:rsid w:val="00821605"/>
    <w:rsid w:val="00822E17"/>
    <w:rsid w:val="008232CA"/>
    <w:rsid w:val="0083036D"/>
    <w:rsid w:val="00830C57"/>
    <w:rsid w:val="00830F1C"/>
    <w:rsid w:val="00832426"/>
    <w:rsid w:val="008353AA"/>
    <w:rsid w:val="008365A6"/>
    <w:rsid w:val="00845C27"/>
    <w:rsid w:val="0084681F"/>
    <w:rsid w:val="00847C6B"/>
    <w:rsid w:val="00847C9D"/>
    <w:rsid w:val="008518D6"/>
    <w:rsid w:val="00857CDB"/>
    <w:rsid w:val="00857CF1"/>
    <w:rsid w:val="00860F02"/>
    <w:rsid w:val="0086136C"/>
    <w:rsid w:val="008639FB"/>
    <w:rsid w:val="008676BA"/>
    <w:rsid w:val="00875530"/>
    <w:rsid w:val="0087657A"/>
    <w:rsid w:val="00877E09"/>
    <w:rsid w:val="00883C23"/>
    <w:rsid w:val="00883EDA"/>
    <w:rsid w:val="00885778"/>
    <w:rsid w:val="0089043B"/>
    <w:rsid w:val="00894665"/>
    <w:rsid w:val="0089655B"/>
    <w:rsid w:val="008A3A49"/>
    <w:rsid w:val="008A65B5"/>
    <w:rsid w:val="008B75DE"/>
    <w:rsid w:val="008C07C9"/>
    <w:rsid w:val="008C3097"/>
    <w:rsid w:val="008C3823"/>
    <w:rsid w:val="008C3949"/>
    <w:rsid w:val="008C3BCD"/>
    <w:rsid w:val="008C4743"/>
    <w:rsid w:val="008C59D5"/>
    <w:rsid w:val="008C6E57"/>
    <w:rsid w:val="008C7833"/>
    <w:rsid w:val="008D19E6"/>
    <w:rsid w:val="008D3E57"/>
    <w:rsid w:val="008D4D0C"/>
    <w:rsid w:val="008D6D3A"/>
    <w:rsid w:val="008D75FC"/>
    <w:rsid w:val="008E0338"/>
    <w:rsid w:val="008E280C"/>
    <w:rsid w:val="008E3DDF"/>
    <w:rsid w:val="008E5823"/>
    <w:rsid w:val="008E6106"/>
    <w:rsid w:val="008E6410"/>
    <w:rsid w:val="008F1EAD"/>
    <w:rsid w:val="008F20BB"/>
    <w:rsid w:val="008F34DC"/>
    <w:rsid w:val="008F4F47"/>
    <w:rsid w:val="008F510D"/>
    <w:rsid w:val="008F6E2E"/>
    <w:rsid w:val="0090042D"/>
    <w:rsid w:val="00900993"/>
    <w:rsid w:val="00900BF0"/>
    <w:rsid w:val="00900E84"/>
    <w:rsid w:val="0090179B"/>
    <w:rsid w:val="00901E81"/>
    <w:rsid w:val="00906D46"/>
    <w:rsid w:val="009101D1"/>
    <w:rsid w:val="0091055F"/>
    <w:rsid w:val="009110CF"/>
    <w:rsid w:val="009121B6"/>
    <w:rsid w:val="00914CC4"/>
    <w:rsid w:val="00916A6E"/>
    <w:rsid w:val="009203BA"/>
    <w:rsid w:val="00922BA3"/>
    <w:rsid w:val="00927551"/>
    <w:rsid w:val="00927C26"/>
    <w:rsid w:val="00930D9B"/>
    <w:rsid w:val="00931AA3"/>
    <w:rsid w:val="0093380B"/>
    <w:rsid w:val="00935A3C"/>
    <w:rsid w:val="00935D6E"/>
    <w:rsid w:val="00937F2A"/>
    <w:rsid w:val="00940572"/>
    <w:rsid w:val="009424D9"/>
    <w:rsid w:val="00944540"/>
    <w:rsid w:val="009459DA"/>
    <w:rsid w:val="00951216"/>
    <w:rsid w:val="00952E68"/>
    <w:rsid w:val="00956DAA"/>
    <w:rsid w:val="00957736"/>
    <w:rsid w:val="00966AAC"/>
    <w:rsid w:val="00967331"/>
    <w:rsid w:val="009722AF"/>
    <w:rsid w:val="00974A28"/>
    <w:rsid w:val="00974EC2"/>
    <w:rsid w:val="00975E2D"/>
    <w:rsid w:val="00981F08"/>
    <w:rsid w:val="00982E9B"/>
    <w:rsid w:val="00982F56"/>
    <w:rsid w:val="00985344"/>
    <w:rsid w:val="00987475"/>
    <w:rsid w:val="00991BB1"/>
    <w:rsid w:val="009933B7"/>
    <w:rsid w:val="00994512"/>
    <w:rsid w:val="009961EA"/>
    <w:rsid w:val="00997F53"/>
    <w:rsid w:val="009A2159"/>
    <w:rsid w:val="009A4A85"/>
    <w:rsid w:val="009A4AA9"/>
    <w:rsid w:val="009B0FA1"/>
    <w:rsid w:val="009B3DFA"/>
    <w:rsid w:val="009C049D"/>
    <w:rsid w:val="009C0899"/>
    <w:rsid w:val="009C2118"/>
    <w:rsid w:val="009C4CC3"/>
    <w:rsid w:val="009C7699"/>
    <w:rsid w:val="009D0DBA"/>
    <w:rsid w:val="009D2821"/>
    <w:rsid w:val="009D48DE"/>
    <w:rsid w:val="009D53B7"/>
    <w:rsid w:val="009D5D6B"/>
    <w:rsid w:val="009D6694"/>
    <w:rsid w:val="009E3F20"/>
    <w:rsid w:val="009E3FDA"/>
    <w:rsid w:val="009E48C2"/>
    <w:rsid w:val="009E5551"/>
    <w:rsid w:val="009E5A0E"/>
    <w:rsid w:val="009E5DA3"/>
    <w:rsid w:val="009E67E6"/>
    <w:rsid w:val="009F20A7"/>
    <w:rsid w:val="009F2779"/>
    <w:rsid w:val="009F4328"/>
    <w:rsid w:val="00A03551"/>
    <w:rsid w:val="00A07252"/>
    <w:rsid w:val="00A10FFE"/>
    <w:rsid w:val="00A1175C"/>
    <w:rsid w:val="00A12B0D"/>
    <w:rsid w:val="00A13258"/>
    <w:rsid w:val="00A162CF"/>
    <w:rsid w:val="00A25917"/>
    <w:rsid w:val="00A3358D"/>
    <w:rsid w:val="00A3553C"/>
    <w:rsid w:val="00A37657"/>
    <w:rsid w:val="00A408CB"/>
    <w:rsid w:val="00A41FAE"/>
    <w:rsid w:val="00A4486C"/>
    <w:rsid w:val="00A451EF"/>
    <w:rsid w:val="00A45286"/>
    <w:rsid w:val="00A50B86"/>
    <w:rsid w:val="00A51767"/>
    <w:rsid w:val="00A55AEC"/>
    <w:rsid w:val="00A56426"/>
    <w:rsid w:val="00A56D18"/>
    <w:rsid w:val="00A5774C"/>
    <w:rsid w:val="00A6104C"/>
    <w:rsid w:val="00A63036"/>
    <w:rsid w:val="00A646FF"/>
    <w:rsid w:val="00A65CB7"/>
    <w:rsid w:val="00A66A31"/>
    <w:rsid w:val="00A67038"/>
    <w:rsid w:val="00A67BC5"/>
    <w:rsid w:val="00A72C9F"/>
    <w:rsid w:val="00A74D95"/>
    <w:rsid w:val="00A75283"/>
    <w:rsid w:val="00A76326"/>
    <w:rsid w:val="00A832D2"/>
    <w:rsid w:val="00A84102"/>
    <w:rsid w:val="00A93B72"/>
    <w:rsid w:val="00A97DC2"/>
    <w:rsid w:val="00AA23EF"/>
    <w:rsid w:val="00AA2B78"/>
    <w:rsid w:val="00AA594E"/>
    <w:rsid w:val="00AA6CBD"/>
    <w:rsid w:val="00AA7983"/>
    <w:rsid w:val="00AA7F2F"/>
    <w:rsid w:val="00AB1203"/>
    <w:rsid w:val="00AB425A"/>
    <w:rsid w:val="00AB5950"/>
    <w:rsid w:val="00AB6340"/>
    <w:rsid w:val="00AC2E8D"/>
    <w:rsid w:val="00AC5044"/>
    <w:rsid w:val="00AC5993"/>
    <w:rsid w:val="00AC6FB2"/>
    <w:rsid w:val="00AD0014"/>
    <w:rsid w:val="00AD3C24"/>
    <w:rsid w:val="00AD40A2"/>
    <w:rsid w:val="00AD66A9"/>
    <w:rsid w:val="00AE13C6"/>
    <w:rsid w:val="00AE1FCD"/>
    <w:rsid w:val="00AE32FA"/>
    <w:rsid w:val="00AE47A5"/>
    <w:rsid w:val="00AE4FDE"/>
    <w:rsid w:val="00AE5470"/>
    <w:rsid w:val="00AE7B50"/>
    <w:rsid w:val="00AF2532"/>
    <w:rsid w:val="00AF29A9"/>
    <w:rsid w:val="00AF339B"/>
    <w:rsid w:val="00B018E2"/>
    <w:rsid w:val="00B02107"/>
    <w:rsid w:val="00B04398"/>
    <w:rsid w:val="00B04BF0"/>
    <w:rsid w:val="00B0610A"/>
    <w:rsid w:val="00B11E9B"/>
    <w:rsid w:val="00B126F8"/>
    <w:rsid w:val="00B12A1D"/>
    <w:rsid w:val="00B13296"/>
    <w:rsid w:val="00B13F52"/>
    <w:rsid w:val="00B1456E"/>
    <w:rsid w:val="00B15104"/>
    <w:rsid w:val="00B15273"/>
    <w:rsid w:val="00B16831"/>
    <w:rsid w:val="00B21805"/>
    <w:rsid w:val="00B21A74"/>
    <w:rsid w:val="00B247C5"/>
    <w:rsid w:val="00B24D1F"/>
    <w:rsid w:val="00B26928"/>
    <w:rsid w:val="00B30477"/>
    <w:rsid w:val="00B34CB3"/>
    <w:rsid w:val="00B3531E"/>
    <w:rsid w:val="00B408D0"/>
    <w:rsid w:val="00B412BB"/>
    <w:rsid w:val="00B461E6"/>
    <w:rsid w:val="00B52592"/>
    <w:rsid w:val="00B52F09"/>
    <w:rsid w:val="00B6062E"/>
    <w:rsid w:val="00B61226"/>
    <w:rsid w:val="00B62DEA"/>
    <w:rsid w:val="00B64692"/>
    <w:rsid w:val="00B648AB"/>
    <w:rsid w:val="00B7083F"/>
    <w:rsid w:val="00B71BA4"/>
    <w:rsid w:val="00B72595"/>
    <w:rsid w:val="00B77617"/>
    <w:rsid w:val="00B80DCD"/>
    <w:rsid w:val="00B81562"/>
    <w:rsid w:val="00B83D52"/>
    <w:rsid w:val="00B83E81"/>
    <w:rsid w:val="00B845CE"/>
    <w:rsid w:val="00B8470F"/>
    <w:rsid w:val="00B878EA"/>
    <w:rsid w:val="00B911B0"/>
    <w:rsid w:val="00B92A24"/>
    <w:rsid w:val="00BA047B"/>
    <w:rsid w:val="00BA2596"/>
    <w:rsid w:val="00BA2D78"/>
    <w:rsid w:val="00BA4537"/>
    <w:rsid w:val="00BA6B28"/>
    <w:rsid w:val="00BB0DD8"/>
    <w:rsid w:val="00BB574D"/>
    <w:rsid w:val="00BB71C5"/>
    <w:rsid w:val="00BB7400"/>
    <w:rsid w:val="00BC0357"/>
    <w:rsid w:val="00BC2811"/>
    <w:rsid w:val="00BC3D99"/>
    <w:rsid w:val="00BC4EFE"/>
    <w:rsid w:val="00BC5467"/>
    <w:rsid w:val="00BC7DF6"/>
    <w:rsid w:val="00BD00CA"/>
    <w:rsid w:val="00BE27D5"/>
    <w:rsid w:val="00BE6047"/>
    <w:rsid w:val="00BE6C2A"/>
    <w:rsid w:val="00BE7955"/>
    <w:rsid w:val="00BF0488"/>
    <w:rsid w:val="00BF09CC"/>
    <w:rsid w:val="00BF4FF3"/>
    <w:rsid w:val="00BF5469"/>
    <w:rsid w:val="00BF579C"/>
    <w:rsid w:val="00BF6910"/>
    <w:rsid w:val="00BF6D03"/>
    <w:rsid w:val="00BF7190"/>
    <w:rsid w:val="00C0180A"/>
    <w:rsid w:val="00C018EB"/>
    <w:rsid w:val="00C0258C"/>
    <w:rsid w:val="00C04B31"/>
    <w:rsid w:val="00C114B8"/>
    <w:rsid w:val="00C119CC"/>
    <w:rsid w:val="00C21CD0"/>
    <w:rsid w:val="00C22D60"/>
    <w:rsid w:val="00C30807"/>
    <w:rsid w:val="00C30F4B"/>
    <w:rsid w:val="00C32019"/>
    <w:rsid w:val="00C40751"/>
    <w:rsid w:val="00C41C45"/>
    <w:rsid w:val="00C41C87"/>
    <w:rsid w:val="00C41F70"/>
    <w:rsid w:val="00C42300"/>
    <w:rsid w:val="00C42BDC"/>
    <w:rsid w:val="00C43BF2"/>
    <w:rsid w:val="00C455E3"/>
    <w:rsid w:val="00C56746"/>
    <w:rsid w:val="00C60AF3"/>
    <w:rsid w:val="00C61EAC"/>
    <w:rsid w:val="00C62952"/>
    <w:rsid w:val="00C66D95"/>
    <w:rsid w:val="00C709B5"/>
    <w:rsid w:val="00C71190"/>
    <w:rsid w:val="00C713CF"/>
    <w:rsid w:val="00C71E24"/>
    <w:rsid w:val="00C73170"/>
    <w:rsid w:val="00C735A3"/>
    <w:rsid w:val="00C75B0C"/>
    <w:rsid w:val="00C77163"/>
    <w:rsid w:val="00C81895"/>
    <w:rsid w:val="00C8265D"/>
    <w:rsid w:val="00C83879"/>
    <w:rsid w:val="00C84D7D"/>
    <w:rsid w:val="00C85AF7"/>
    <w:rsid w:val="00C87BA3"/>
    <w:rsid w:val="00C915E2"/>
    <w:rsid w:val="00C92ED6"/>
    <w:rsid w:val="00C96E7A"/>
    <w:rsid w:val="00CA22CB"/>
    <w:rsid w:val="00CA6E1D"/>
    <w:rsid w:val="00CB06BD"/>
    <w:rsid w:val="00CB0EC4"/>
    <w:rsid w:val="00CB3D57"/>
    <w:rsid w:val="00CB614D"/>
    <w:rsid w:val="00CB62C8"/>
    <w:rsid w:val="00CB66E2"/>
    <w:rsid w:val="00CC14C1"/>
    <w:rsid w:val="00CC1E9E"/>
    <w:rsid w:val="00CC23E7"/>
    <w:rsid w:val="00CC2F51"/>
    <w:rsid w:val="00CC3E87"/>
    <w:rsid w:val="00CD0A85"/>
    <w:rsid w:val="00CD5ECE"/>
    <w:rsid w:val="00CE00C6"/>
    <w:rsid w:val="00CE1722"/>
    <w:rsid w:val="00CE5435"/>
    <w:rsid w:val="00CF521B"/>
    <w:rsid w:val="00CF6A61"/>
    <w:rsid w:val="00CF7806"/>
    <w:rsid w:val="00CF7A60"/>
    <w:rsid w:val="00D002F6"/>
    <w:rsid w:val="00D00478"/>
    <w:rsid w:val="00D01FA1"/>
    <w:rsid w:val="00D04FC3"/>
    <w:rsid w:val="00D079C5"/>
    <w:rsid w:val="00D11F84"/>
    <w:rsid w:val="00D136A7"/>
    <w:rsid w:val="00D174BD"/>
    <w:rsid w:val="00D208E1"/>
    <w:rsid w:val="00D223BF"/>
    <w:rsid w:val="00D237DE"/>
    <w:rsid w:val="00D308B9"/>
    <w:rsid w:val="00D34510"/>
    <w:rsid w:val="00D40EE5"/>
    <w:rsid w:val="00D47337"/>
    <w:rsid w:val="00D47632"/>
    <w:rsid w:val="00D5234C"/>
    <w:rsid w:val="00D53A72"/>
    <w:rsid w:val="00D54086"/>
    <w:rsid w:val="00D54B69"/>
    <w:rsid w:val="00D55270"/>
    <w:rsid w:val="00D5645D"/>
    <w:rsid w:val="00D5786D"/>
    <w:rsid w:val="00D57F92"/>
    <w:rsid w:val="00D605E3"/>
    <w:rsid w:val="00D619E2"/>
    <w:rsid w:val="00D65AC7"/>
    <w:rsid w:val="00D66C12"/>
    <w:rsid w:val="00D66D5F"/>
    <w:rsid w:val="00D70CF7"/>
    <w:rsid w:val="00D721D6"/>
    <w:rsid w:val="00D75712"/>
    <w:rsid w:val="00D806DF"/>
    <w:rsid w:val="00D80DC8"/>
    <w:rsid w:val="00D867EF"/>
    <w:rsid w:val="00D86AB9"/>
    <w:rsid w:val="00D86E24"/>
    <w:rsid w:val="00D900F1"/>
    <w:rsid w:val="00D9059B"/>
    <w:rsid w:val="00D9185B"/>
    <w:rsid w:val="00D9245F"/>
    <w:rsid w:val="00D94413"/>
    <w:rsid w:val="00D95B1F"/>
    <w:rsid w:val="00DA0453"/>
    <w:rsid w:val="00DA6879"/>
    <w:rsid w:val="00DB008A"/>
    <w:rsid w:val="00DB3D21"/>
    <w:rsid w:val="00DB4BB0"/>
    <w:rsid w:val="00DB644C"/>
    <w:rsid w:val="00DC121C"/>
    <w:rsid w:val="00DC15C2"/>
    <w:rsid w:val="00DC1B3B"/>
    <w:rsid w:val="00DC1C97"/>
    <w:rsid w:val="00DC3112"/>
    <w:rsid w:val="00DC43DD"/>
    <w:rsid w:val="00DD2099"/>
    <w:rsid w:val="00DD31C7"/>
    <w:rsid w:val="00DD3689"/>
    <w:rsid w:val="00DD3FA2"/>
    <w:rsid w:val="00DD4B09"/>
    <w:rsid w:val="00DE4721"/>
    <w:rsid w:val="00DE49E7"/>
    <w:rsid w:val="00DE4C78"/>
    <w:rsid w:val="00DE506D"/>
    <w:rsid w:val="00DF00BE"/>
    <w:rsid w:val="00DF44C9"/>
    <w:rsid w:val="00DF61EF"/>
    <w:rsid w:val="00DF64C2"/>
    <w:rsid w:val="00DF66F3"/>
    <w:rsid w:val="00E01610"/>
    <w:rsid w:val="00E05E42"/>
    <w:rsid w:val="00E1328E"/>
    <w:rsid w:val="00E1564B"/>
    <w:rsid w:val="00E1655E"/>
    <w:rsid w:val="00E17410"/>
    <w:rsid w:val="00E179F4"/>
    <w:rsid w:val="00E20563"/>
    <w:rsid w:val="00E219A0"/>
    <w:rsid w:val="00E21D73"/>
    <w:rsid w:val="00E22794"/>
    <w:rsid w:val="00E24E6B"/>
    <w:rsid w:val="00E31B65"/>
    <w:rsid w:val="00E31C56"/>
    <w:rsid w:val="00E33E07"/>
    <w:rsid w:val="00E346C7"/>
    <w:rsid w:val="00E36A75"/>
    <w:rsid w:val="00E37FB7"/>
    <w:rsid w:val="00E43340"/>
    <w:rsid w:val="00E44DED"/>
    <w:rsid w:val="00E4512F"/>
    <w:rsid w:val="00E47E3C"/>
    <w:rsid w:val="00E5271D"/>
    <w:rsid w:val="00E54C86"/>
    <w:rsid w:val="00E56619"/>
    <w:rsid w:val="00E573F5"/>
    <w:rsid w:val="00E61073"/>
    <w:rsid w:val="00E62E08"/>
    <w:rsid w:val="00E63681"/>
    <w:rsid w:val="00E64D69"/>
    <w:rsid w:val="00E656DD"/>
    <w:rsid w:val="00E8016A"/>
    <w:rsid w:val="00E82A06"/>
    <w:rsid w:val="00E844AA"/>
    <w:rsid w:val="00E8671D"/>
    <w:rsid w:val="00E87CF5"/>
    <w:rsid w:val="00E9592F"/>
    <w:rsid w:val="00E9771B"/>
    <w:rsid w:val="00EA1A2A"/>
    <w:rsid w:val="00EA4BC6"/>
    <w:rsid w:val="00EB16AD"/>
    <w:rsid w:val="00EB630C"/>
    <w:rsid w:val="00EC0A0C"/>
    <w:rsid w:val="00EC0CA2"/>
    <w:rsid w:val="00EC23E7"/>
    <w:rsid w:val="00EC30BF"/>
    <w:rsid w:val="00EC55FA"/>
    <w:rsid w:val="00EC6CC4"/>
    <w:rsid w:val="00ED0591"/>
    <w:rsid w:val="00ED5B60"/>
    <w:rsid w:val="00EE0408"/>
    <w:rsid w:val="00EE1463"/>
    <w:rsid w:val="00EE2550"/>
    <w:rsid w:val="00EE2AA0"/>
    <w:rsid w:val="00EE4E7C"/>
    <w:rsid w:val="00EE5D35"/>
    <w:rsid w:val="00EE7E8E"/>
    <w:rsid w:val="00EF00EB"/>
    <w:rsid w:val="00EF6791"/>
    <w:rsid w:val="00F011E0"/>
    <w:rsid w:val="00F02F8B"/>
    <w:rsid w:val="00F03672"/>
    <w:rsid w:val="00F04461"/>
    <w:rsid w:val="00F04795"/>
    <w:rsid w:val="00F0647D"/>
    <w:rsid w:val="00F068CE"/>
    <w:rsid w:val="00F1054C"/>
    <w:rsid w:val="00F11F17"/>
    <w:rsid w:val="00F1336B"/>
    <w:rsid w:val="00F14069"/>
    <w:rsid w:val="00F1572A"/>
    <w:rsid w:val="00F20DED"/>
    <w:rsid w:val="00F2111A"/>
    <w:rsid w:val="00F2193E"/>
    <w:rsid w:val="00F21C0C"/>
    <w:rsid w:val="00F2478B"/>
    <w:rsid w:val="00F259B0"/>
    <w:rsid w:val="00F260A9"/>
    <w:rsid w:val="00F2665D"/>
    <w:rsid w:val="00F26FD2"/>
    <w:rsid w:val="00F2781D"/>
    <w:rsid w:val="00F27F58"/>
    <w:rsid w:val="00F31C32"/>
    <w:rsid w:val="00F33616"/>
    <w:rsid w:val="00F376CE"/>
    <w:rsid w:val="00F37861"/>
    <w:rsid w:val="00F4004A"/>
    <w:rsid w:val="00F41996"/>
    <w:rsid w:val="00F41EC9"/>
    <w:rsid w:val="00F426D3"/>
    <w:rsid w:val="00F47640"/>
    <w:rsid w:val="00F503E3"/>
    <w:rsid w:val="00F5579B"/>
    <w:rsid w:val="00F64FAA"/>
    <w:rsid w:val="00F652D3"/>
    <w:rsid w:val="00F65F69"/>
    <w:rsid w:val="00F66FB3"/>
    <w:rsid w:val="00F673E5"/>
    <w:rsid w:val="00F7001F"/>
    <w:rsid w:val="00F770B0"/>
    <w:rsid w:val="00F779E0"/>
    <w:rsid w:val="00F80466"/>
    <w:rsid w:val="00F80479"/>
    <w:rsid w:val="00F81B51"/>
    <w:rsid w:val="00F82738"/>
    <w:rsid w:val="00F85373"/>
    <w:rsid w:val="00F86259"/>
    <w:rsid w:val="00F8758E"/>
    <w:rsid w:val="00F875B4"/>
    <w:rsid w:val="00F92745"/>
    <w:rsid w:val="00F92820"/>
    <w:rsid w:val="00FA1EB7"/>
    <w:rsid w:val="00FA4855"/>
    <w:rsid w:val="00FA5BB3"/>
    <w:rsid w:val="00FB06DC"/>
    <w:rsid w:val="00FB211B"/>
    <w:rsid w:val="00FB2E41"/>
    <w:rsid w:val="00FB6AA8"/>
    <w:rsid w:val="00FB6FED"/>
    <w:rsid w:val="00FB7326"/>
    <w:rsid w:val="00FC2399"/>
    <w:rsid w:val="00FC4AC3"/>
    <w:rsid w:val="00FC5E1F"/>
    <w:rsid w:val="00FC6940"/>
    <w:rsid w:val="00FC790A"/>
    <w:rsid w:val="00FD08E5"/>
    <w:rsid w:val="00FD66B0"/>
    <w:rsid w:val="00FE06C8"/>
    <w:rsid w:val="00FE2B9F"/>
    <w:rsid w:val="00FE4BF5"/>
    <w:rsid w:val="00FF545A"/>
    <w:rsid w:val="00FF6A58"/>
    <w:rsid w:val="00FF7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4FD76-4FF0-435A-ADC4-792D7447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470"/>
    <w:rPr>
      <w:rFonts w:ascii="Calibri" w:eastAsia="Times New Roman" w:hAnsi="Calibri" w:cs="Times New Roman"/>
      <w:lang w:eastAsia="ru-RU"/>
    </w:rPr>
  </w:style>
  <w:style w:type="paragraph" w:styleId="1">
    <w:name w:val="heading 1"/>
    <w:basedOn w:val="a"/>
    <w:next w:val="a"/>
    <w:link w:val="10"/>
    <w:uiPriority w:val="99"/>
    <w:qFormat/>
    <w:rsid w:val="00284470"/>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9"/>
    <w:qFormat/>
    <w:rsid w:val="00284470"/>
    <w:pPr>
      <w:keepNext/>
      <w:overflowPunct w:val="0"/>
      <w:autoSpaceDE w:val="0"/>
      <w:autoSpaceDN w:val="0"/>
      <w:adjustRightInd w:val="0"/>
      <w:spacing w:after="0" w:line="240" w:lineRule="auto"/>
      <w:jc w:val="center"/>
      <w:textAlignment w:val="baseline"/>
      <w:outlineLvl w:val="1"/>
    </w:pPr>
    <w:rPr>
      <w:rFonts w:ascii="Times New Roman" w:hAnsi="Times New Roman"/>
      <w:b/>
      <w:sz w:val="20"/>
      <w:szCs w:val="20"/>
    </w:rPr>
  </w:style>
  <w:style w:type="paragraph" w:styleId="3">
    <w:name w:val="heading 3"/>
    <w:basedOn w:val="a"/>
    <w:next w:val="a"/>
    <w:link w:val="30"/>
    <w:uiPriority w:val="99"/>
    <w:qFormat/>
    <w:rsid w:val="00284470"/>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447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284470"/>
    <w:rPr>
      <w:rFonts w:ascii="Times New Roman" w:eastAsia="Times New Roman" w:hAnsi="Times New Roman" w:cs="Times New Roman"/>
      <w:b/>
      <w:sz w:val="20"/>
      <w:szCs w:val="20"/>
      <w:lang w:eastAsia="ru-RU"/>
    </w:rPr>
  </w:style>
  <w:style w:type="character" w:customStyle="1" w:styleId="30">
    <w:name w:val="Заголовок 3 Знак"/>
    <w:basedOn w:val="a0"/>
    <w:link w:val="3"/>
    <w:uiPriority w:val="99"/>
    <w:rsid w:val="00284470"/>
    <w:rPr>
      <w:rFonts w:ascii="Cambria" w:eastAsia="Times New Roman" w:hAnsi="Cambria" w:cs="Times New Roman"/>
      <w:b/>
      <w:bCs/>
      <w:sz w:val="26"/>
      <w:szCs w:val="26"/>
      <w:lang w:eastAsia="ru-RU"/>
    </w:rPr>
  </w:style>
  <w:style w:type="paragraph" w:styleId="a3">
    <w:name w:val="Body Text"/>
    <w:basedOn w:val="a"/>
    <w:link w:val="a4"/>
    <w:uiPriority w:val="99"/>
    <w:rsid w:val="00284470"/>
    <w:pPr>
      <w:autoSpaceDE w:val="0"/>
      <w:autoSpaceDN w:val="0"/>
      <w:spacing w:after="0" w:line="240" w:lineRule="auto"/>
      <w:jc w:val="center"/>
    </w:pPr>
    <w:rPr>
      <w:rFonts w:ascii="Times New Roman" w:hAnsi="Times New Roman"/>
      <w:sz w:val="28"/>
      <w:szCs w:val="28"/>
    </w:rPr>
  </w:style>
  <w:style w:type="character" w:customStyle="1" w:styleId="a4">
    <w:name w:val="Основной текст Знак"/>
    <w:basedOn w:val="a0"/>
    <w:link w:val="a3"/>
    <w:uiPriority w:val="99"/>
    <w:rsid w:val="00284470"/>
    <w:rPr>
      <w:rFonts w:ascii="Times New Roman" w:eastAsia="Times New Roman" w:hAnsi="Times New Roman" w:cs="Times New Roman"/>
      <w:sz w:val="28"/>
      <w:szCs w:val="28"/>
      <w:lang w:eastAsia="ru-RU"/>
    </w:rPr>
  </w:style>
  <w:style w:type="paragraph" w:styleId="a5">
    <w:name w:val="Balloon Text"/>
    <w:basedOn w:val="a"/>
    <w:link w:val="a6"/>
    <w:uiPriority w:val="99"/>
    <w:semiHidden/>
    <w:rsid w:val="00284470"/>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284470"/>
    <w:rPr>
      <w:rFonts w:ascii="Tahoma" w:eastAsia="Times New Roman" w:hAnsi="Tahoma" w:cs="Times New Roman"/>
      <w:sz w:val="16"/>
      <w:szCs w:val="16"/>
      <w:lang w:eastAsia="ru-RU"/>
    </w:rPr>
  </w:style>
  <w:style w:type="paragraph" w:customStyle="1" w:styleId="a7">
    <w:name w:val="Без интервала Знак"/>
    <w:link w:val="a8"/>
    <w:uiPriority w:val="99"/>
    <w:rsid w:val="00284470"/>
    <w:pPr>
      <w:widowControl w:val="0"/>
      <w:autoSpaceDE w:val="0"/>
      <w:autoSpaceDN w:val="0"/>
      <w:adjustRightInd w:val="0"/>
      <w:spacing w:after="0" w:line="240" w:lineRule="auto"/>
    </w:pPr>
    <w:rPr>
      <w:rFonts w:ascii="Times New Roman" w:eastAsia="Times New Roman" w:hAnsi="Times New Roman" w:cs="Times New Roman"/>
      <w:szCs w:val="20"/>
      <w:lang w:eastAsia="ru-RU"/>
    </w:rPr>
  </w:style>
  <w:style w:type="character" w:customStyle="1" w:styleId="a8">
    <w:name w:val="Без интервала Знак Знак"/>
    <w:link w:val="a7"/>
    <w:uiPriority w:val="99"/>
    <w:locked/>
    <w:rsid w:val="00284470"/>
    <w:rPr>
      <w:rFonts w:ascii="Times New Roman" w:eastAsia="Times New Roman" w:hAnsi="Times New Roman" w:cs="Times New Roman"/>
      <w:szCs w:val="20"/>
      <w:lang w:eastAsia="ru-RU"/>
    </w:rPr>
  </w:style>
  <w:style w:type="paragraph" w:customStyle="1" w:styleId="11">
    <w:name w:val="Абзац списка1"/>
    <w:basedOn w:val="a"/>
    <w:uiPriority w:val="99"/>
    <w:rsid w:val="00284470"/>
    <w:pPr>
      <w:ind w:left="720"/>
    </w:pPr>
  </w:style>
  <w:style w:type="paragraph" w:styleId="a9">
    <w:name w:val="header"/>
    <w:basedOn w:val="a"/>
    <w:link w:val="aa"/>
    <w:uiPriority w:val="99"/>
    <w:rsid w:val="00284470"/>
    <w:pPr>
      <w:tabs>
        <w:tab w:val="center" w:pos="4153"/>
        <w:tab w:val="right" w:pos="8306"/>
      </w:tabs>
      <w:spacing w:after="0" w:line="360" w:lineRule="atLeast"/>
      <w:jc w:val="both"/>
    </w:pPr>
    <w:rPr>
      <w:rFonts w:ascii="Times New Roman CYR" w:hAnsi="Times New Roman CYR"/>
      <w:sz w:val="20"/>
      <w:szCs w:val="20"/>
    </w:rPr>
  </w:style>
  <w:style w:type="character" w:customStyle="1" w:styleId="aa">
    <w:name w:val="Верхний колонтитул Знак"/>
    <w:basedOn w:val="a0"/>
    <w:link w:val="a9"/>
    <w:uiPriority w:val="99"/>
    <w:rsid w:val="00284470"/>
    <w:rPr>
      <w:rFonts w:ascii="Times New Roman CYR" w:eastAsia="Times New Roman" w:hAnsi="Times New Roman CYR" w:cs="Times New Roman"/>
      <w:sz w:val="20"/>
      <w:szCs w:val="20"/>
      <w:lang w:eastAsia="ru-RU"/>
    </w:rPr>
  </w:style>
  <w:style w:type="paragraph" w:styleId="ab">
    <w:name w:val="footer"/>
    <w:basedOn w:val="a"/>
    <w:link w:val="ac"/>
    <w:uiPriority w:val="99"/>
    <w:rsid w:val="00284470"/>
    <w:pPr>
      <w:tabs>
        <w:tab w:val="center" w:pos="4153"/>
        <w:tab w:val="right" w:pos="8306"/>
      </w:tabs>
      <w:spacing w:after="0" w:line="360" w:lineRule="atLeast"/>
      <w:jc w:val="both"/>
    </w:pPr>
    <w:rPr>
      <w:rFonts w:ascii="Times New Roman CYR" w:hAnsi="Times New Roman CYR"/>
      <w:sz w:val="20"/>
      <w:szCs w:val="20"/>
    </w:rPr>
  </w:style>
  <w:style w:type="character" w:customStyle="1" w:styleId="ac">
    <w:name w:val="Нижний колонтитул Знак"/>
    <w:basedOn w:val="a0"/>
    <w:link w:val="ab"/>
    <w:uiPriority w:val="99"/>
    <w:rsid w:val="00284470"/>
    <w:rPr>
      <w:rFonts w:ascii="Times New Roman CYR" w:eastAsia="Times New Roman" w:hAnsi="Times New Roman CYR" w:cs="Times New Roman"/>
      <w:sz w:val="20"/>
      <w:szCs w:val="20"/>
      <w:lang w:eastAsia="ru-RU"/>
    </w:rPr>
  </w:style>
  <w:style w:type="table" w:styleId="ad">
    <w:name w:val="Table Grid"/>
    <w:basedOn w:val="a1"/>
    <w:rsid w:val="002844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844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8447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7">
    <w:name w:val="Знак Знак7"/>
    <w:uiPriority w:val="99"/>
    <w:rsid w:val="00284470"/>
    <w:rPr>
      <w:sz w:val="36"/>
      <w:lang w:val="ru-RU" w:eastAsia="ru-RU"/>
    </w:rPr>
  </w:style>
  <w:style w:type="character" w:customStyle="1" w:styleId="5">
    <w:name w:val="Знак Знак5"/>
    <w:uiPriority w:val="99"/>
    <w:rsid w:val="00284470"/>
    <w:rPr>
      <w:rFonts w:ascii="Times New Roman CYR" w:hAnsi="Times New Roman CYR"/>
      <w:sz w:val="28"/>
      <w:lang w:val="ru-RU" w:eastAsia="ru-RU"/>
    </w:rPr>
  </w:style>
  <w:style w:type="character" w:customStyle="1" w:styleId="4">
    <w:name w:val="Знак Знак4"/>
    <w:uiPriority w:val="99"/>
    <w:rsid w:val="00284470"/>
    <w:rPr>
      <w:rFonts w:ascii="Times New Roman CYR" w:hAnsi="Times New Roman CYR"/>
      <w:sz w:val="28"/>
      <w:lang w:val="ru-RU" w:eastAsia="ru-RU"/>
    </w:rPr>
  </w:style>
  <w:style w:type="paragraph" w:styleId="21">
    <w:name w:val="Body Text Indent 2"/>
    <w:basedOn w:val="a"/>
    <w:link w:val="22"/>
    <w:uiPriority w:val="99"/>
    <w:semiHidden/>
    <w:rsid w:val="00284470"/>
    <w:pPr>
      <w:spacing w:after="0" w:line="360" w:lineRule="atLeast"/>
      <w:ind w:firstLine="720"/>
      <w:jc w:val="both"/>
    </w:pPr>
    <w:rPr>
      <w:rFonts w:ascii="Times New Roman" w:hAnsi="Times New Roman"/>
      <w:sz w:val="20"/>
      <w:szCs w:val="20"/>
    </w:rPr>
  </w:style>
  <w:style w:type="character" w:customStyle="1" w:styleId="22">
    <w:name w:val="Основной текст с отступом 2 Знак"/>
    <w:basedOn w:val="a0"/>
    <w:link w:val="21"/>
    <w:uiPriority w:val="99"/>
    <w:semiHidden/>
    <w:rsid w:val="00284470"/>
    <w:rPr>
      <w:rFonts w:ascii="Times New Roman" w:eastAsia="Times New Roman" w:hAnsi="Times New Roman" w:cs="Times New Roman"/>
      <w:sz w:val="20"/>
      <w:szCs w:val="20"/>
      <w:lang w:eastAsia="ru-RU"/>
    </w:rPr>
  </w:style>
  <w:style w:type="paragraph" w:styleId="ae">
    <w:name w:val="Body Text Indent"/>
    <w:basedOn w:val="a"/>
    <w:link w:val="af"/>
    <w:uiPriority w:val="99"/>
    <w:semiHidden/>
    <w:rsid w:val="00284470"/>
    <w:pPr>
      <w:tabs>
        <w:tab w:val="left" w:pos="1620"/>
      </w:tabs>
      <w:spacing w:after="0" w:line="360" w:lineRule="exact"/>
      <w:ind w:firstLine="900"/>
      <w:jc w:val="both"/>
    </w:pPr>
    <w:rPr>
      <w:rFonts w:ascii="Times New Roman" w:hAnsi="Times New Roman"/>
      <w:sz w:val="20"/>
      <w:szCs w:val="20"/>
    </w:rPr>
  </w:style>
  <w:style w:type="character" w:customStyle="1" w:styleId="af">
    <w:name w:val="Основной текст с отступом Знак"/>
    <w:basedOn w:val="a0"/>
    <w:link w:val="ae"/>
    <w:uiPriority w:val="99"/>
    <w:semiHidden/>
    <w:rsid w:val="00284470"/>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rsid w:val="00284470"/>
    <w:pPr>
      <w:spacing w:after="0" w:line="360" w:lineRule="exact"/>
      <w:ind w:firstLine="900"/>
      <w:jc w:val="both"/>
    </w:pPr>
    <w:rPr>
      <w:rFonts w:ascii="Times New Roman" w:hAnsi="Times New Roman"/>
      <w:b/>
      <w:i/>
      <w:color w:val="FF0000"/>
      <w:sz w:val="20"/>
      <w:szCs w:val="20"/>
    </w:rPr>
  </w:style>
  <w:style w:type="character" w:customStyle="1" w:styleId="32">
    <w:name w:val="Основной текст с отступом 3 Знак"/>
    <w:basedOn w:val="a0"/>
    <w:link w:val="31"/>
    <w:uiPriority w:val="99"/>
    <w:semiHidden/>
    <w:rsid w:val="00284470"/>
    <w:rPr>
      <w:rFonts w:ascii="Times New Roman" w:eastAsia="Times New Roman" w:hAnsi="Times New Roman" w:cs="Times New Roman"/>
      <w:b/>
      <w:i/>
      <w:color w:val="FF0000"/>
      <w:sz w:val="20"/>
      <w:szCs w:val="20"/>
      <w:lang w:eastAsia="ru-RU"/>
    </w:rPr>
  </w:style>
  <w:style w:type="character" w:customStyle="1" w:styleId="FontStyle18">
    <w:name w:val="Font Style18"/>
    <w:uiPriority w:val="99"/>
    <w:rsid w:val="00284470"/>
    <w:rPr>
      <w:rFonts w:ascii="Times New Roman" w:hAnsi="Times New Roman"/>
      <w:sz w:val="24"/>
    </w:rPr>
  </w:style>
  <w:style w:type="paragraph" w:customStyle="1" w:styleId="af0">
    <w:name w:val="Знак"/>
    <w:basedOn w:val="a"/>
    <w:uiPriority w:val="99"/>
    <w:rsid w:val="00284470"/>
    <w:pPr>
      <w:spacing w:after="160" w:line="240" w:lineRule="exact"/>
    </w:pPr>
    <w:rPr>
      <w:rFonts w:ascii="Verdana" w:hAnsi="Verdana"/>
      <w:sz w:val="20"/>
      <w:szCs w:val="20"/>
      <w:lang w:val="en-US" w:eastAsia="en-US"/>
    </w:rPr>
  </w:style>
  <w:style w:type="character" w:styleId="af1">
    <w:name w:val="page number"/>
    <w:uiPriority w:val="99"/>
    <w:rsid w:val="00284470"/>
    <w:rPr>
      <w:rFonts w:cs="Times New Roman"/>
    </w:rPr>
  </w:style>
  <w:style w:type="paragraph" w:styleId="af2">
    <w:name w:val="Normal (Web)"/>
    <w:basedOn w:val="a"/>
    <w:uiPriority w:val="99"/>
    <w:rsid w:val="00284470"/>
    <w:pPr>
      <w:spacing w:before="100" w:beforeAutospacing="1" w:after="100" w:afterAutospacing="1" w:line="240" w:lineRule="auto"/>
      <w:ind w:firstLine="225"/>
      <w:jc w:val="both"/>
    </w:pPr>
    <w:rPr>
      <w:rFonts w:ascii="Times New Roman" w:hAnsi="Times New Roman"/>
      <w:color w:val="000055"/>
      <w:sz w:val="24"/>
      <w:szCs w:val="24"/>
    </w:rPr>
  </w:style>
  <w:style w:type="character" w:styleId="af3">
    <w:name w:val="Hyperlink"/>
    <w:uiPriority w:val="99"/>
    <w:rsid w:val="00284470"/>
    <w:rPr>
      <w:rFonts w:cs="Times New Roman"/>
      <w:color w:val="0000FF"/>
      <w:u w:val="single"/>
    </w:rPr>
  </w:style>
  <w:style w:type="paragraph" w:styleId="af4">
    <w:name w:val="Plain Text"/>
    <w:basedOn w:val="a"/>
    <w:link w:val="af5"/>
    <w:uiPriority w:val="99"/>
    <w:rsid w:val="00284470"/>
    <w:pPr>
      <w:spacing w:after="0" w:line="240" w:lineRule="auto"/>
    </w:pPr>
    <w:rPr>
      <w:rFonts w:ascii="Courier New" w:hAnsi="Courier New"/>
      <w:sz w:val="20"/>
      <w:szCs w:val="20"/>
    </w:rPr>
  </w:style>
  <w:style w:type="character" w:customStyle="1" w:styleId="af5">
    <w:name w:val="Текст Знак"/>
    <w:basedOn w:val="a0"/>
    <w:link w:val="af4"/>
    <w:uiPriority w:val="99"/>
    <w:rsid w:val="00284470"/>
    <w:rPr>
      <w:rFonts w:ascii="Courier New" w:eastAsia="Times New Roman" w:hAnsi="Courier New" w:cs="Times New Roman"/>
      <w:sz w:val="20"/>
      <w:szCs w:val="20"/>
      <w:lang w:eastAsia="ru-RU"/>
    </w:rPr>
  </w:style>
  <w:style w:type="paragraph" w:styleId="af6">
    <w:name w:val="footnote text"/>
    <w:basedOn w:val="a"/>
    <w:link w:val="af7"/>
    <w:uiPriority w:val="99"/>
    <w:semiHidden/>
    <w:rsid w:val="00284470"/>
    <w:pPr>
      <w:spacing w:after="0" w:line="240" w:lineRule="auto"/>
    </w:pPr>
    <w:rPr>
      <w:rFonts w:ascii="Times New Roman" w:hAnsi="Times New Roman"/>
      <w:sz w:val="20"/>
      <w:szCs w:val="20"/>
    </w:rPr>
  </w:style>
  <w:style w:type="character" w:customStyle="1" w:styleId="af7">
    <w:name w:val="Текст сноски Знак"/>
    <w:basedOn w:val="a0"/>
    <w:link w:val="af6"/>
    <w:uiPriority w:val="99"/>
    <w:semiHidden/>
    <w:rsid w:val="00284470"/>
    <w:rPr>
      <w:rFonts w:ascii="Times New Roman" w:eastAsia="Times New Roman" w:hAnsi="Times New Roman" w:cs="Times New Roman"/>
      <w:sz w:val="20"/>
      <w:szCs w:val="20"/>
      <w:lang w:eastAsia="ru-RU"/>
    </w:rPr>
  </w:style>
  <w:style w:type="character" w:styleId="af8">
    <w:name w:val="footnote reference"/>
    <w:uiPriority w:val="99"/>
    <w:semiHidden/>
    <w:rsid w:val="00284470"/>
    <w:rPr>
      <w:rFonts w:cs="Times New Roman"/>
      <w:vertAlign w:val="superscript"/>
    </w:rPr>
  </w:style>
  <w:style w:type="paragraph" w:customStyle="1" w:styleId="ConsPlusNonformat">
    <w:name w:val="ConsPlusNonformat"/>
    <w:uiPriority w:val="99"/>
    <w:rsid w:val="0028447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3"/>
    <w:basedOn w:val="a"/>
    <w:link w:val="34"/>
    <w:uiPriority w:val="99"/>
    <w:semiHidden/>
    <w:rsid w:val="00284470"/>
    <w:pPr>
      <w:spacing w:after="120" w:line="240" w:lineRule="auto"/>
    </w:pPr>
    <w:rPr>
      <w:rFonts w:ascii="Times New Roman" w:hAnsi="Times New Roman"/>
      <w:sz w:val="16"/>
      <w:szCs w:val="16"/>
    </w:rPr>
  </w:style>
  <w:style w:type="character" w:customStyle="1" w:styleId="34">
    <w:name w:val="Основной текст 3 Знак"/>
    <w:basedOn w:val="a0"/>
    <w:link w:val="33"/>
    <w:uiPriority w:val="99"/>
    <w:semiHidden/>
    <w:rsid w:val="00284470"/>
    <w:rPr>
      <w:rFonts w:ascii="Times New Roman" w:eastAsia="Times New Roman" w:hAnsi="Times New Roman" w:cs="Times New Roman"/>
      <w:sz w:val="16"/>
      <w:szCs w:val="16"/>
      <w:lang w:eastAsia="ru-RU"/>
    </w:rPr>
  </w:style>
  <w:style w:type="character" w:customStyle="1" w:styleId="FontStyle17">
    <w:name w:val="Font Style17"/>
    <w:uiPriority w:val="99"/>
    <w:rsid w:val="00284470"/>
    <w:rPr>
      <w:rFonts w:ascii="Times New Roman" w:hAnsi="Times New Roman"/>
      <w:sz w:val="26"/>
    </w:rPr>
  </w:style>
  <w:style w:type="paragraph" w:customStyle="1" w:styleId="12">
    <w:name w:val="Знак Знак Знак1 Знак"/>
    <w:basedOn w:val="a"/>
    <w:uiPriority w:val="99"/>
    <w:rsid w:val="00284470"/>
    <w:pPr>
      <w:spacing w:after="160" w:line="240" w:lineRule="exact"/>
    </w:pPr>
    <w:rPr>
      <w:rFonts w:ascii="Arial" w:hAnsi="Arial" w:cs="Arial"/>
      <w:sz w:val="20"/>
      <w:szCs w:val="20"/>
      <w:lang w:val="en-US" w:eastAsia="en-US"/>
    </w:rPr>
  </w:style>
  <w:style w:type="paragraph" w:customStyle="1" w:styleId="af9">
    <w:name w:val="Знак Знак Знак"/>
    <w:basedOn w:val="a"/>
    <w:uiPriority w:val="99"/>
    <w:rsid w:val="00284470"/>
    <w:pPr>
      <w:spacing w:after="160" w:line="240" w:lineRule="exact"/>
    </w:pPr>
    <w:rPr>
      <w:rFonts w:ascii="Verdana" w:hAnsi="Verdana"/>
      <w:sz w:val="20"/>
      <w:szCs w:val="20"/>
      <w:lang w:val="en-US" w:eastAsia="en-US"/>
    </w:rPr>
  </w:style>
  <w:style w:type="paragraph" w:customStyle="1" w:styleId="13">
    <w:name w:val="Без интервала1"/>
    <w:rsid w:val="00284470"/>
    <w:pPr>
      <w:spacing w:after="0" w:line="240" w:lineRule="auto"/>
    </w:pPr>
    <w:rPr>
      <w:rFonts w:ascii="Times New Roman" w:eastAsia="Times New Roman" w:hAnsi="Times New Roman" w:cs="Times New Roman"/>
      <w:sz w:val="28"/>
      <w:szCs w:val="28"/>
    </w:rPr>
  </w:style>
  <w:style w:type="character" w:styleId="afa">
    <w:name w:val="line number"/>
    <w:uiPriority w:val="99"/>
    <w:semiHidden/>
    <w:rsid w:val="00284470"/>
    <w:rPr>
      <w:rFonts w:cs="Times New Roman"/>
    </w:rPr>
  </w:style>
  <w:style w:type="paragraph" w:customStyle="1" w:styleId="afb">
    <w:name w:val="_Обычный"/>
    <w:basedOn w:val="a"/>
    <w:link w:val="afc"/>
    <w:uiPriority w:val="99"/>
    <w:rsid w:val="00284470"/>
    <w:pPr>
      <w:spacing w:after="0" w:line="240" w:lineRule="auto"/>
      <w:ind w:firstLine="709"/>
      <w:jc w:val="both"/>
    </w:pPr>
    <w:rPr>
      <w:rFonts w:ascii="Times New Roman" w:hAnsi="Times New Roman"/>
      <w:sz w:val="20"/>
      <w:szCs w:val="20"/>
    </w:rPr>
  </w:style>
  <w:style w:type="character" w:customStyle="1" w:styleId="afc">
    <w:name w:val="_Обычный Знак"/>
    <w:link w:val="afb"/>
    <w:uiPriority w:val="99"/>
    <w:locked/>
    <w:rsid w:val="00284470"/>
    <w:rPr>
      <w:rFonts w:ascii="Times New Roman" w:eastAsia="Times New Roman" w:hAnsi="Times New Roman" w:cs="Times New Roman"/>
      <w:sz w:val="20"/>
      <w:szCs w:val="20"/>
      <w:lang w:eastAsia="ru-RU"/>
    </w:rPr>
  </w:style>
  <w:style w:type="paragraph" w:customStyle="1" w:styleId="ConsPlusCell">
    <w:name w:val="ConsPlusCell"/>
    <w:uiPriority w:val="99"/>
    <w:rsid w:val="002844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uiPriority w:val="99"/>
    <w:rsid w:val="00284470"/>
  </w:style>
  <w:style w:type="paragraph" w:customStyle="1" w:styleId="ConsNormal">
    <w:name w:val="ConsNormal"/>
    <w:uiPriority w:val="99"/>
    <w:rsid w:val="002844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Char">
    <w:name w:val="Char Char Char"/>
    <w:basedOn w:val="a"/>
    <w:uiPriority w:val="99"/>
    <w:rsid w:val="00284470"/>
    <w:pPr>
      <w:spacing w:after="160" w:line="240" w:lineRule="exact"/>
    </w:pPr>
    <w:rPr>
      <w:rFonts w:ascii="Verdana" w:hAnsi="Verdana" w:cs="Verdana"/>
      <w:sz w:val="20"/>
      <w:szCs w:val="20"/>
      <w:lang w:val="en-US" w:eastAsia="en-US"/>
    </w:rPr>
  </w:style>
  <w:style w:type="paragraph" w:styleId="23">
    <w:name w:val="Body Text 2"/>
    <w:basedOn w:val="a"/>
    <w:link w:val="24"/>
    <w:uiPriority w:val="99"/>
    <w:rsid w:val="00284470"/>
    <w:pPr>
      <w:spacing w:after="120" w:line="480" w:lineRule="auto"/>
    </w:pPr>
    <w:rPr>
      <w:sz w:val="24"/>
      <w:szCs w:val="24"/>
    </w:rPr>
  </w:style>
  <w:style w:type="character" w:customStyle="1" w:styleId="24">
    <w:name w:val="Основной текст 2 Знак"/>
    <w:basedOn w:val="a0"/>
    <w:link w:val="23"/>
    <w:uiPriority w:val="99"/>
    <w:rsid w:val="00284470"/>
    <w:rPr>
      <w:rFonts w:ascii="Calibri" w:eastAsia="Times New Roman" w:hAnsi="Calibri" w:cs="Times New Roman"/>
      <w:sz w:val="24"/>
      <w:szCs w:val="24"/>
      <w:lang w:eastAsia="ru-RU"/>
    </w:rPr>
  </w:style>
  <w:style w:type="paragraph" w:styleId="afd">
    <w:name w:val="List Paragraph"/>
    <w:aliases w:val="it_List1,Абзац списка литеральный,асз.Списка"/>
    <w:basedOn w:val="a"/>
    <w:link w:val="afe"/>
    <w:uiPriority w:val="34"/>
    <w:qFormat/>
    <w:rsid w:val="00284470"/>
    <w:pPr>
      <w:ind w:left="720"/>
      <w:contextualSpacing/>
    </w:pPr>
  </w:style>
  <w:style w:type="paragraph" w:styleId="aff">
    <w:name w:val="caption"/>
    <w:basedOn w:val="a"/>
    <w:next w:val="a"/>
    <w:uiPriority w:val="99"/>
    <w:qFormat/>
    <w:rsid w:val="00284470"/>
    <w:pPr>
      <w:spacing w:line="240" w:lineRule="auto"/>
    </w:pPr>
    <w:rPr>
      <w:b/>
      <w:bCs/>
      <w:color w:val="4F81BD"/>
      <w:sz w:val="18"/>
      <w:szCs w:val="18"/>
    </w:rPr>
  </w:style>
  <w:style w:type="character" w:customStyle="1" w:styleId="apple-converted-space">
    <w:name w:val="apple-converted-space"/>
    <w:uiPriority w:val="99"/>
    <w:rsid w:val="00284470"/>
    <w:rPr>
      <w:rFonts w:cs="Times New Roman"/>
    </w:rPr>
  </w:style>
  <w:style w:type="paragraph" w:customStyle="1" w:styleId="14">
    <w:name w:val="Знак1"/>
    <w:basedOn w:val="a"/>
    <w:uiPriority w:val="99"/>
    <w:rsid w:val="00284470"/>
    <w:pPr>
      <w:tabs>
        <w:tab w:val="num" w:pos="1287"/>
      </w:tabs>
      <w:spacing w:after="160" w:line="240" w:lineRule="exact"/>
      <w:ind w:left="1287" w:hanging="360"/>
      <w:jc w:val="both"/>
    </w:pPr>
    <w:rPr>
      <w:rFonts w:ascii="Verdana" w:hAnsi="Verdana" w:cs="Arial"/>
      <w:sz w:val="20"/>
      <w:szCs w:val="20"/>
      <w:lang w:val="en-US" w:eastAsia="en-US"/>
    </w:rPr>
  </w:style>
  <w:style w:type="paragraph" w:styleId="aff0">
    <w:name w:val="No Spacing"/>
    <w:uiPriority w:val="1"/>
    <w:qFormat/>
    <w:rsid w:val="00284470"/>
    <w:pPr>
      <w:spacing w:after="0" w:line="240" w:lineRule="auto"/>
    </w:pPr>
    <w:rPr>
      <w:rFonts w:ascii="Times New Roman" w:eastAsia="Times New Roman" w:hAnsi="Times New Roman" w:cs="Times New Roman"/>
      <w:sz w:val="20"/>
      <w:szCs w:val="20"/>
      <w:lang w:eastAsia="ru-RU"/>
    </w:rPr>
  </w:style>
  <w:style w:type="paragraph" w:styleId="aff1">
    <w:name w:val="Block Text"/>
    <w:basedOn w:val="a"/>
    <w:uiPriority w:val="99"/>
    <w:rsid w:val="00284470"/>
    <w:pPr>
      <w:overflowPunct w:val="0"/>
      <w:autoSpaceDE w:val="0"/>
      <w:autoSpaceDN w:val="0"/>
      <w:adjustRightInd w:val="0"/>
      <w:spacing w:after="0" w:line="360" w:lineRule="auto"/>
      <w:ind w:left="851" w:right="282" w:firstLine="1"/>
    </w:pPr>
    <w:rPr>
      <w:rFonts w:ascii="Times New Roman" w:hAnsi="Times New Roman"/>
      <w:sz w:val="24"/>
      <w:szCs w:val="20"/>
    </w:rPr>
  </w:style>
  <w:style w:type="paragraph" w:customStyle="1" w:styleId="Default">
    <w:name w:val="Default"/>
    <w:uiPriority w:val="99"/>
    <w:rsid w:val="002844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5">
    <w:name w:val="toc 1"/>
    <w:basedOn w:val="a"/>
    <w:next w:val="a"/>
    <w:autoRedefine/>
    <w:uiPriority w:val="39"/>
    <w:rsid w:val="00746FC9"/>
    <w:pPr>
      <w:tabs>
        <w:tab w:val="right" w:leader="dot" w:pos="9638"/>
      </w:tabs>
      <w:spacing w:before="240" w:after="120"/>
      <w:jc w:val="both"/>
    </w:pPr>
    <w:rPr>
      <w:rFonts w:ascii="Times New Roman" w:hAnsi="Times New Roman" w:cs="Calibri"/>
      <w:bCs/>
      <w:noProof/>
      <w:sz w:val="20"/>
      <w:szCs w:val="20"/>
    </w:rPr>
  </w:style>
  <w:style w:type="paragraph" w:styleId="25">
    <w:name w:val="toc 2"/>
    <w:basedOn w:val="a"/>
    <w:next w:val="a"/>
    <w:autoRedefine/>
    <w:uiPriority w:val="99"/>
    <w:rsid w:val="00284470"/>
    <w:pPr>
      <w:spacing w:before="120" w:after="0"/>
      <w:ind w:left="220"/>
    </w:pPr>
    <w:rPr>
      <w:rFonts w:cs="Calibri"/>
      <w:i/>
      <w:iCs/>
      <w:sz w:val="20"/>
      <w:szCs w:val="20"/>
    </w:rPr>
  </w:style>
  <w:style w:type="paragraph" w:styleId="35">
    <w:name w:val="toc 3"/>
    <w:basedOn w:val="a"/>
    <w:next w:val="a"/>
    <w:autoRedefine/>
    <w:uiPriority w:val="99"/>
    <w:rsid w:val="00284470"/>
    <w:pPr>
      <w:spacing w:after="0"/>
      <w:ind w:left="440"/>
    </w:pPr>
    <w:rPr>
      <w:rFonts w:cs="Calibri"/>
      <w:sz w:val="20"/>
      <w:szCs w:val="20"/>
    </w:rPr>
  </w:style>
  <w:style w:type="paragraph" w:styleId="40">
    <w:name w:val="toc 4"/>
    <w:basedOn w:val="a"/>
    <w:next w:val="a"/>
    <w:autoRedefine/>
    <w:uiPriority w:val="99"/>
    <w:rsid w:val="00284470"/>
    <w:pPr>
      <w:spacing w:after="0"/>
      <w:ind w:left="660"/>
    </w:pPr>
    <w:rPr>
      <w:rFonts w:cs="Calibri"/>
      <w:sz w:val="20"/>
      <w:szCs w:val="20"/>
    </w:rPr>
  </w:style>
  <w:style w:type="paragraph" w:styleId="50">
    <w:name w:val="toc 5"/>
    <w:basedOn w:val="a"/>
    <w:next w:val="a"/>
    <w:autoRedefine/>
    <w:uiPriority w:val="99"/>
    <w:rsid w:val="00284470"/>
    <w:pPr>
      <w:spacing w:after="0"/>
      <w:ind w:left="880"/>
    </w:pPr>
    <w:rPr>
      <w:rFonts w:cs="Calibri"/>
      <w:sz w:val="20"/>
      <w:szCs w:val="20"/>
    </w:rPr>
  </w:style>
  <w:style w:type="paragraph" w:styleId="6">
    <w:name w:val="toc 6"/>
    <w:basedOn w:val="a"/>
    <w:next w:val="a"/>
    <w:autoRedefine/>
    <w:uiPriority w:val="99"/>
    <w:rsid w:val="00284470"/>
    <w:pPr>
      <w:spacing w:after="0"/>
      <w:ind w:left="1100"/>
    </w:pPr>
    <w:rPr>
      <w:rFonts w:cs="Calibri"/>
      <w:sz w:val="20"/>
      <w:szCs w:val="20"/>
    </w:rPr>
  </w:style>
  <w:style w:type="paragraph" w:styleId="70">
    <w:name w:val="toc 7"/>
    <w:basedOn w:val="a"/>
    <w:next w:val="a"/>
    <w:autoRedefine/>
    <w:uiPriority w:val="99"/>
    <w:rsid w:val="00284470"/>
    <w:pPr>
      <w:spacing w:after="0"/>
      <w:ind w:left="1320"/>
    </w:pPr>
    <w:rPr>
      <w:rFonts w:cs="Calibri"/>
      <w:sz w:val="20"/>
      <w:szCs w:val="20"/>
    </w:rPr>
  </w:style>
  <w:style w:type="paragraph" w:styleId="8">
    <w:name w:val="toc 8"/>
    <w:basedOn w:val="a"/>
    <w:next w:val="a"/>
    <w:autoRedefine/>
    <w:uiPriority w:val="99"/>
    <w:rsid w:val="00284470"/>
    <w:pPr>
      <w:spacing w:after="0"/>
      <w:ind w:left="1540"/>
    </w:pPr>
    <w:rPr>
      <w:rFonts w:cs="Calibri"/>
      <w:sz w:val="20"/>
      <w:szCs w:val="20"/>
    </w:rPr>
  </w:style>
  <w:style w:type="paragraph" w:styleId="9">
    <w:name w:val="toc 9"/>
    <w:basedOn w:val="a"/>
    <w:next w:val="a"/>
    <w:autoRedefine/>
    <w:uiPriority w:val="99"/>
    <w:rsid w:val="00284470"/>
    <w:pPr>
      <w:spacing w:after="0"/>
      <w:ind w:left="1760"/>
    </w:pPr>
    <w:rPr>
      <w:rFonts w:cs="Calibri"/>
      <w:sz w:val="20"/>
      <w:szCs w:val="20"/>
    </w:rPr>
  </w:style>
  <w:style w:type="character" w:styleId="aff2">
    <w:name w:val="annotation reference"/>
    <w:basedOn w:val="a0"/>
    <w:uiPriority w:val="99"/>
    <w:semiHidden/>
    <w:unhideWhenUsed/>
    <w:rsid w:val="00284470"/>
    <w:rPr>
      <w:sz w:val="16"/>
      <w:szCs w:val="16"/>
    </w:rPr>
  </w:style>
  <w:style w:type="paragraph" w:styleId="aff3">
    <w:name w:val="annotation text"/>
    <w:basedOn w:val="a"/>
    <w:link w:val="aff4"/>
    <w:uiPriority w:val="99"/>
    <w:semiHidden/>
    <w:unhideWhenUsed/>
    <w:rsid w:val="00284470"/>
    <w:pPr>
      <w:spacing w:line="240" w:lineRule="auto"/>
    </w:pPr>
    <w:rPr>
      <w:sz w:val="20"/>
      <w:szCs w:val="20"/>
    </w:rPr>
  </w:style>
  <w:style w:type="character" w:customStyle="1" w:styleId="aff4">
    <w:name w:val="Текст примечания Знак"/>
    <w:basedOn w:val="a0"/>
    <w:link w:val="aff3"/>
    <w:uiPriority w:val="99"/>
    <w:semiHidden/>
    <w:rsid w:val="00284470"/>
    <w:rPr>
      <w:rFonts w:ascii="Calibri" w:eastAsia="Times New Roman" w:hAnsi="Calibri" w:cs="Times New Roman"/>
      <w:sz w:val="20"/>
      <w:szCs w:val="20"/>
      <w:lang w:eastAsia="ru-RU"/>
    </w:rPr>
  </w:style>
  <w:style w:type="paragraph" w:styleId="aff5">
    <w:name w:val="annotation subject"/>
    <w:basedOn w:val="aff3"/>
    <w:next w:val="aff3"/>
    <w:link w:val="aff6"/>
    <w:uiPriority w:val="99"/>
    <w:semiHidden/>
    <w:unhideWhenUsed/>
    <w:rsid w:val="00284470"/>
    <w:rPr>
      <w:b/>
      <w:bCs/>
    </w:rPr>
  </w:style>
  <w:style w:type="character" w:customStyle="1" w:styleId="aff6">
    <w:name w:val="Тема примечания Знак"/>
    <w:basedOn w:val="aff4"/>
    <w:link w:val="aff5"/>
    <w:uiPriority w:val="99"/>
    <w:semiHidden/>
    <w:rsid w:val="00284470"/>
    <w:rPr>
      <w:rFonts w:ascii="Calibri" w:eastAsia="Times New Roman" w:hAnsi="Calibri" w:cs="Times New Roman"/>
      <w:b/>
      <w:bCs/>
      <w:sz w:val="20"/>
      <w:szCs w:val="20"/>
      <w:lang w:eastAsia="ru-RU"/>
    </w:rPr>
  </w:style>
  <w:style w:type="character" w:styleId="aff7">
    <w:name w:val="FollowedHyperlink"/>
    <w:basedOn w:val="a0"/>
    <w:uiPriority w:val="99"/>
    <w:semiHidden/>
    <w:unhideWhenUsed/>
    <w:rsid w:val="000A38EC"/>
    <w:rPr>
      <w:color w:val="800080" w:themeColor="followedHyperlink"/>
      <w:u w:val="single"/>
    </w:rPr>
  </w:style>
  <w:style w:type="character" w:styleId="aff8">
    <w:name w:val="Emphasis"/>
    <w:basedOn w:val="a0"/>
    <w:uiPriority w:val="20"/>
    <w:qFormat/>
    <w:rsid w:val="005205FA"/>
    <w:rPr>
      <w:rFonts w:ascii="Times New Roman" w:hAnsi="Times New Roman"/>
      <w:i/>
      <w:iCs/>
      <w:color w:val="000000" w:themeColor="text1"/>
      <w:sz w:val="26"/>
    </w:rPr>
  </w:style>
  <w:style w:type="character" w:customStyle="1" w:styleId="afe">
    <w:name w:val="Абзац списка Знак"/>
    <w:aliases w:val="it_List1 Знак,Абзац списка литеральный Знак,асз.Списка Знак"/>
    <w:link w:val="afd"/>
    <w:uiPriority w:val="34"/>
    <w:locked/>
    <w:rsid w:val="00CE1722"/>
    <w:rPr>
      <w:rFonts w:ascii="Calibri" w:eastAsia="Times New Roman" w:hAnsi="Calibri" w:cs="Times New Roman"/>
      <w:lang w:eastAsia="ru-RU"/>
    </w:rPr>
  </w:style>
  <w:style w:type="character" w:customStyle="1" w:styleId="normaltextrun">
    <w:name w:val="normaltextrun"/>
    <w:basedOn w:val="a0"/>
    <w:rsid w:val="00042E62"/>
  </w:style>
  <w:style w:type="paragraph" w:customStyle="1" w:styleId="paragraph">
    <w:name w:val="paragraph"/>
    <w:basedOn w:val="a"/>
    <w:rsid w:val="00CA6E1D"/>
    <w:pPr>
      <w:spacing w:before="100" w:beforeAutospacing="1" w:after="100" w:afterAutospacing="1" w:line="240" w:lineRule="auto"/>
    </w:pPr>
    <w:rPr>
      <w:rFonts w:ascii="Times New Roman" w:hAnsi="Times New Roman"/>
      <w:sz w:val="24"/>
      <w:szCs w:val="24"/>
    </w:rPr>
  </w:style>
  <w:style w:type="character" w:customStyle="1" w:styleId="26">
    <w:name w:val="Основной текст (2)_"/>
    <w:link w:val="27"/>
    <w:rsid w:val="00805ECB"/>
    <w:rPr>
      <w:i/>
      <w:iCs/>
      <w:shd w:val="clear" w:color="auto" w:fill="FFFFFF"/>
    </w:rPr>
  </w:style>
  <w:style w:type="paragraph" w:customStyle="1" w:styleId="27">
    <w:name w:val="Основной текст (2)"/>
    <w:basedOn w:val="a"/>
    <w:link w:val="26"/>
    <w:rsid w:val="00805ECB"/>
    <w:pPr>
      <w:shd w:val="clear" w:color="auto" w:fill="FFFFFF"/>
      <w:spacing w:after="360" w:line="254" w:lineRule="exact"/>
      <w:jc w:val="both"/>
    </w:pPr>
    <w:rPr>
      <w:rFonts w:asciiTheme="minorHAnsi" w:eastAsiaTheme="minorHAnsi" w:hAnsiTheme="minorHAnsi" w:cstheme="minorBidi"/>
      <w:i/>
      <w:iCs/>
      <w:lang w:eastAsia="en-US"/>
    </w:rPr>
  </w:style>
  <w:style w:type="character" w:customStyle="1" w:styleId="28">
    <w:name w:val="Основной текст (2) + Полужирный"/>
    <w:basedOn w:val="26"/>
    <w:rsid w:val="00805EC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16">
    <w:name w:val="Обычный1"/>
    <w:rsid w:val="00175BAE"/>
    <w:pPr>
      <w:spacing w:after="0"/>
      <w:contextualSpacing/>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851">
      <w:bodyDiv w:val="1"/>
      <w:marLeft w:val="0"/>
      <w:marRight w:val="0"/>
      <w:marTop w:val="0"/>
      <w:marBottom w:val="0"/>
      <w:divBdr>
        <w:top w:val="none" w:sz="0" w:space="0" w:color="auto"/>
        <w:left w:val="none" w:sz="0" w:space="0" w:color="auto"/>
        <w:bottom w:val="none" w:sz="0" w:space="0" w:color="auto"/>
        <w:right w:val="none" w:sz="0" w:space="0" w:color="auto"/>
      </w:divBdr>
    </w:div>
    <w:div w:id="39521208">
      <w:bodyDiv w:val="1"/>
      <w:marLeft w:val="0"/>
      <w:marRight w:val="0"/>
      <w:marTop w:val="0"/>
      <w:marBottom w:val="0"/>
      <w:divBdr>
        <w:top w:val="none" w:sz="0" w:space="0" w:color="auto"/>
        <w:left w:val="none" w:sz="0" w:space="0" w:color="auto"/>
        <w:bottom w:val="none" w:sz="0" w:space="0" w:color="auto"/>
        <w:right w:val="none" w:sz="0" w:space="0" w:color="auto"/>
      </w:divBdr>
    </w:div>
    <w:div w:id="56438882">
      <w:bodyDiv w:val="1"/>
      <w:marLeft w:val="0"/>
      <w:marRight w:val="0"/>
      <w:marTop w:val="0"/>
      <w:marBottom w:val="0"/>
      <w:divBdr>
        <w:top w:val="none" w:sz="0" w:space="0" w:color="auto"/>
        <w:left w:val="none" w:sz="0" w:space="0" w:color="auto"/>
        <w:bottom w:val="none" w:sz="0" w:space="0" w:color="auto"/>
        <w:right w:val="none" w:sz="0" w:space="0" w:color="auto"/>
      </w:divBdr>
    </w:div>
    <w:div w:id="59982761">
      <w:bodyDiv w:val="1"/>
      <w:marLeft w:val="0"/>
      <w:marRight w:val="0"/>
      <w:marTop w:val="0"/>
      <w:marBottom w:val="0"/>
      <w:divBdr>
        <w:top w:val="none" w:sz="0" w:space="0" w:color="auto"/>
        <w:left w:val="none" w:sz="0" w:space="0" w:color="auto"/>
        <w:bottom w:val="none" w:sz="0" w:space="0" w:color="auto"/>
        <w:right w:val="none" w:sz="0" w:space="0" w:color="auto"/>
      </w:divBdr>
    </w:div>
    <w:div w:id="62068122">
      <w:bodyDiv w:val="1"/>
      <w:marLeft w:val="0"/>
      <w:marRight w:val="0"/>
      <w:marTop w:val="0"/>
      <w:marBottom w:val="0"/>
      <w:divBdr>
        <w:top w:val="none" w:sz="0" w:space="0" w:color="auto"/>
        <w:left w:val="none" w:sz="0" w:space="0" w:color="auto"/>
        <w:bottom w:val="none" w:sz="0" w:space="0" w:color="auto"/>
        <w:right w:val="none" w:sz="0" w:space="0" w:color="auto"/>
      </w:divBdr>
    </w:div>
    <w:div w:id="75443699">
      <w:bodyDiv w:val="1"/>
      <w:marLeft w:val="0"/>
      <w:marRight w:val="0"/>
      <w:marTop w:val="0"/>
      <w:marBottom w:val="0"/>
      <w:divBdr>
        <w:top w:val="none" w:sz="0" w:space="0" w:color="auto"/>
        <w:left w:val="none" w:sz="0" w:space="0" w:color="auto"/>
        <w:bottom w:val="none" w:sz="0" w:space="0" w:color="auto"/>
        <w:right w:val="none" w:sz="0" w:space="0" w:color="auto"/>
      </w:divBdr>
    </w:div>
    <w:div w:id="83428512">
      <w:bodyDiv w:val="1"/>
      <w:marLeft w:val="0"/>
      <w:marRight w:val="0"/>
      <w:marTop w:val="0"/>
      <w:marBottom w:val="0"/>
      <w:divBdr>
        <w:top w:val="none" w:sz="0" w:space="0" w:color="auto"/>
        <w:left w:val="none" w:sz="0" w:space="0" w:color="auto"/>
        <w:bottom w:val="none" w:sz="0" w:space="0" w:color="auto"/>
        <w:right w:val="none" w:sz="0" w:space="0" w:color="auto"/>
      </w:divBdr>
    </w:div>
    <w:div w:id="104276204">
      <w:bodyDiv w:val="1"/>
      <w:marLeft w:val="0"/>
      <w:marRight w:val="0"/>
      <w:marTop w:val="0"/>
      <w:marBottom w:val="0"/>
      <w:divBdr>
        <w:top w:val="none" w:sz="0" w:space="0" w:color="auto"/>
        <w:left w:val="none" w:sz="0" w:space="0" w:color="auto"/>
        <w:bottom w:val="none" w:sz="0" w:space="0" w:color="auto"/>
        <w:right w:val="none" w:sz="0" w:space="0" w:color="auto"/>
      </w:divBdr>
    </w:div>
    <w:div w:id="183399027">
      <w:bodyDiv w:val="1"/>
      <w:marLeft w:val="0"/>
      <w:marRight w:val="0"/>
      <w:marTop w:val="0"/>
      <w:marBottom w:val="0"/>
      <w:divBdr>
        <w:top w:val="none" w:sz="0" w:space="0" w:color="auto"/>
        <w:left w:val="none" w:sz="0" w:space="0" w:color="auto"/>
        <w:bottom w:val="none" w:sz="0" w:space="0" w:color="auto"/>
        <w:right w:val="none" w:sz="0" w:space="0" w:color="auto"/>
      </w:divBdr>
    </w:div>
    <w:div w:id="202640959">
      <w:bodyDiv w:val="1"/>
      <w:marLeft w:val="0"/>
      <w:marRight w:val="0"/>
      <w:marTop w:val="0"/>
      <w:marBottom w:val="0"/>
      <w:divBdr>
        <w:top w:val="none" w:sz="0" w:space="0" w:color="auto"/>
        <w:left w:val="none" w:sz="0" w:space="0" w:color="auto"/>
        <w:bottom w:val="none" w:sz="0" w:space="0" w:color="auto"/>
        <w:right w:val="none" w:sz="0" w:space="0" w:color="auto"/>
      </w:divBdr>
    </w:div>
    <w:div w:id="207880606">
      <w:bodyDiv w:val="1"/>
      <w:marLeft w:val="0"/>
      <w:marRight w:val="0"/>
      <w:marTop w:val="0"/>
      <w:marBottom w:val="0"/>
      <w:divBdr>
        <w:top w:val="none" w:sz="0" w:space="0" w:color="auto"/>
        <w:left w:val="none" w:sz="0" w:space="0" w:color="auto"/>
        <w:bottom w:val="none" w:sz="0" w:space="0" w:color="auto"/>
        <w:right w:val="none" w:sz="0" w:space="0" w:color="auto"/>
      </w:divBdr>
    </w:div>
    <w:div w:id="251201505">
      <w:bodyDiv w:val="1"/>
      <w:marLeft w:val="0"/>
      <w:marRight w:val="0"/>
      <w:marTop w:val="0"/>
      <w:marBottom w:val="0"/>
      <w:divBdr>
        <w:top w:val="none" w:sz="0" w:space="0" w:color="auto"/>
        <w:left w:val="none" w:sz="0" w:space="0" w:color="auto"/>
        <w:bottom w:val="none" w:sz="0" w:space="0" w:color="auto"/>
        <w:right w:val="none" w:sz="0" w:space="0" w:color="auto"/>
      </w:divBdr>
    </w:div>
    <w:div w:id="287013515">
      <w:bodyDiv w:val="1"/>
      <w:marLeft w:val="0"/>
      <w:marRight w:val="0"/>
      <w:marTop w:val="0"/>
      <w:marBottom w:val="0"/>
      <w:divBdr>
        <w:top w:val="none" w:sz="0" w:space="0" w:color="auto"/>
        <w:left w:val="none" w:sz="0" w:space="0" w:color="auto"/>
        <w:bottom w:val="none" w:sz="0" w:space="0" w:color="auto"/>
        <w:right w:val="none" w:sz="0" w:space="0" w:color="auto"/>
      </w:divBdr>
    </w:div>
    <w:div w:id="327948223">
      <w:bodyDiv w:val="1"/>
      <w:marLeft w:val="0"/>
      <w:marRight w:val="0"/>
      <w:marTop w:val="0"/>
      <w:marBottom w:val="0"/>
      <w:divBdr>
        <w:top w:val="none" w:sz="0" w:space="0" w:color="auto"/>
        <w:left w:val="none" w:sz="0" w:space="0" w:color="auto"/>
        <w:bottom w:val="none" w:sz="0" w:space="0" w:color="auto"/>
        <w:right w:val="none" w:sz="0" w:space="0" w:color="auto"/>
      </w:divBdr>
    </w:div>
    <w:div w:id="373038609">
      <w:bodyDiv w:val="1"/>
      <w:marLeft w:val="0"/>
      <w:marRight w:val="0"/>
      <w:marTop w:val="0"/>
      <w:marBottom w:val="0"/>
      <w:divBdr>
        <w:top w:val="none" w:sz="0" w:space="0" w:color="auto"/>
        <w:left w:val="none" w:sz="0" w:space="0" w:color="auto"/>
        <w:bottom w:val="none" w:sz="0" w:space="0" w:color="auto"/>
        <w:right w:val="none" w:sz="0" w:space="0" w:color="auto"/>
      </w:divBdr>
    </w:div>
    <w:div w:id="428354105">
      <w:bodyDiv w:val="1"/>
      <w:marLeft w:val="0"/>
      <w:marRight w:val="0"/>
      <w:marTop w:val="0"/>
      <w:marBottom w:val="0"/>
      <w:divBdr>
        <w:top w:val="none" w:sz="0" w:space="0" w:color="auto"/>
        <w:left w:val="none" w:sz="0" w:space="0" w:color="auto"/>
        <w:bottom w:val="none" w:sz="0" w:space="0" w:color="auto"/>
        <w:right w:val="none" w:sz="0" w:space="0" w:color="auto"/>
      </w:divBdr>
    </w:div>
    <w:div w:id="430976051">
      <w:bodyDiv w:val="1"/>
      <w:marLeft w:val="0"/>
      <w:marRight w:val="0"/>
      <w:marTop w:val="0"/>
      <w:marBottom w:val="0"/>
      <w:divBdr>
        <w:top w:val="none" w:sz="0" w:space="0" w:color="auto"/>
        <w:left w:val="none" w:sz="0" w:space="0" w:color="auto"/>
        <w:bottom w:val="none" w:sz="0" w:space="0" w:color="auto"/>
        <w:right w:val="none" w:sz="0" w:space="0" w:color="auto"/>
      </w:divBdr>
    </w:div>
    <w:div w:id="476532586">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31385628">
      <w:bodyDiv w:val="1"/>
      <w:marLeft w:val="0"/>
      <w:marRight w:val="0"/>
      <w:marTop w:val="0"/>
      <w:marBottom w:val="0"/>
      <w:divBdr>
        <w:top w:val="none" w:sz="0" w:space="0" w:color="auto"/>
        <w:left w:val="none" w:sz="0" w:space="0" w:color="auto"/>
        <w:bottom w:val="none" w:sz="0" w:space="0" w:color="auto"/>
        <w:right w:val="none" w:sz="0" w:space="0" w:color="auto"/>
      </w:divBdr>
    </w:div>
    <w:div w:id="563637111">
      <w:bodyDiv w:val="1"/>
      <w:marLeft w:val="0"/>
      <w:marRight w:val="0"/>
      <w:marTop w:val="0"/>
      <w:marBottom w:val="0"/>
      <w:divBdr>
        <w:top w:val="none" w:sz="0" w:space="0" w:color="auto"/>
        <w:left w:val="none" w:sz="0" w:space="0" w:color="auto"/>
        <w:bottom w:val="none" w:sz="0" w:space="0" w:color="auto"/>
        <w:right w:val="none" w:sz="0" w:space="0" w:color="auto"/>
      </w:divBdr>
    </w:div>
    <w:div w:id="590552417">
      <w:bodyDiv w:val="1"/>
      <w:marLeft w:val="0"/>
      <w:marRight w:val="0"/>
      <w:marTop w:val="0"/>
      <w:marBottom w:val="0"/>
      <w:divBdr>
        <w:top w:val="none" w:sz="0" w:space="0" w:color="auto"/>
        <w:left w:val="none" w:sz="0" w:space="0" w:color="auto"/>
        <w:bottom w:val="none" w:sz="0" w:space="0" w:color="auto"/>
        <w:right w:val="none" w:sz="0" w:space="0" w:color="auto"/>
      </w:divBdr>
    </w:div>
    <w:div w:id="628240811">
      <w:bodyDiv w:val="1"/>
      <w:marLeft w:val="0"/>
      <w:marRight w:val="0"/>
      <w:marTop w:val="0"/>
      <w:marBottom w:val="0"/>
      <w:divBdr>
        <w:top w:val="none" w:sz="0" w:space="0" w:color="auto"/>
        <w:left w:val="none" w:sz="0" w:space="0" w:color="auto"/>
        <w:bottom w:val="none" w:sz="0" w:space="0" w:color="auto"/>
        <w:right w:val="none" w:sz="0" w:space="0" w:color="auto"/>
      </w:divBdr>
    </w:div>
    <w:div w:id="739063894">
      <w:bodyDiv w:val="1"/>
      <w:marLeft w:val="0"/>
      <w:marRight w:val="0"/>
      <w:marTop w:val="0"/>
      <w:marBottom w:val="0"/>
      <w:divBdr>
        <w:top w:val="none" w:sz="0" w:space="0" w:color="auto"/>
        <w:left w:val="none" w:sz="0" w:space="0" w:color="auto"/>
        <w:bottom w:val="none" w:sz="0" w:space="0" w:color="auto"/>
        <w:right w:val="none" w:sz="0" w:space="0" w:color="auto"/>
      </w:divBdr>
    </w:div>
    <w:div w:id="739138019">
      <w:bodyDiv w:val="1"/>
      <w:marLeft w:val="0"/>
      <w:marRight w:val="0"/>
      <w:marTop w:val="0"/>
      <w:marBottom w:val="0"/>
      <w:divBdr>
        <w:top w:val="none" w:sz="0" w:space="0" w:color="auto"/>
        <w:left w:val="none" w:sz="0" w:space="0" w:color="auto"/>
        <w:bottom w:val="none" w:sz="0" w:space="0" w:color="auto"/>
        <w:right w:val="none" w:sz="0" w:space="0" w:color="auto"/>
      </w:divBdr>
    </w:div>
    <w:div w:id="760415828">
      <w:bodyDiv w:val="1"/>
      <w:marLeft w:val="0"/>
      <w:marRight w:val="0"/>
      <w:marTop w:val="0"/>
      <w:marBottom w:val="0"/>
      <w:divBdr>
        <w:top w:val="none" w:sz="0" w:space="0" w:color="auto"/>
        <w:left w:val="none" w:sz="0" w:space="0" w:color="auto"/>
        <w:bottom w:val="none" w:sz="0" w:space="0" w:color="auto"/>
        <w:right w:val="none" w:sz="0" w:space="0" w:color="auto"/>
      </w:divBdr>
    </w:div>
    <w:div w:id="865020099">
      <w:bodyDiv w:val="1"/>
      <w:marLeft w:val="0"/>
      <w:marRight w:val="0"/>
      <w:marTop w:val="0"/>
      <w:marBottom w:val="0"/>
      <w:divBdr>
        <w:top w:val="none" w:sz="0" w:space="0" w:color="auto"/>
        <w:left w:val="none" w:sz="0" w:space="0" w:color="auto"/>
        <w:bottom w:val="none" w:sz="0" w:space="0" w:color="auto"/>
        <w:right w:val="none" w:sz="0" w:space="0" w:color="auto"/>
      </w:divBdr>
    </w:div>
    <w:div w:id="873034556">
      <w:bodyDiv w:val="1"/>
      <w:marLeft w:val="0"/>
      <w:marRight w:val="0"/>
      <w:marTop w:val="0"/>
      <w:marBottom w:val="0"/>
      <w:divBdr>
        <w:top w:val="none" w:sz="0" w:space="0" w:color="auto"/>
        <w:left w:val="none" w:sz="0" w:space="0" w:color="auto"/>
        <w:bottom w:val="none" w:sz="0" w:space="0" w:color="auto"/>
        <w:right w:val="none" w:sz="0" w:space="0" w:color="auto"/>
      </w:divBdr>
    </w:div>
    <w:div w:id="892276292">
      <w:bodyDiv w:val="1"/>
      <w:marLeft w:val="0"/>
      <w:marRight w:val="0"/>
      <w:marTop w:val="0"/>
      <w:marBottom w:val="0"/>
      <w:divBdr>
        <w:top w:val="none" w:sz="0" w:space="0" w:color="auto"/>
        <w:left w:val="none" w:sz="0" w:space="0" w:color="auto"/>
        <w:bottom w:val="none" w:sz="0" w:space="0" w:color="auto"/>
        <w:right w:val="none" w:sz="0" w:space="0" w:color="auto"/>
      </w:divBdr>
    </w:div>
    <w:div w:id="1060792120">
      <w:bodyDiv w:val="1"/>
      <w:marLeft w:val="0"/>
      <w:marRight w:val="0"/>
      <w:marTop w:val="0"/>
      <w:marBottom w:val="0"/>
      <w:divBdr>
        <w:top w:val="none" w:sz="0" w:space="0" w:color="auto"/>
        <w:left w:val="none" w:sz="0" w:space="0" w:color="auto"/>
        <w:bottom w:val="none" w:sz="0" w:space="0" w:color="auto"/>
        <w:right w:val="none" w:sz="0" w:space="0" w:color="auto"/>
      </w:divBdr>
    </w:div>
    <w:div w:id="1099570724">
      <w:bodyDiv w:val="1"/>
      <w:marLeft w:val="0"/>
      <w:marRight w:val="0"/>
      <w:marTop w:val="0"/>
      <w:marBottom w:val="0"/>
      <w:divBdr>
        <w:top w:val="none" w:sz="0" w:space="0" w:color="auto"/>
        <w:left w:val="none" w:sz="0" w:space="0" w:color="auto"/>
        <w:bottom w:val="none" w:sz="0" w:space="0" w:color="auto"/>
        <w:right w:val="none" w:sz="0" w:space="0" w:color="auto"/>
      </w:divBdr>
    </w:div>
    <w:div w:id="1162355082">
      <w:bodyDiv w:val="1"/>
      <w:marLeft w:val="0"/>
      <w:marRight w:val="0"/>
      <w:marTop w:val="0"/>
      <w:marBottom w:val="0"/>
      <w:divBdr>
        <w:top w:val="none" w:sz="0" w:space="0" w:color="auto"/>
        <w:left w:val="none" w:sz="0" w:space="0" w:color="auto"/>
        <w:bottom w:val="none" w:sz="0" w:space="0" w:color="auto"/>
        <w:right w:val="none" w:sz="0" w:space="0" w:color="auto"/>
      </w:divBdr>
    </w:div>
    <w:div w:id="1229221602">
      <w:bodyDiv w:val="1"/>
      <w:marLeft w:val="0"/>
      <w:marRight w:val="0"/>
      <w:marTop w:val="0"/>
      <w:marBottom w:val="0"/>
      <w:divBdr>
        <w:top w:val="none" w:sz="0" w:space="0" w:color="auto"/>
        <w:left w:val="none" w:sz="0" w:space="0" w:color="auto"/>
        <w:bottom w:val="none" w:sz="0" w:space="0" w:color="auto"/>
        <w:right w:val="none" w:sz="0" w:space="0" w:color="auto"/>
      </w:divBdr>
    </w:div>
    <w:div w:id="1263995278">
      <w:bodyDiv w:val="1"/>
      <w:marLeft w:val="0"/>
      <w:marRight w:val="0"/>
      <w:marTop w:val="0"/>
      <w:marBottom w:val="0"/>
      <w:divBdr>
        <w:top w:val="none" w:sz="0" w:space="0" w:color="auto"/>
        <w:left w:val="none" w:sz="0" w:space="0" w:color="auto"/>
        <w:bottom w:val="none" w:sz="0" w:space="0" w:color="auto"/>
        <w:right w:val="none" w:sz="0" w:space="0" w:color="auto"/>
      </w:divBdr>
    </w:div>
    <w:div w:id="1309671456">
      <w:bodyDiv w:val="1"/>
      <w:marLeft w:val="0"/>
      <w:marRight w:val="0"/>
      <w:marTop w:val="0"/>
      <w:marBottom w:val="0"/>
      <w:divBdr>
        <w:top w:val="none" w:sz="0" w:space="0" w:color="auto"/>
        <w:left w:val="none" w:sz="0" w:space="0" w:color="auto"/>
        <w:bottom w:val="none" w:sz="0" w:space="0" w:color="auto"/>
        <w:right w:val="none" w:sz="0" w:space="0" w:color="auto"/>
      </w:divBdr>
    </w:div>
    <w:div w:id="1358237429">
      <w:bodyDiv w:val="1"/>
      <w:marLeft w:val="0"/>
      <w:marRight w:val="0"/>
      <w:marTop w:val="0"/>
      <w:marBottom w:val="0"/>
      <w:divBdr>
        <w:top w:val="none" w:sz="0" w:space="0" w:color="auto"/>
        <w:left w:val="none" w:sz="0" w:space="0" w:color="auto"/>
        <w:bottom w:val="none" w:sz="0" w:space="0" w:color="auto"/>
        <w:right w:val="none" w:sz="0" w:space="0" w:color="auto"/>
      </w:divBdr>
    </w:div>
    <w:div w:id="1457942350">
      <w:bodyDiv w:val="1"/>
      <w:marLeft w:val="0"/>
      <w:marRight w:val="0"/>
      <w:marTop w:val="0"/>
      <w:marBottom w:val="0"/>
      <w:divBdr>
        <w:top w:val="none" w:sz="0" w:space="0" w:color="auto"/>
        <w:left w:val="none" w:sz="0" w:space="0" w:color="auto"/>
        <w:bottom w:val="none" w:sz="0" w:space="0" w:color="auto"/>
        <w:right w:val="none" w:sz="0" w:space="0" w:color="auto"/>
      </w:divBdr>
    </w:div>
    <w:div w:id="1533150133">
      <w:bodyDiv w:val="1"/>
      <w:marLeft w:val="0"/>
      <w:marRight w:val="0"/>
      <w:marTop w:val="0"/>
      <w:marBottom w:val="0"/>
      <w:divBdr>
        <w:top w:val="none" w:sz="0" w:space="0" w:color="auto"/>
        <w:left w:val="none" w:sz="0" w:space="0" w:color="auto"/>
        <w:bottom w:val="none" w:sz="0" w:space="0" w:color="auto"/>
        <w:right w:val="none" w:sz="0" w:space="0" w:color="auto"/>
      </w:divBdr>
    </w:div>
    <w:div w:id="1544562525">
      <w:bodyDiv w:val="1"/>
      <w:marLeft w:val="0"/>
      <w:marRight w:val="0"/>
      <w:marTop w:val="0"/>
      <w:marBottom w:val="0"/>
      <w:divBdr>
        <w:top w:val="none" w:sz="0" w:space="0" w:color="auto"/>
        <w:left w:val="none" w:sz="0" w:space="0" w:color="auto"/>
        <w:bottom w:val="none" w:sz="0" w:space="0" w:color="auto"/>
        <w:right w:val="none" w:sz="0" w:space="0" w:color="auto"/>
      </w:divBdr>
    </w:div>
    <w:div w:id="1551847010">
      <w:bodyDiv w:val="1"/>
      <w:marLeft w:val="0"/>
      <w:marRight w:val="0"/>
      <w:marTop w:val="0"/>
      <w:marBottom w:val="0"/>
      <w:divBdr>
        <w:top w:val="none" w:sz="0" w:space="0" w:color="auto"/>
        <w:left w:val="none" w:sz="0" w:space="0" w:color="auto"/>
        <w:bottom w:val="none" w:sz="0" w:space="0" w:color="auto"/>
        <w:right w:val="none" w:sz="0" w:space="0" w:color="auto"/>
      </w:divBdr>
    </w:div>
    <w:div w:id="1560358464">
      <w:bodyDiv w:val="1"/>
      <w:marLeft w:val="0"/>
      <w:marRight w:val="0"/>
      <w:marTop w:val="0"/>
      <w:marBottom w:val="0"/>
      <w:divBdr>
        <w:top w:val="none" w:sz="0" w:space="0" w:color="auto"/>
        <w:left w:val="none" w:sz="0" w:space="0" w:color="auto"/>
        <w:bottom w:val="none" w:sz="0" w:space="0" w:color="auto"/>
        <w:right w:val="none" w:sz="0" w:space="0" w:color="auto"/>
      </w:divBdr>
    </w:div>
    <w:div w:id="1565069847">
      <w:bodyDiv w:val="1"/>
      <w:marLeft w:val="0"/>
      <w:marRight w:val="0"/>
      <w:marTop w:val="0"/>
      <w:marBottom w:val="0"/>
      <w:divBdr>
        <w:top w:val="none" w:sz="0" w:space="0" w:color="auto"/>
        <w:left w:val="none" w:sz="0" w:space="0" w:color="auto"/>
        <w:bottom w:val="none" w:sz="0" w:space="0" w:color="auto"/>
        <w:right w:val="none" w:sz="0" w:space="0" w:color="auto"/>
      </w:divBdr>
    </w:div>
    <w:div w:id="1570846334">
      <w:bodyDiv w:val="1"/>
      <w:marLeft w:val="0"/>
      <w:marRight w:val="0"/>
      <w:marTop w:val="0"/>
      <w:marBottom w:val="0"/>
      <w:divBdr>
        <w:top w:val="none" w:sz="0" w:space="0" w:color="auto"/>
        <w:left w:val="none" w:sz="0" w:space="0" w:color="auto"/>
        <w:bottom w:val="none" w:sz="0" w:space="0" w:color="auto"/>
        <w:right w:val="none" w:sz="0" w:space="0" w:color="auto"/>
      </w:divBdr>
    </w:div>
    <w:div w:id="1598712555">
      <w:bodyDiv w:val="1"/>
      <w:marLeft w:val="0"/>
      <w:marRight w:val="0"/>
      <w:marTop w:val="0"/>
      <w:marBottom w:val="0"/>
      <w:divBdr>
        <w:top w:val="none" w:sz="0" w:space="0" w:color="auto"/>
        <w:left w:val="none" w:sz="0" w:space="0" w:color="auto"/>
        <w:bottom w:val="none" w:sz="0" w:space="0" w:color="auto"/>
        <w:right w:val="none" w:sz="0" w:space="0" w:color="auto"/>
      </w:divBdr>
    </w:div>
    <w:div w:id="1608192212">
      <w:bodyDiv w:val="1"/>
      <w:marLeft w:val="0"/>
      <w:marRight w:val="0"/>
      <w:marTop w:val="0"/>
      <w:marBottom w:val="0"/>
      <w:divBdr>
        <w:top w:val="none" w:sz="0" w:space="0" w:color="auto"/>
        <w:left w:val="none" w:sz="0" w:space="0" w:color="auto"/>
        <w:bottom w:val="none" w:sz="0" w:space="0" w:color="auto"/>
        <w:right w:val="none" w:sz="0" w:space="0" w:color="auto"/>
      </w:divBdr>
    </w:div>
    <w:div w:id="1617561281">
      <w:bodyDiv w:val="1"/>
      <w:marLeft w:val="0"/>
      <w:marRight w:val="0"/>
      <w:marTop w:val="0"/>
      <w:marBottom w:val="0"/>
      <w:divBdr>
        <w:top w:val="none" w:sz="0" w:space="0" w:color="auto"/>
        <w:left w:val="none" w:sz="0" w:space="0" w:color="auto"/>
        <w:bottom w:val="none" w:sz="0" w:space="0" w:color="auto"/>
        <w:right w:val="none" w:sz="0" w:space="0" w:color="auto"/>
      </w:divBdr>
    </w:div>
    <w:div w:id="1634747968">
      <w:bodyDiv w:val="1"/>
      <w:marLeft w:val="0"/>
      <w:marRight w:val="0"/>
      <w:marTop w:val="0"/>
      <w:marBottom w:val="0"/>
      <w:divBdr>
        <w:top w:val="none" w:sz="0" w:space="0" w:color="auto"/>
        <w:left w:val="none" w:sz="0" w:space="0" w:color="auto"/>
        <w:bottom w:val="none" w:sz="0" w:space="0" w:color="auto"/>
        <w:right w:val="none" w:sz="0" w:space="0" w:color="auto"/>
      </w:divBdr>
    </w:div>
    <w:div w:id="1644390251">
      <w:bodyDiv w:val="1"/>
      <w:marLeft w:val="0"/>
      <w:marRight w:val="0"/>
      <w:marTop w:val="0"/>
      <w:marBottom w:val="0"/>
      <w:divBdr>
        <w:top w:val="none" w:sz="0" w:space="0" w:color="auto"/>
        <w:left w:val="none" w:sz="0" w:space="0" w:color="auto"/>
        <w:bottom w:val="none" w:sz="0" w:space="0" w:color="auto"/>
        <w:right w:val="none" w:sz="0" w:space="0" w:color="auto"/>
      </w:divBdr>
    </w:div>
    <w:div w:id="1658919697">
      <w:bodyDiv w:val="1"/>
      <w:marLeft w:val="0"/>
      <w:marRight w:val="0"/>
      <w:marTop w:val="0"/>
      <w:marBottom w:val="0"/>
      <w:divBdr>
        <w:top w:val="none" w:sz="0" w:space="0" w:color="auto"/>
        <w:left w:val="none" w:sz="0" w:space="0" w:color="auto"/>
        <w:bottom w:val="none" w:sz="0" w:space="0" w:color="auto"/>
        <w:right w:val="none" w:sz="0" w:space="0" w:color="auto"/>
      </w:divBdr>
    </w:div>
    <w:div w:id="1686639701">
      <w:bodyDiv w:val="1"/>
      <w:marLeft w:val="0"/>
      <w:marRight w:val="0"/>
      <w:marTop w:val="0"/>
      <w:marBottom w:val="0"/>
      <w:divBdr>
        <w:top w:val="none" w:sz="0" w:space="0" w:color="auto"/>
        <w:left w:val="none" w:sz="0" w:space="0" w:color="auto"/>
        <w:bottom w:val="none" w:sz="0" w:space="0" w:color="auto"/>
        <w:right w:val="none" w:sz="0" w:space="0" w:color="auto"/>
      </w:divBdr>
    </w:div>
    <w:div w:id="1726290630">
      <w:bodyDiv w:val="1"/>
      <w:marLeft w:val="0"/>
      <w:marRight w:val="0"/>
      <w:marTop w:val="0"/>
      <w:marBottom w:val="0"/>
      <w:divBdr>
        <w:top w:val="none" w:sz="0" w:space="0" w:color="auto"/>
        <w:left w:val="none" w:sz="0" w:space="0" w:color="auto"/>
        <w:bottom w:val="none" w:sz="0" w:space="0" w:color="auto"/>
        <w:right w:val="none" w:sz="0" w:space="0" w:color="auto"/>
      </w:divBdr>
    </w:div>
    <w:div w:id="1730224111">
      <w:bodyDiv w:val="1"/>
      <w:marLeft w:val="0"/>
      <w:marRight w:val="0"/>
      <w:marTop w:val="0"/>
      <w:marBottom w:val="0"/>
      <w:divBdr>
        <w:top w:val="none" w:sz="0" w:space="0" w:color="auto"/>
        <w:left w:val="none" w:sz="0" w:space="0" w:color="auto"/>
        <w:bottom w:val="none" w:sz="0" w:space="0" w:color="auto"/>
        <w:right w:val="none" w:sz="0" w:space="0" w:color="auto"/>
      </w:divBdr>
    </w:div>
    <w:div w:id="1782990603">
      <w:bodyDiv w:val="1"/>
      <w:marLeft w:val="0"/>
      <w:marRight w:val="0"/>
      <w:marTop w:val="0"/>
      <w:marBottom w:val="0"/>
      <w:divBdr>
        <w:top w:val="none" w:sz="0" w:space="0" w:color="auto"/>
        <w:left w:val="none" w:sz="0" w:space="0" w:color="auto"/>
        <w:bottom w:val="none" w:sz="0" w:space="0" w:color="auto"/>
        <w:right w:val="none" w:sz="0" w:space="0" w:color="auto"/>
      </w:divBdr>
    </w:div>
    <w:div w:id="1833376715">
      <w:bodyDiv w:val="1"/>
      <w:marLeft w:val="0"/>
      <w:marRight w:val="0"/>
      <w:marTop w:val="0"/>
      <w:marBottom w:val="0"/>
      <w:divBdr>
        <w:top w:val="none" w:sz="0" w:space="0" w:color="auto"/>
        <w:left w:val="none" w:sz="0" w:space="0" w:color="auto"/>
        <w:bottom w:val="none" w:sz="0" w:space="0" w:color="auto"/>
        <w:right w:val="none" w:sz="0" w:space="0" w:color="auto"/>
      </w:divBdr>
    </w:div>
    <w:div w:id="1883594605">
      <w:bodyDiv w:val="1"/>
      <w:marLeft w:val="0"/>
      <w:marRight w:val="0"/>
      <w:marTop w:val="0"/>
      <w:marBottom w:val="0"/>
      <w:divBdr>
        <w:top w:val="none" w:sz="0" w:space="0" w:color="auto"/>
        <w:left w:val="none" w:sz="0" w:space="0" w:color="auto"/>
        <w:bottom w:val="none" w:sz="0" w:space="0" w:color="auto"/>
        <w:right w:val="none" w:sz="0" w:space="0" w:color="auto"/>
      </w:divBdr>
    </w:div>
    <w:div w:id="2041322266">
      <w:bodyDiv w:val="1"/>
      <w:marLeft w:val="0"/>
      <w:marRight w:val="0"/>
      <w:marTop w:val="0"/>
      <w:marBottom w:val="0"/>
      <w:divBdr>
        <w:top w:val="none" w:sz="0" w:space="0" w:color="auto"/>
        <w:left w:val="none" w:sz="0" w:space="0" w:color="auto"/>
        <w:bottom w:val="none" w:sz="0" w:space="0" w:color="auto"/>
        <w:right w:val="none" w:sz="0" w:space="0" w:color="auto"/>
      </w:divBdr>
    </w:div>
    <w:div w:id="2059889552">
      <w:bodyDiv w:val="1"/>
      <w:marLeft w:val="0"/>
      <w:marRight w:val="0"/>
      <w:marTop w:val="0"/>
      <w:marBottom w:val="0"/>
      <w:divBdr>
        <w:top w:val="none" w:sz="0" w:space="0" w:color="auto"/>
        <w:left w:val="none" w:sz="0" w:space="0" w:color="auto"/>
        <w:bottom w:val="none" w:sz="0" w:space="0" w:color="auto"/>
        <w:right w:val="none" w:sz="0" w:space="0" w:color="auto"/>
      </w:divBdr>
    </w:div>
    <w:div w:id="2115904199">
      <w:bodyDiv w:val="1"/>
      <w:marLeft w:val="0"/>
      <w:marRight w:val="0"/>
      <w:marTop w:val="0"/>
      <w:marBottom w:val="0"/>
      <w:divBdr>
        <w:top w:val="none" w:sz="0" w:space="0" w:color="auto"/>
        <w:left w:val="none" w:sz="0" w:space="0" w:color="auto"/>
        <w:bottom w:val="none" w:sz="0" w:space="0" w:color="auto"/>
        <w:right w:val="none" w:sz="0" w:space="0" w:color="auto"/>
      </w:divBdr>
    </w:div>
    <w:div w:id="2128501615">
      <w:bodyDiv w:val="1"/>
      <w:marLeft w:val="0"/>
      <w:marRight w:val="0"/>
      <w:marTop w:val="0"/>
      <w:marBottom w:val="0"/>
      <w:divBdr>
        <w:top w:val="none" w:sz="0" w:space="0" w:color="auto"/>
        <w:left w:val="none" w:sz="0" w:space="0" w:color="auto"/>
        <w:bottom w:val="none" w:sz="0" w:space="0" w:color="auto"/>
        <w:right w:val="none" w:sz="0" w:space="0" w:color="auto"/>
      </w:divBdr>
    </w:div>
    <w:div w:id="21337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dmkogalym.ru"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www.rrgu.admhmao.ru"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Численность постоянного населения на начало года, тыс. человек</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Лист1!$B$1</c:f>
              <c:strCache>
                <c:ptCount val="1"/>
                <c:pt idx="0">
                  <c:v>Ряд 1</c:v>
                </c:pt>
              </c:strCache>
            </c:strRef>
          </c:tx>
          <c:spPr>
            <a:ln w="28575" cap="rnd">
              <a:solidFill>
                <a:srgbClr val="0070C0"/>
              </a:solidFill>
              <a:round/>
            </a:ln>
            <a:effectLst/>
          </c:spPr>
          <c:marker>
            <c:symbol val="circle"/>
            <c:size val="5"/>
            <c:spPr>
              <a:solidFill>
                <a:schemeClr val="accent1"/>
              </a:solidFill>
              <a:ln w="9525" cap="rnd">
                <a:solidFill>
                  <a:srgbClr val="0070C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m/d/yyyy</c:formatCode>
                <c:ptCount val="4"/>
                <c:pt idx="0">
                  <c:v>43466</c:v>
                </c:pt>
                <c:pt idx="1">
                  <c:v>43831</c:v>
                </c:pt>
                <c:pt idx="2">
                  <c:v>44197</c:v>
                </c:pt>
                <c:pt idx="3">
                  <c:v>44562</c:v>
                </c:pt>
              </c:numCache>
            </c:numRef>
          </c:cat>
          <c:val>
            <c:numRef>
              <c:f>Лист1!$B$2:$B$5</c:f>
              <c:numCache>
                <c:formatCode>0.0</c:formatCode>
                <c:ptCount val="4"/>
                <c:pt idx="0">
                  <c:v>66.900000000000006</c:v>
                </c:pt>
                <c:pt idx="1">
                  <c:v>67.900000000000006</c:v>
                </c:pt>
                <c:pt idx="2">
                  <c:v>68.8</c:v>
                </c:pt>
                <c:pt idx="3">
                  <c:v>69.400000000000006</c:v>
                </c:pt>
              </c:numCache>
            </c:numRef>
          </c:val>
          <c:smooth val="0"/>
          <c:extLst xmlns:c16r2="http://schemas.microsoft.com/office/drawing/2015/06/chart">
            <c:ext xmlns:c16="http://schemas.microsoft.com/office/drawing/2014/chart" uri="{C3380CC4-5D6E-409C-BE32-E72D297353CC}">
              <c16:uniqueId val="{00000000-50DA-466D-A941-A1C299B0B869}"/>
            </c:ext>
          </c:extLst>
        </c:ser>
        <c:dLbls>
          <c:showLegendKey val="0"/>
          <c:showVal val="0"/>
          <c:showCatName val="0"/>
          <c:showSerName val="0"/>
          <c:showPercent val="0"/>
          <c:showBubbleSize val="0"/>
        </c:dLbls>
        <c:marker val="1"/>
        <c:smooth val="0"/>
        <c:axId val="554591968"/>
        <c:axId val="554590792"/>
      </c:lineChart>
      <c:dateAx>
        <c:axId val="554591968"/>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54590792"/>
        <c:crosses val="autoZero"/>
        <c:auto val="1"/>
        <c:lblOffset val="100"/>
        <c:baseTimeUnit val="years"/>
      </c:dateAx>
      <c:valAx>
        <c:axId val="5545907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5459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ru-RU" sz="1200" dirty="0"/>
              <a:t>Прирост (убыль) населения                                                    
за январь - декабрь 2020-2021 гг.   </a:t>
            </a:r>
          </a:p>
        </c:rich>
      </c:tx>
      <c:layout>
        <c:manualLayout>
          <c:xMode val="edge"/>
          <c:yMode val="edge"/>
          <c:x val="0.37209301908933734"/>
          <c:y val="0"/>
        </c:manualLayout>
      </c:layout>
      <c:overlay val="0"/>
      <c:spPr>
        <a:noFill/>
        <a:ln w="23519">
          <a:noFill/>
        </a:ln>
      </c:spPr>
    </c:title>
    <c:autoTitleDeleted val="0"/>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8220676107601745E-2"/>
          <c:y val="0.13636057561770287"/>
          <c:w val="0.88217054263565953"/>
          <c:h val="0.7415220683621444"/>
        </c:manualLayout>
      </c:layout>
      <c:bar3DChart>
        <c:barDir val="col"/>
        <c:grouping val="clustered"/>
        <c:varyColors val="0"/>
        <c:ser>
          <c:idx val="0"/>
          <c:order val="0"/>
          <c:tx>
            <c:strRef>
              <c:f>Sheet1!$A$2</c:f>
              <c:strCache>
                <c:ptCount val="1"/>
                <c:pt idx="0">
                  <c:v>2020 г.</c:v>
                </c:pt>
              </c:strCache>
            </c:strRef>
          </c:tx>
          <c:spPr>
            <a:solidFill>
              <a:srgbClr val="3399FF"/>
            </a:solidFill>
            <a:ln w="11759">
              <a:solidFill>
                <a:srgbClr val="000000"/>
              </a:solidFill>
              <a:prstDash val="solid"/>
            </a:ln>
          </c:spPr>
          <c:invertIfNegative val="0"/>
          <c:dLbls>
            <c:dLbl>
              <c:idx val="0"/>
              <c:layout>
                <c:manualLayout>
                  <c:x val="2.7944360990670458E-3"/>
                  <c:y val="-1.3944669575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5D1-4756-BF5F-836DF23A1F52}"/>
                </c:ext>
                <c:ext xmlns:c15="http://schemas.microsoft.com/office/drawing/2012/chart" uri="{CE6537A1-D6FC-4f65-9D91-7224C49458BB}"/>
              </c:extLst>
            </c:dLbl>
            <c:dLbl>
              <c:idx val="1"/>
              <c:layout>
                <c:manualLayout>
                  <c:x val="7.6486708180507597E-3"/>
                  <c:y val="-9.59717985049597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5D1-4756-BF5F-836DF23A1F52}"/>
                </c:ext>
                <c:ext xmlns:c15="http://schemas.microsoft.com/office/drawing/2012/chart" uri="{CE6537A1-D6FC-4f65-9D91-7224C49458BB}"/>
              </c:extLst>
            </c:dLbl>
            <c:dLbl>
              <c:idx val="2"/>
              <c:layout>
                <c:manualLayout>
                  <c:x val="8.3885711412751609E-3"/>
                  <c:y val="-1.42542500834873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5D1-4756-BF5F-836DF23A1F52}"/>
                </c:ext>
                <c:ext xmlns:c15="http://schemas.microsoft.com/office/drawing/2012/chart" uri="{CE6537A1-D6FC-4f65-9D91-7224C49458BB}"/>
              </c:extLst>
            </c:dLbl>
            <c:dLbl>
              <c:idx val="3"/>
              <c:layout>
                <c:manualLayout>
                  <c:x val="-2.10691738650042E-2"/>
                  <c:y val="-8.53469372666445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5D1-4756-BF5F-836DF23A1F52}"/>
                </c:ext>
                <c:ext xmlns:c15="http://schemas.microsoft.com/office/drawing/2012/chart" uri="{CE6537A1-D6FC-4f65-9D91-7224C49458BB}"/>
              </c:extLst>
            </c:dLbl>
            <c:dLbl>
              <c:idx val="4"/>
              <c:layout>
                <c:manualLayout>
                  <c:x val="7.7813319614597224E-3"/>
                  <c:y val="-3.44675611652063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5D1-4756-BF5F-836DF23A1F52}"/>
                </c:ext>
                <c:ext xmlns:c15="http://schemas.microsoft.com/office/drawing/2012/chart" uri="{CE6537A1-D6FC-4f65-9D91-7224C49458BB}"/>
              </c:extLst>
            </c:dLbl>
            <c:dLbl>
              <c:idx val="5"/>
              <c:layout>
                <c:manualLayout>
                  <c:x val="-1.4019909096728912E-2"/>
                  <c:y val="-1.2030154707320061E-2"/>
                </c:manualLayout>
              </c:layout>
              <c:numFmt formatCode="0" sourceLinked="0"/>
              <c:spPr>
                <a:noFill/>
                <a:ln w="23519">
                  <a:noFill/>
                </a:ln>
              </c:spPr>
              <c:txPr>
                <a:bodyPr/>
                <a:lstStyle/>
                <a:p>
                  <a:pPr>
                    <a:defRPr sz="1100" b="0" i="0" u="none" strike="noStrike" baseline="0">
                      <a:solidFill>
                        <a:sysClr val="windowText" lastClr="000000"/>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5D1-4756-BF5F-836DF23A1F52}"/>
                </c:ext>
                <c:ext xmlns:c15="http://schemas.microsoft.com/office/drawing/2012/chart" uri="{CE6537A1-D6FC-4f65-9D91-7224C49458BB}"/>
              </c:extLst>
            </c:dLbl>
            <c:numFmt formatCode="0" sourceLinked="0"/>
            <c:spPr>
              <a:noFill/>
              <a:ln w="23519">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Число родившихся</c:v>
                </c:pt>
                <c:pt idx="1">
                  <c:v>Число умерших</c:v>
                </c:pt>
                <c:pt idx="2">
                  <c:v>Естественный прирост (убыль)</c:v>
                </c:pt>
                <c:pt idx="3">
                  <c:v>Число прибывших</c:v>
                </c:pt>
                <c:pt idx="4">
                  <c:v>Число выбывших</c:v>
                </c:pt>
                <c:pt idx="5">
                  <c:v>Миграционный прирост (убыль)</c:v>
                </c:pt>
              </c:strCache>
            </c:strRef>
          </c:cat>
          <c:val>
            <c:numRef>
              <c:f>Sheet1!$B$2:$G$2</c:f>
              <c:numCache>
                <c:formatCode>General</c:formatCode>
                <c:ptCount val="6"/>
                <c:pt idx="0">
                  <c:v>789</c:v>
                </c:pt>
                <c:pt idx="1">
                  <c:v>334</c:v>
                </c:pt>
                <c:pt idx="2">
                  <c:v>455</c:v>
                </c:pt>
                <c:pt idx="3">
                  <c:v>2952</c:v>
                </c:pt>
                <c:pt idx="4">
                  <c:v>2428</c:v>
                </c:pt>
                <c:pt idx="5">
                  <c:v>524</c:v>
                </c:pt>
              </c:numCache>
            </c:numRef>
          </c:val>
          <c:extLst xmlns:c16r2="http://schemas.microsoft.com/office/drawing/2015/06/chart">
            <c:ext xmlns:c16="http://schemas.microsoft.com/office/drawing/2014/chart" uri="{C3380CC4-5D6E-409C-BE32-E72D297353CC}">
              <c16:uniqueId val="{00000006-A5D1-4756-BF5F-836DF23A1F52}"/>
            </c:ext>
          </c:extLst>
        </c:ser>
        <c:ser>
          <c:idx val="1"/>
          <c:order val="1"/>
          <c:tx>
            <c:strRef>
              <c:f>Sheet1!$A$3</c:f>
              <c:strCache>
                <c:ptCount val="1"/>
                <c:pt idx="0">
                  <c:v>2021 г.</c:v>
                </c:pt>
              </c:strCache>
            </c:strRef>
          </c:tx>
          <c:spPr>
            <a:solidFill>
              <a:srgbClr val="009900"/>
            </a:solidFill>
            <a:ln w="11759">
              <a:solidFill>
                <a:srgbClr val="000000"/>
              </a:solidFill>
              <a:prstDash val="solid"/>
            </a:ln>
          </c:spPr>
          <c:invertIfNegative val="0"/>
          <c:dLbls>
            <c:dLbl>
              <c:idx val="0"/>
              <c:layout>
                <c:manualLayout>
                  <c:x val="2.1755256359405808E-2"/>
                  <c:y val="-2.33318627608005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5D1-4756-BF5F-836DF23A1F52}"/>
                </c:ext>
                <c:ext xmlns:c15="http://schemas.microsoft.com/office/drawing/2012/chart" uri="{CE6537A1-D6FC-4f65-9D91-7224C49458BB}"/>
              </c:extLst>
            </c:dLbl>
            <c:dLbl>
              <c:idx val="1"/>
              <c:layout>
                <c:manualLayout>
                  <c:x val="1.2656002706296538E-2"/>
                  <c:y val="-1.12947277569697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5D1-4756-BF5F-836DF23A1F52}"/>
                </c:ext>
                <c:ext xmlns:c15="http://schemas.microsoft.com/office/drawing/2012/chart" uri="{CE6537A1-D6FC-4f65-9D91-7224C49458BB}"/>
              </c:extLst>
            </c:dLbl>
            <c:dLbl>
              <c:idx val="2"/>
              <c:layout>
                <c:manualLayout>
                  <c:x val="2.7349567567187365E-2"/>
                  <c:y val="-2.19435614441858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5D1-4756-BF5F-836DF23A1F52}"/>
                </c:ext>
                <c:ext xmlns:c15="http://schemas.microsoft.com/office/drawing/2012/chart" uri="{CE6537A1-D6FC-4f65-9D91-7224C49458BB}"/>
              </c:extLst>
            </c:dLbl>
            <c:dLbl>
              <c:idx val="3"/>
              <c:layout>
                <c:manualLayout>
                  <c:x val="3.2401229883811486E-2"/>
                  <c:y val="-1.89474227269503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5D1-4756-BF5F-836DF23A1F52}"/>
                </c:ext>
                <c:ext xmlns:c15="http://schemas.microsoft.com/office/drawing/2012/chart" uri="{CE6537A1-D6FC-4f65-9D91-7224C49458BB}"/>
              </c:extLst>
            </c:dLbl>
            <c:dLbl>
              <c:idx val="4"/>
              <c:layout>
                <c:manualLayout>
                  <c:x val="3.4494090206294542E-2"/>
                  <c:y val="-3.08336206989682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5D1-4756-BF5F-836DF23A1F52}"/>
                </c:ext>
                <c:ext xmlns:c15="http://schemas.microsoft.com/office/drawing/2012/chart" uri="{CE6537A1-D6FC-4f65-9D91-7224C49458BB}"/>
              </c:extLst>
            </c:dLbl>
            <c:dLbl>
              <c:idx val="5"/>
              <c:layout>
                <c:manualLayout>
                  <c:x val="2.9043115037449437E-2"/>
                  <c:y val="-2.95714755557275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5D1-4756-BF5F-836DF23A1F52}"/>
                </c:ext>
                <c:ext xmlns:c15="http://schemas.microsoft.com/office/drawing/2012/chart" uri="{CE6537A1-D6FC-4f65-9D91-7224C49458BB}"/>
              </c:extLst>
            </c:dLbl>
            <c:spPr>
              <a:noFill/>
              <a:ln w="23519">
                <a:noFill/>
              </a:ln>
            </c:spPr>
            <c:txPr>
              <a:bodyPr/>
              <a:lstStyle/>
              <a:p>
                <a:pPr algn="r" rtl="0">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Число родившихся</c:v>
                </c:pt>
                <c:pt idx="1">
                  <c:v>Число умерших</c:v>
                </c:pt>
                <c:pt idx="2">
                  <c:v>Естественный прирост (убыль)</c:v>
                </c:pt>
                <c:pt idx="3">
                  <c:v>Число прибывших</c:v>
                </c:pt>
                <c:pt idx="4">
                  <c:v>Число выбывших</c:v>
                </c:pt>
                <c:pt idx="5">
                  <c:v>Миграционный прирост (убыль)</c:v>
                </c:pt>
              </c:strCache>
            </c:strRef>
          </c:cat>
          <c:val>
            <c:numRef>
              <c:f>Sheet1!$B$3:$G$3</c:f>
              <c:numCache>
                <c:formatCode>General</c:formatCode>
                <c:ptCount val="6"/>
                <c:pt idx="0">
                  <c:v>709</c:v>
                </c:pt>
                <c:pt idx="1">
                  <c:v>341</c:v>
                </c:pt>
                <c:pt idx="2">
                  <c:v>368</c:v>
                </c:pt>
                <c:pt idx="3">
                  <c:v>2716</c:v>
                </c:pt>
                <c:pt idx="4">
                  <c:v>2542</c:v>
                </c:pt>
                <c:pt idx="5">
                  <c:v>174</c:v>
                </c:pt>
              </c:numCache>
            </c:numRef>
          </c:val>
          <c:extLst xmlns:c16r2="http://schemas.microsoft.com/office/drawing/2015/06/chart">
            <c:ext xmlns:c16="http://schemas.microsoft.com/office/drawing/2014/chart" uri="{C3380CC4-5D6E-409C-BE32-E72D297353CC}">
              <c16:uniqueId val="{0000000D-A5D1-4756-BF5F-836DF23A1F52}"/>
            </c:ext>
          </c:extLst>
        </c:ser>
        <c:dLbls>
          <c:showLegendKey val="0"/>
          <c:showVal val="0"/>
          <c:showCatName val="0"/>
          <c:showSerName val="0"/>
          <c:showPercent val="0"/>
          <c:showBubbleSize val="0"/>
        </c:dLbls>
        <c:gapWidth val="150"/>
        <c:gapDepth val="0"/>
        <c:shape val="box"/>
        <c:axId val="554593928"/>
        <c:axId val="554591184"/>
        <c:axId val="0"/>
      </c:bar3DChart>
      <c:catAx>
        <c:axId val="554593928"/>
        <c:scaling>
          <c:orientation val="minMax"/>
        </c:scaling>
        <c:delete val="0"/>
        <c:axPos val="b"/>
        <c:numFmt formatCode="General" sourceLinked="1"/>
        <c:majorTickMark val="out"/>
        <c:minorTickMark val="none"/>
        <c:tickLblPos val="low"/>
        <c:spPr>
          <a:ln w="2940">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554591184"/>
        <c:crosses val="autoZero"/>
        <c:auto val="1"/>
        <c:lblAlgn val="ctr"/>
        <c:lblOffset val="600"/>
        <c:tickLblSkip val="1"/>
        <c:tickMarkSkip val="1"/>
        <c:noMultiLvlLbl val="0"/>
      </c:catAx>
      <c:valAx>
        <c:axId val="554591184"/>
        <c:scaling>
          <c:orientation val="minMax"/>
          <c:max val="4000"/>
          <c:min val="-150"/>
        </c:scaling>
        <c:delete val="0"/>
        <c:axPos val="l"/>
        <c:majorGridlines>
          <c:spPr>
            <a:ln w="2940">
              <a:solidFill>
                <a:srgbClr val="C0C0C0"/>
              </a:solidFill>
              <a:prstDash val="sysDash"/>
            </a:ln>
          </c:spPr>
        </c:majorGridlines>
        <c:title>
          <c:tx>
            <c:rich>
              <a:bodyPr/>
              <a:lstStyle/>
              <a:p>
                <a:pPr>
                  <a:defRPr sz="855" b="0" i="0" u="none" strike="noStrike" baseline="0">
                    <a:solidFill>
                      <a:srgbClr val="000000"/>
                    </a:solidFill>
                    <a:latin typeface="Times New Roman"/>
                    <a:ea typeface="Times New Roman"/>
                    <a:cs typeface="Times New Roman"/>
                  </a:defRPr>
                </a:pPr>
                <a:r>
                  <a:rPr lang="ru-RU"/>
                  <a:t>человек</a:t>
                </a:r>
              </a:p>
            </c:rich>
          </c:tx>
          <c:layout>
            <c:manualLayout>
              <c:xMode val="edge"/>
              <c:yMode val="edge"/>
              <c:x val="0"/>
              <c:y val="0.42815263476680798"/>
            </c:manualLayout>
          </c:layout>
          <c:overlay val="0"/>
          <c:spPr>
            <a:noFill/>
            <a:ln w="23519">
              <a:noFill/>
            </a:ln>
          </c:spPr>
        </c:title>
        <c:numFmt formatCode="General" sourceLinked="1"/>
        <c:majorTickMark val="out"/>
        <c:minorTickMark val="none"/>
        <c:tickLblPos val="nextTo"/>
        <c:spPr>
          <a:ln w="294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554593928"/>
        <c:crosses val="autoZero"/>
        <c:crossBetween val="between"/>
      </c:valAx>
      <c:spPr>
        <a:noFill/>
        <a:ln w="25401">
          <a:noFill/>
        </a:ln>
      </c:spPr>
    </c:plotArea>
    <c:legend>
      <c:legendPos val="r"/>
      <c:layout>
        <c:manualLayout>
          <c:xMode val="edge"/>
          <c:yMode val="edge"/>
          <c:x val="0.8520230779079444"/>
          <c:y val="4.8913050487853675E-3"/>
          <c:w val="0.14507165477554737"/>
          <c:h val="0.14426524270673086"/>
        </c:manualLayout>
      </c:layout>
      <c:overlay val="0"/>
      <c:spPr>
        <a:noFill/>
        <a:ln w="2940">
          <a:noFill/>
          <a:prstDash val="solid"/>
        </a:ln>
      </c:spPr>
      <c:txPr>
        <a:bodyPr/>
        <a:lstStyle/>
        <a:p>
          <a:pPr>
            <a:defRPr sz="1200" b="0" i="0" u="none" strike="noStrike" baseline="0">
              <a:ln>
                <a:noFill/>
              </a:ln>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39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Динамика объема инвестиций в основной капитал (за исключением бюджетных средств) в расчете на одного жителя, рублей</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2018 год</c:v>
                </c:pt>
              </c:strCache>
            </c:strRef>
          </c:tx>
          <c:spPr>
            <a:solidFill>
              <a:schemeClr val="accent1"/>
            </a:solidFill>
            <a:ln>
              <a:noFill/>
            </a:ln>
            <a:effectLst/>
            <a:sp3d/>
          </c:spPr>
          <c:invertIfNegative val="0"/>
          <c:dLbls>
            <c:dLbl>
              <c:idx val="0"/>
              <c:layout>
                <c:manualLayout>
                  <c:x val="4.1731872717788209E-3"/>
                  <c:y val="-7.14285714285714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510-4DCC-B59E-13B8B1820B2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#,##0</c:formatCode>
                <c:ptCount val="1"/>
                <c:pt idx="0">
                  <c:v>178748</c:v>
                </c:pt>
              </c:numCache>
            </c:numRef>
          </c:val>
          <c:extLst xmlns:c16r2="http://schemas.microsoft.com/office/drawing/2015/06/chart">
            <c:ext xmlns:c16="http://schemas.microsoft.com/office/drawing/2014/chart" uri="{C3380CC4-5D6E-409C-BE32-E72D297353CC}">
              <c16:uniqueId val="{00000001-0510-4DCC-B59E-13B8B1820B26}"/>
            </c:ext>
          </c:extLst>
        </c:ser>
        <c:ser>
          <c:idx val="1"/>
          <c:order val="1"/>
          <c:tx>
            <c:strRef>
              <c:f>Лист1!$C$1</c:f>
              <c:strCache>
                <c:ptCount val="1"/>
                <c:pt idx="0">
                  <c:v>2019 год </c:v>
                </c:pt>
              </c:strCache>
            </c:strRef>
          </c:tx>
          <c:spPr>
            <a:solidFill>
              <a:schemeClr val="accent2"/>
            </a:solidFill>
            <a:ln>
              <a:noFill/>
            </a:ln>
            <a:effectLst/>
            <a:sp3d/>
          </c:spPr>
          <c:invertIfNegative val="0"/>
          <c:dLbls>
            <c:dLbl>
              <c:idx val="0"/>
              <c:layout>
                <c:manualLayout>
                  <c:x val="3.1298904538341159E-2"/>
                  <c:y val="-9.52380952380952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510-4DCC-B59E-13B8B1820B2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#,##0</c:formatCode>
                <c:ptCount val="1"/>
                <c:pt idx="0">
                  <c:v>200101</c:v>
                </c:pt>
              </c:numCache>
            </c:numRef>
          </c:val>
          <c:extLst xmlns:c16r2="http://schemas.microsoft.com/office/drawing/2015/06/chart">
            <c:ext xmlns:c16="http://schemas.microsoft.com/office/drawing/2014/chart" uri="{C3380CC4-5D6E-409C-BE32-E72D297353CC}">
              <c16:uniqueId val="{00000003-0510-4DCC-B59E-13B8B1820B26}"/>
            </c:ext>
          </c:extLst>
        </c:ser>
        <c:ser>
          <c:idx val="2"/>
          <c:order val="2"/>
          <c:tx>
            <c:strRef>
              <c:f>Лист1!$D$1</c:f>
              <c:strCache>
                <c:ptCount val="1"/>
                <c:pt idx="0">
                  <c:v>2020 год</c:v>
                </c:pt>
              </c:strCache>
            </c:strRef>
          </c:tx>
          <c:spPr>
            <a:solidFill>
              <a:schemeClr val="accent3"/>
            </a:solidFill>
            <a:ln>
              <a:noFill/>
            </a:ln>
            <a:effectLst/>
            <a:sp3d/>
          </c:spPr>
          <c:invertIfNegative val="0"/>
          <c:dLbls>
            <c:dLbl>
              <c:idx val="0"/>
              <c:layout>
                <c:manualLayout>
                  <c:x val="3.1298904538341159E-2"/>
                  <c:y val="-9.12698412698412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510-4DCC-B59E-13B8B1820B2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#,##0</c:formatCode>
                <c:ptCount val="1"/>
                <c:pt idx="0">
                  <c:v>148466</c:v>
                </c:pt>
              </c:numCache>
            </c:numRef>
          </c:val>
          <c:extLst xmlns:c16r2="http://schemas.microsoft.com/office/drawing/2015/06/chart">
            <c:ext xmlns:c16="http://schemas.microsoft.com/office/drawing/2014/chart" uri="{C3380CC4-5D6E-409C-BE32-E72D297353CC}">
              <c16:uniqueId val="{00000005-0510-4DCC-B59E-13B8B1820B26}"/>
            </c:ext>
          </c:extLst>
        </c:ser>
        <c:ser>
          <c:idx val="3"/>
          <c:order val="3"/>
          <c:tx>
            <c:strRef>
              <c:f>Лист1!$E$1</c:f>
              <c:strCache>
                <c:ptCount val="1"/>
                <c:pt idx="0">
                  <c:v>2021 год</c:v>
                </c:pt>
              </c:strCache>
            </c:strRef>
          </c:tx>
          <c:spPr>
            <a:solidFill>
              <a:schemeClr val="accent4"/>
            </a:solidFill>
            <a:ln>
              <a:noFill/>
            </a:ln>
            <a:effectLst/>
            <a:sp3d/>
          </c:spPr>
          <c:invertIfNegative val="0"/>
          <c:dLbls>
            <c:dLbl>
              <c:idx val="0"/>
              <c:layout>
                <c:manualLayout>
                  <c:x val="3.9645279081898799E-2"/>
                  <c:y val="-7.53968253968253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510-4DCC-B59E-13B8B1820B2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#,##0</c:formatCode>
                <c:ptCount val="1"/>
                <c:pt idx="0">
                  <c:v>152301</c:v>
                </c:pt>
              </c:numCache>
            </c:numRef>
          </c:val>
          <c:extLst xmlns:c16r2="http://schemas.microsoft.com/office/drawing/2015/06/chart">
            <c:ext xmlns:c16="http://schemas.microsoft.com/office/drawing/2014/chart" uri="{C3380CC4-5D6E-409C-BE32-E72D297353CC}">
              <c16:uniqueId val="{00000007-0510-4DCC-B59E-13B8B1820B26}"/>
            </c:ext>
          </c:extLst>
        </c:ser>
        <c:dLbls>
          <c:showLegendKey val="0"/>
          <c:showVal val="1"/>
          <c:showCatName val="0"/>
          <c:showSerName val="0"/>
          <c:showPercent val="0"/>
          <c:showBubbleSize val="0"/>
        </c:dLbls>
        <c:gapWidth val="150"/>
        <c:shape val="box"/>
        <c:axId val="552533104"/>
        <c:axId val="297660696"/>
        <c:axId val="0"/>
      </c:bar3DChart>
      <c:catAx>
        <c:axId val="552533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7660696"/>
        <c:crosses val="autoZero"/>
        <c:auto val="1"/>
        <c:lblAlgn val="ctr"/>
        <c:lblOffset val="100"/>
        <c:noMultiLvlLbl val="0"/>
      </c:catAx>
      <c:valAx>
        <c:axId val="297660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5253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Лист1!$B$1</c:f>
              <c:strCache>
                <c:ptCount val="1"/>
                <c:pt idx="0">
                  <c:v>Динамика численности безработных граждан, человек
</c:v>
                </c:pt>
              </c:strCache>
            </c:strRef>
          </c:tx>
          <c:spPr>
            <a:ln w="28575" cap="rnd">
              <a:solidFill>
                <a:srgbClr val="0033CC"/>
              </a:solidFill>
              <a:round/>
            </a:ln>
            <a:effectLst/>
          </c:spPr>
          <c:marker>
            <c:symbol val="circle"/>
            <c:size val="7"/>
            <c:spPr>
              <a:solidFill>
                <a:srgbClr val="0033CC"/>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2018 год</c:v>
                </c:pt>
                <c:pt idx="1">
                  <c:v>2019 год</c:v>
                </c:pt>
                <c:pt idx="2">
                  <c:v>2020 год</c:v>
                </c:pt>
                <c:pt idx="3">
                  <c:v>2021 год</c:v>
                </c:pt>
              </c:strCache>
            </c:strRef>
          </c:cat>
          <c:val>
            <c:numRef>
              <c:f>Лист1!$B$2:$B$5</c:f>
              <c:numCache>
                <c:formatCode>General</c:formatCode>
                <c:ptCount val="4"/>
                <c:pt idx="0">
                  <c:v>97</c:v>
                </c:pt>
                <c:pt idx="1">
                  <c:v>72</c:v>
                </c:pt>
                <c:pt idx="2">
                  <c:v>565</c:v>
                </c:pt>
                <c:pt idx="3">
                  <c:v>67</c:v>
                </c:pt>
              </c:numCache>
            </c:numRef>
          </c:val>
          <c:smooth val="0"/>
          <c:extLst xmlns:c16r2="http://schemas.microsoft.com/office/drawing/2015/06/chart">
            <c:ext xmlns:c16="http://schemas.microsoft.com/office/drawing/2014/chart" uri="{C3380CC4-5D6E-409C-BE32-E72D297353CC}">
              <c16:uniqueId val="{00000000-D96D-4D63-AC51-5C149C0C5FA6}"/>
            </c:ext>
          </c:extLst>
        </c:ser>
        <c:dLbls>
          <c:showLegendKey val="0"/>
          <c:showVal val="1"/>
          <c:showCatName val="0"/>
          <c:showSerName val="0"/>
          <c:showPercent val="0"/>
          <c:showBubbleSize val="0"/>
        </c:dLbls>
        <c:marker val="1"/>
        <c:smooth val="0"/>
        <c:axId val="297658736"/>
        <c:axId val="297661480"/>
      </c:lineChart>
      <c:catAx>
        <c:axId val="29765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7661480"/>
        <c:crosses val="autoZero"/>
        <c:auto val="1"/>
        <c:lblAlgn val="ctr"/>
        <c:lblOffset val="100"/>
        <c:noMultiLvlLbl val="0"/>
      </c:catAx>
      <c:valAx>
        <c:axId val="297661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76587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2020 год</c:v>
                </c:pt>
              </c:strCache>
            </c:strRef>
          </c:tx>
          <c:spPr>
            <a:solidFill>
              <a:srgbClr val="5FC15F"/>
            </a:solidFill>
            <a:ln>
              <a:noFill/>
            </a:ln>
            <a:effectLst/>
            <a:sp3d/>
          </c:spPr>
          <c:invertIfNegative val="0"/>
          <c:dLbls>
            <c:dLbl>
              <c:idx val="0"/>
              <c:layout>
                <c:manualLayout>
                  <c:x val="-1.2578616352201278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49C-47A9-A950-A324D7080F78}"/>
                </c:ext>
                <c:ext xmlns:c15="http://schemas.microsoft.com/office/drawing/2012/chart" uri="{CE6537A1-D6FC-4f65-9D91-7224C49458BB}"/>
              </c:extLst>
            </c:dLbl>
            <c:dLbl>
              <c:idx val="1"/>
              <c:layout>
                <c:manualLayout>
                  <c:x val="-8.385744234800839E-3"/>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49C-47A9-A950-A324D7080F78}"/>
                </c:ext>
                <c:ext xmlns:c15="http://schemas.microsoft.com/office/drawing/2012/chart" uri="{CE6537A1-D6FC-4f65-9D91-7224C49458BB}"/>
              </c:extLst>
            </c:dLbl>
            <c:dLbl>
              <c:idx val="2"/>
              <c:layout>
                <c:manualLayout>
                  <c:x val="-6.2893081761007056E-3"/>
                  <c:y val="-1.58730158730158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49C-47A9-A950-A324D7080F78}"/>
                </c:ext>
                <c:ext xmlns:c15="http://schemas.microsoft.com/office/drawing/2012/chart" uri="{CE6537A1-D6FC-4f65-9D91-7224C49458BB}"/>
              </c:extLst>
            </c:dLbl>
            <c:dLbl>
              <c:idx val="3"/>
              <c:layout>
                <c:manualLayout>
                  <c:x val="-2.0964360587003633E-3"/>
                  <c:y val="-3.57142857142857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49C-47A9-A950-A324D7080F7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Педагогические работники дошкольных образовательных учреждений</c:v>
                </c:pt>
                <c:pt idx="1">
                  <c:v>Педагогические работники образовательных учреждений общего образования</c:v>
                </c:pt>
                <c:pt idx="2">
                  <c:v>Педагогические работники учреждений дополнительного образования</c:v>
                </c:pt>
                <c:pt idx="3">
                  <c:v>Работники учреждений культуры</c:v>
                </c:pt>
              </c:strCache>
            </c:strRef>
          </c:cat>
          <c:val>
            <c:numRef>
              <c:f>Лист1!$B$2:$B$5</c:f>
              <c:numCache>
                <c:formatCode>#,##0</c:formatCode>
                <c:ptCount val="4"/>
                <c:pt idx="0">
                  <c:v>66773</c:v>
                </c:pt>
                <c:pt idx="1">
                  <c:v>68750</c:v>
                </c:pt>
                <c:pt idx="2">
                  <c:v>71281</c:v>
                </c:pt>
                <c:pt idx="3" formatCode="###\ ###\ ###\ ###\ ##0.0;\-###\ ###\ ###\ ###\ ##0.0;0">
                  <c:v>71101.2</c:v>
                </c:pt>
              </c:numCache>
            </c:numRef>
          </c:val>
          <c:extLst xmlns:c16r2="http://schemas.microsoft.com/office/drawing/2015/06/chart">
            <c:ext xmlns:c16="http://schemas.microsoft.com/office/drawing/2014/chart" uri="{C3380CC4-5D6E-409C-BE32-E72D297353CC}">
              <c16:uniqueId val="{00000004-149C-47A9-A950-A324D7080F78}"/>
            </c:ext>
          </c:extLst>
        </c:ser>
        <c:ser>
          <c:idx val="1"/>
          <c:order val="1"/>
          <c:tx>
            <c:strRef>
              <c:f>Лист1!$C$1</c:f>
              <c:strCache>
                <c:ptCount val="1"/>
                <c:pt idx="0">
                  <c:v>2021 год</c:v>
                </c:pt>
              </c:strCache>
            </c:strRef>
          </c:tx>
          <c:spPr>
            <a:solidFill>
              <a:srgbClr val="0070C0"/>
            </a:solidFill>
            <a:ln>
              <a:noFill/>
            </a:ln>
            <a:effectLst/>
            <a:sp3d/>
          </c:spPr>
          <c:invertIfNegative val="0"/>
          <c:dLbls>
            <c:dLbl>
              <c:idx val="0"/>
              <c:layout>
                <c:manualLayout>
                  <c:x val="2.3060796645702267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49C-47A9-A950-A324D7080F78}"/>
                </c:ext>
                <c:ext xmlns:c15="http://schemas.microsoft.com/office/drawing/2012/chart" uri="{CE6537A1-D6FC-4f65-9D91-7224C49458BB}"/>
              </c:extLst>
            </c:dLbl>
            <c:dLbl>
              <c:idx val="1"/>
              <c:layout>
                <c:manualLayout>
                  <c:x val="2.5157232704402517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49C-47A9-A950-A324D7080F78}"/>
                </c:ext>
                <c:ext xmlns:c15="http://schemas.microsoft.com/office/drawing/2012/chart" uri="{CE6537A1-D6FC-4f65-9D91-7224C49458BB}"/>
              </c:extLst>
            </c:dLbl>
            <c:dLbl>
              <c:idx val="2"/>
              <c:layout>
                <c:manualLayout>
                  <c:x val="3.1446540880503145E-2"/>
                  <c:y val="-1.58730158730158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49C-47A9-A950-A324D7080F78}"/>
                </c:ext>
                <c:ext xmlns:c15="http://schemas.microsoft.com/office/drawing/2012/chart" uri="{CE6537A1-D6FC-4f65-9D91-7224C49458BB}"/>
              </c:extLst>
            </c:dLbl>
            <c:dLbl>
              <c:idx val="3"/>
              <c:layout>
                <c:manualLayout>
                  <c:x val="1.8867924528301886E-2"/>
                  <c:y val="-2.77777777777777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49C-47A9-A950-A324D7080F7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Педагогические работники дошкольных образовательных учреждений</c:v>
                </c:pt>
                <c:pt idx="1">
                  <c:v>Педагогические работники образовательных учреждений общего образования</c:v>
                </c:pt>
                <c:pt idx="2">
                  <c:v>Педагогические работники учреждений дополнительного образования</c:v>
                </c:pt>
                <c:pt idx="3">
                  <c:v>Работники учреждений культуры</c:v>
                </c:pt>
              </c:strCache>
            </c:strRef>
          </c:cat>
          <c:val>
            <c:numRef>
              <c:f>Лист1!$C$2:$C$5</c:f>
              <c:numCache>
                <c:formatCode>#,##0</c:formatCode>
                <c:ptCount val="4"/>
                <c:pt idx="0">
                  <c:v>72502</c:v>
                </c:pt>
                <c:pt idx="1">
                  <c:v>83940</c:v>
                </c:pt>
                <c:pt idx="2">
                  <c:v>80564</c:v>
                </c:pt>
                <c:pt idx="3" formatCode="###\ ###\ ###\ ###\ ##0.0;\-###\ ###\ ###\ ###\ ##0.0;0">
                  <c:v>74515.600000000006</c:v>
                </c:pt>
              </c:numCache>
            </c:numRef>
          </c:val>
          <c:extLst xmlns:c16r2="http://schemas.microsoft.com/office/drawing/2015/06/chart">
            <c:ext xmlns:c16="http://schemas.microsoft.com/office/drawing/2014/chart" uri="{C3380CC4-5D6E-409C-BE32-E72D297353CC}">
              <c16:uniqueId val="{00000009-149C-47A9-A950-A324D7080F78}"/>
            </c:ext>
          </c:extLst>
        </c:ser>
        <c:dLbls>
          <c:showLegendKey val="0"/>
          <c:showVal val="1"/>
          <c:showCatName val="0"/>
          <c:showSerName val="0"/>
          <c:showPercent val="0"/>
          <c:showBubbleSize val="0"/>
        </c:dLbls>
        <c:gapWidth val="150"/>
        <c:shape val="box"/>
        <c:axId val="297660304"/>
        <c:axId val="297659912"/>
        <c:axId val="0"/>
      </c:bar3DChart>
      <c:catAx>
        <c:axId val="297660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7659912"/>
        <c:crosses val="autoZero"/>
        <c:auto val="1"/>
        <c:lblAlgn val="ctr"/>
        <c:lblOffset val="100"/>
        <c:noMultiLvlLbl val="0"/>
      </c:catAx>
      <c:valAx>
        <c:axId val="297659912"/>
        <c:scaling>
          <c:orientation val="minMax"/>
          <c:min val="2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766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t>Динамика оборота розничной торговли</a:t>
            </a:r>
          </a:p>
        </c:rich>
      </c:tx>
      <c:layout>
        <c:manualLayout>
          <c:xMode val="edge"/>
          <c:yMode val="edge"/>
          <c:x val="0.27573960250199248"/>
          <c:y val="9.6359062383638023E-3"/>
        </c:manualLayout>
      </c:layout>
      <c:overlay val="0"/>
      <c:spPr>
        <a:noFill/>
        <a:ln>
          <a:noFill/>
        </a:ln>
        <a:effectLst/>
      </c:spPr>
    </c:title>
    <c:autoTitleDeleted val="0"/>
    <c:plotArea>
      <c:layout>
        <c:manualLayout>
          <c:layoutTarget val="inner"/>
          <c:xMode val="edge"/>
          <c:yMode val="edge"/>
          <c:x val="0.14079479234770789"/>
          <c:y val="0.16128423652925741"/>
          <c:w val="0.78295605648571964"/>
          <c:h val="0.60918233750192996"/>
        </c:manualLayout>
      </c:layout>
      <c:barChart>
        <c:barDir val="col"/>
        <c:grouping val="clustered"/>
        <c:varyColors val="0"/>
        <c:ser>
          <c:idx val="1"/>
          <c:order val="0"/>
          <c:tx>
            <c:strRef>
              <c:f>Sheet1!$A$2</c:f>
              <c:strCache>
                <c:ptCount val="1"/>
                <c:pt idx="0">
                  <c:v>млн. рублей</c:v>
                </c:pt>
              </c:strCache>
            </c:strRef>
          </c:tx>
          <c:spPr>
            <a:solidFill>
              <a:schemeClr val="accent4">
                <a:lumMod val="75000"/>
              </a:schemeClr>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 2020 год</c:v>
                </c:pt>
                <c:pt idx="1">
                  <c:v> 2021 год</c:v>
                </c:pt>
              </c:strCache>
            </c:strRef>
          </c:cat>
          <c:val>
            <c:numRef>
              <c:f>Sheet1!$B$2:$C$2</c:f>
              <c:numCache>
                <c:formatCode>#\ ##0.0</c:formatCode>
                <c:ptCount val="2"/>
                <c:pt idx="0">
                  <c:v>13285.3</c:v>
                </c:pt>
                <c:pt idx="1">
                  <c:v>13218.9</c:v>
                </c:pt>
              </c:numCache>
            </c:numRef>
          </c:val>
          <c:extLst xmlns:c16r2="http://schemas.microsoft.com/office/drawing/2015/06/chart">
            <c:ext xmlns:c16="http://schemas.microsoft.com/office/drawing/2014/chart" uri="{C3380CC4-5D6E-409C-BE32-E72D297353CC}">
              <c16:uniqueId val="{00000000-BD6C-4967-A2A3-A7A578AC795B}"/>
            </c:ext>
          </c:extLst>
        </c:ser>
        <c:dLbls>
          <c:showLegendKey val="0"/>
          <c:showVal val="0"/>
          <c:showCatName val="0"/>
          <c:showSerName val="0"/>
          <c:showPercent val="0"/>
          <c:showBubbleSize val="0"/>
        </c:dLbls>
        <c:gapWidth val="100"/>
        <c:overlap val="-24"/>
        <c:axId val="296127976"/>
        <c:axId val="296129152"/>
      </c:barChart>
      <c:catAx>
        <c:axId val="2961279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6129152"/>
        <c:crossesAt val="1000"/>
        <c:auto val="0"/>
        <c:lblAlgn val="ctr"/>
        <c:lblOffset val="100"/>
        <c:tickLblSkip val="1"/>
        <c:tickMarkSkip val="1"/>
        <c:noMultiLvlLbl val="0"/>
      </c:catAx>
      <c:valAx>
        <c:axId val="296129152"/>
        <c:scaling>
          <c:orientation val="minMax"/>
          <c:max val="14000"/>
          <c:min val="10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млр. рублей</a:t>
                </a:r>
              </a:p>
            </c:rich>
          </c:tx>
          <c:layout>
            <c:manualLayout>
              <c:xMode val="edge"/>
              <c:yMode val="edge"/>
              <c:x val="1.1782597572415484E-3"/>
              <c:y val="0.35945664475427136"/>
            </c:manualLayout>
          </c:layout>
          <c:overlay val="0"/>
          <c:spPr>
            <a:noFill/>
            <a:ln>
              <a:noFill/>
            </a:ln>
            <a:effectLst/>
          </c:spPr>
        </c:title>
        <c:numFmt formatCode="#\ ##0.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6127976"/>
        <c:crosses val="autoZero"/>
        <c:crossBetween val="between"/>
        <c:majorUnit val="1000"/>
        <c:minorUnit val="500"/>
      </c:valAx>
      <c:spPr>
        <a:noFill/>
        <a:ln>
          <a:noFill/>
        </a:ln>
        <a:effectLst/>
      </c:spPr>
    </c:plotArea>
    <c:legend>
      <c:legendPos val="b"/>
      <c:layout>
        <c:manualLayout>
          <c:xMode val="edge"/>
          <c:yMode val="edge"/>
          <c:x val="0.42007428674303798"/>
          <c:y val="0.85481091390907327"/>
          <c:w val="0.15985123700692649"/>
          <c:h val="6.801866808449587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предприятий общественного питания, %</a:t>
            </a:r>
          </a:p>
        </c:rich>
      </c:tx>
      <c:layout>
        <c:manualLayout>
          <c:xMode val="edge"/>
          <c:yMode val="edge"/>
          <c:x val="0.14638859331772719"/>
          <c:y val="2.5980334547733774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499139414802065"/>
          <c:y val="0.18518518518518884"/>
          <c:w val="0.7624784853700517"/>
          <c:h val="0.54320987654322794"/>
        </c:manualLayout>
      </c:layout>
      <c:pie3DChart>
        <c:varyColors val="1"/>
        <c:ser>
          <c:idx val="0"/>
          <c:order val="0"/>
          <c:tx>
            <c:strRef>
              <c:f>Sheet1!$A$2</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D82-40B8-AB2F-07AD21098D2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D82-40B8-AB2F-07AD21098D2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D82-40B8-AB2F-07AD21098D2E}"/>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D82-40B8-AB2F-07AD21098D2E}"/>
              </c:ext>
            </c:extLst>
          </c:dPt>
          <c:dPt>
            <c:idx val="4"/>
            <c:bubble3D val="0"/>
            <c:explosion val="22"/>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D82-40B8-AB2F-07AD21098D2E}"/>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CD82-40B8-AB2F-07AD21098D2E}"/>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CD82-40B8-AB2F-07AD21098D2E}"/>
              </c:ext>
            </c:extLst>
          </c:dPt>
          <c:dLbls>
            <c:dLbl>
              <c:idx val="0"/>
              <c:layout>
                <c:manualLayout>
                  <c:x val="9.1043587117332417E-3"/>
                  <c:y val="0"/>
                </c:manualLayout>
              </c:layout>
              <c:tx>
                <c:rich>
                  <a:bodyPr/>
                  <a:lstStyle/>
                  <a:p>
                    <a:fld id="{EB7E2CB6-0B5F-4FD8-B9F0-8A9C7D2AF817}" type="CATEGORYNAME">
                      <a:rPr lang="ru-RU"/>
                      <a:pPr/>
                      <a:t>[ИМЯ КАТЕГОРИИ]</a:t>
                    </a:fld>
                    <a:r>
                      <a:rPr lang="ru-RU" baseline="0"/>
                      <a:t>; 6,8</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CD82-40B8-AB2F-07AD21098D2E}"/>
                </c:ext>
                <c:ext xmlns:c15="http://schemas.microsoft.com/office/drawing/2012/chart" uri="{CE6537A1-D6FC-4f65-9D91-7224C49458BB}">
                  <c15:dlblFieldTable/>
                  <c15:showDataLabelsRange val="0"/>
                </c:ext>
              </c:extLst>
            </c:dLbl>
            <c:dLbl>
              <c:idx val="1"/>
              <c:tx>
                <c:rich>
                  <a:bodyPr/>
                  <a:lstStyle/>
                  <a:p>
                    <a:fld id="{65E507C2-2051-4D6A-BE4C-6C3671487119}" type="CATEGORYNAME">
                      <a:rPr lang="ru-RU"/>
                      <a:pPr/>
                      <a:t>[ИМЯ КАТЕГОРИИ]</a:t>
                    </a:fld>
                    <a:r>
                      <a:rPr lang="ru-RU" baseline="0"/>
                      <a:t>; 36,5</a:t>
                    </a:r>
                  </a:p>
                </c:rich>
              </c:tx>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CD82-40B8-AB2F-07AD21098D2E}"/>
                </c:ext>
                <c:ext xmlns:c15="http://schemas.microsoft.com/office/drawing/2012/chart" uri="{CE6537A1-D6FC-4f65-9D91-7224C49458BB}">
                  <c15:dlblFieldTable/>
                  <c15:showDataLabelsRange val="0"/>
                </c:ext>
              </c:extLst>
            </c:dLbl>
            <c:dLbl>
              <c:idx val="2"/>
              <c:tx>
                <c:rich>
                  <a:bodyPr/>
                  <a:lstStyle/>
                  <a:p>
                    <a:fld id="{E59ED069-44D5-4C4D-A459-5F7CE34F2D43}" type="CATEGORYNAME">
                      <a:rPr lang="ru-RU"/>
                      <a:pPr/>
                      <a:t>[ИМЯ КАТЕГОРИИ]</a:t>
                    </a:fld>
                    <a:r>
                      <a:rPr lang="ru-RU" baseline="0"/>
                      <a:t>; 18,9</a:t>
                    </a:r>
                  </a:p>
                </c:rich>
              </c:tx>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CD82-40B8-AB2F-07AD21098D2E}"/>
                </c:ext>
                <c:ext xmlns:c15="http://schemas.microsoft.com/office/drawing/2012/chart" uri="{CE6537A1-D6FC-4f65-9D91-7224C49458BB}">
                  <c15:dlblFieldTable/>
                  <c15:showDataLabelsRange val="0"/>
                </c:ext>
              </c:extLst>
            </c:dLbl>
            <c:dLbl>
              <c:idx val="3"/>
              <c:tx>
                <c:rich>
                  <a:bodyPr/>
                  <a:lstStyle/>
                  <a:p>
                    <a:fld id="{3F053D39-9B78-4AC4-83CF-9AE667E1AE3A}" type="CATEGORYNAME">
                      <a:rPr lang="ru-RU"/>
                      <a:pPr/>
                      <a:t>[ИМЯ КАТЕГОРИИ]</a:t>
                    </a:fld>
                    <a:r>
                      <a:rPr lang="ru-RU" baseline="0"/>
                      <a:t>; 5,4</a:t>
                    </a:r>
                  </a:p>
                </c:rich>
              </c:tx>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CD82-40B8-AB2F-07AD21098D2E}"/>
                </c:ext>
                <c:ext xmlns:c15="http://schemas.microsoft.com/office/drawing/2012/chart" uri="{CE6537A1-D6FC-4f65-9D91-7224C49458BB}">
                  <c15:dlblFieldTable/>
                  <c15:showDataLabelsRange val="0"/>
                </c:ext>
              </c:extLst>
            </c:dLbl>
            <c:dLbl>
              <c:idx val="4"/>
              <c:tx>
                <c:rich>
                  <a:bodyPr/>
                  <a:lstStyle/>
                  <a:p>
                    <a:fld id="{5F817E88-35F6-461A-8DB2-36415519B30F}" type="CATEGORYNAME">
                      <a:rPr lang="ru-RU"/>
                      <a:pPr/>
                      <a:t>[ИМЯ КАТЕГОРИИ]</a:t>
                    </a:fld>
                    <a:r>
                      <a:rPr lang="ru-RU" baseline="0"/>
                      <a:t>; 8,1</a:t>
                    </a:r>
                  </a:p>
                </c:rich>
              </c:tx>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CD82-40B8-AB2F-07AD21098D2E}"/>
                </c:ext>
                <c:ext xmlns:c15="http://schemas.microsoft.com/office/drawing/2012/chart" uri="{CE6537A1-D6FC-4f65-9D91-7224C49458BB}">
                  <c15:dlblFieldTable/>
                  <c15:showDataLabelsRange val="0"/>
                </c:ext>
              </c:extLst>
            </c:dLbl>
            <c:dLbl>
              <c:idx val="5"/>
              <c:tx>
                <c:rich>
                  <a:bodyPr/>
                  <a:lstStyle/>
                  <a:p>
                    <a:fld id="{6C45AF0F-E559-4625-A52E-6248007B5E4E}" type="CATEGORYNAME">
                      <a:rPr lang="ru-RU"/>
                      <a:pPr/>
                      <a:t>[ИМЯ КАТЕГОРИИ]</a:t>
                    </a:fld>
                    <a:r>
                      <a:rPr lang="ru-RU" baseline="0"/>
                      <a:t>; 8,1</a:t>
                    </a:r>
                  </a:p>
                </c:rich>
              </c:tx>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CD82-40B8-AB2F-07AD21098D2E}"/>
                </c:ext>
                <c:ext xmlns:c15="http://schemas.microsoft.com/office/drawing/2012/chart" uri="{CE6537A1-D6FC-4f65-9D91-7224C49458BB}">
                  <c15:dlblFieldTable/>
                  <c15:showDataLabelsRange val="0"/>
                </c:ext>
              </c:extLst>
            </c:dLbl>
            <c:dLbl>
              <c:idx val="6"/>
              <c:tx>
                <c:rich>
                  <a:bodyPr/>
                  <a:lstStyle/>
                  <a:p>
                    <a:fld id="{7A2A5F3C-01A7-49FE-800F-F441D3953D21}" type="CATEGORYNAME">
                      <a:rPr lang="ru-RU"/>
                      <a:pPr/>
                      <a:t>[ИМЯ КАТЕГОРИИ]</a:t>
                    </a:fld>
                    <a:r>
                      <a:rPr lang="ru-RU" baseline="0"/>
                      <a:t>; 16,2</a:t>
                    </a:r>
                  </a:p>
                </c:rich>
              </c:tx>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CD82-40B8-AB2F-07AD21098D2E}"/>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Sheet1!$B$1:$H$1</c:f>
              <c:strCache>
                <c:ptCount val="7"/>
                <c:pt idx="0">
                  <c:v>Рестораны </c:v>
                </c:pt>
                <c:pt idx="1">
                  <c:v>Кафе</c:v>
                </c:pt>
                <c:pt idx="2">
                  <c:v>Бары</c:v>
                </c:pt>
                <c:pt idx="3">
                  <c:v>Столовые</c:v>
                </c:pt>
                <c:pt idx="4">
                  <c:v>Кулинарии</c:v>
                </c:pt>
                <c:pt idx="5">
                  <c:v>Пекарни</c:v>
                </c:pt>
                <c:pt idx="6">
                  <c:v>Прочие</c:v>
                </c:pt>
              </c:strCache>
            </c:strRef>
          </c:cat>
          <c:val>
            <c:numRef>
              <c:f>Sheet1!$B$2:$H$2</c:f>
              <c:numCache>
                <c:formatCode>General</c:formatCode>
                <c:ptCount val="7"/>
                <c:pt idx="0">
                  <c:v>6.8</c:v>
                </c:pt>
                <c:pt idx="1">
                  <c:v>36.5</c:v>
                </c:pt>
                <c:pt idx="2">
                  <c:v>18.899999999999999</c:v>
                </c:pt>
                <c:pt idx="3">
                  <c:v>5.4</c:v>
                </c:pt>
                <c:pt idx="4">
                  <c:v>8.1</c:v>
                </c:pt>
                <c:pt idx="5">
                  <c:v>8.1</c:v>
                </c:pt>
                <c:pt idx="6">
                  <c:v>16.2</c:v>
                </c:pt>
              </c:numCache>
            </c:numRef>
          </c:val>
          <c:extLst xmlns:c16r2="http://schemas.microsoft.com/office/drawing/2015/06/chart">
            <c:ext xmlns:c16="http://schemas.microsoft.com/office/drawing/2014/chart" uri="{C3380CC4-5D6E-409C-BE32-E72D297353CC}">
              <c16:uniqueId val="{0000000E-CD82-40B8-AB2F-07AD21098D2E}"/>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Платные услуги</a:t>
            </a:r>
          </a:p>
        </c:rich>
      </c:tx>
      <c:layout>
        <c:manualLayout>
          <c:xMode val="edge"/>
          <c:yMode val="edge"/>
          <c:x val="0.41314834185872751"/>
          <c:y val="0"/>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6.2590417073778187E-2"/>
          <c:y val="0.13160173160173161"/>
          <c:w val="0.91599839071210987"/>
          <c:h val="0.67932031223369815"/>
        </c:manualLayout>
      </c:layout>
      <c:barChart>
        <c:barDir val="col"/>
        <c:grouping val="clustered"/>
        <c:varyColors val="0"/>
        <c:ser>
          <c:idx val="0"/>
          <c:order val="0"/>
          <c:tx>
            <c:strRef>
              <c:f>Лист1!$B$1</c:f>
              <c:strCache>
                <c:ptCount val="1"/>
                <c:pt idx="0">
                  <c:v>Платные услуги</c:v>
                </c:pt>
              </c:strCache>
            </c:strRef>
          </c:tx>
          <c:spPr>
            <a:solidFill>
              <a:srgbClr val="0693EA"/>
            </a:solidFill>
            <a:ln>
              <a:noFill/>
            </a:ln>
            <a:effectLst>
              <a:outerShdw blurRad="50800" dist="38100" dir="2700000" algn="tl" rotWithShape="0">
                <a:prstClr val="black">
                  <a:alpha val="40000"/>
                </a:prstClr>
              </a:outerShdw>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32A-4251-B732-6667DB2B3B04}"/>
                </c:ext>
                <c:ext xmlns:c15="http://schemas.microsoft.com/office/drawing/2012/chart" uri="{CE6537A1-D6FC-4f65-9D91-7224C49458BB}"/>
              </c:extLst>
            </c:dLbl>
            <c:dLbl>
              <c:idx val="1"/>
              <c:layout>
                <c:manualLayout>
                  <c:x val="0"/>
                  <c:y val="2.16450216450216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32A-4251-B732-6667DB2B3B0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2020 год</c:v>
                </c:pt>
                <c:pt idx="1">
                  <c:v>2021 год</c:v>
                </c:pt>
              </c:strCache>
            </c:strRef>
          </c:cat>
          <c:val>
            <c:numRef>
              <c:f>Лист1!$B$2:$B$3</c:f>
              <c:numCache>
                <c:formatCode>#\ ##0.0</c:formatCode>
                <c:ptCount val="2"/>
                <c:pt idx="0">
                  <c:v>3722.9</c:v>
                </c:pt>
                <c:pt idx="1">
                  <c:v>3708</c:v>
                </c:pt>
              </c:numCache>
            </c:numRef>
          </c:val>
          <c:extLst xmlns:c16r2="http://schemas.microsoft.com/office/drawing/2015/06/chart">
            <c:ext xmlns:c16="http://schemas.microsoft.com/office/drawing/2014/chart" uri="{C3380CC4-5D6E-409C-BE32-E72D297353CC}">
              <c16:uniqueId val="{00000000-0176-428C-8583-11A2FEDF8CF8}"/>
            </c:ext>
          </c:extLst>
        </c:ser>
        <c:dLbls>
          <c:showLegendKey val="0"/>
          <c:showVal val="0"/>
          <c:showCatName val="0"/>
          <c:showSerName val="0"/>
          <c:showPercent val="0"/>
          <c:showBubbleSize val="0"/>
        </c:dLbls>
        <c:gapWidth val="100"/>
        <c:overlap val="-24"/>
        <c:axId val="296128760"/>
        <c:axId val="296130328"/>
      </c:barChart>
      <c:catAx>
        <c:axId val="2961287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6130328"/>
        <c:crosses val="autoZero"/>
        <c:auto val="1"/>
        <c:lblAlgn val="ctr"/>
        <c:lblOffset val="100"/>
        <c:noMultiLvlLbl val="0"/>
      </c:catAx>
      <c:valAx>
        <c:axId val="296130328"/>
        <c:scaling>
          <c:orientation val="minMax"/>
          <c:min val="3500"/>
        </c:scaling>
        <c:delete val="0"/>
        <c:axPos val="l"/>
        <c:majorGridlines>
          <c:spPr>
            <a:ln w="9525" cap="flat" cmpd="sng" algn="ctr">
              <a:solidFill>
                <a:schemeClr val="tx2">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6128760"/>
        <c:crosses val="autoZero"/>
        <c:crossBetween val="between"/>
        <c:minorUnit val="8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0.2044</cdr:x>
      <cdr:y>0.08631</cdr:y>
    </cdr:from>
    <cdr:to>
      <cdr:x>0.28931</cdr:x>
      <cdr:y>0.17857</cdr:y>
    </cdr:to>
    <cdr:cxnSp macro="">
      <cdr:nvCxnSpPr>
        <cdr:cNvPr id="3" name="Прямая со стрелкой 2"/>
        <cdr:cNvCxnSpPr/>
      </cdr:nvCxnSpPr>
      <cdr:spPr>
        <a:xfrm xmlns:a="http://schemas.openxmlformats.org/drawingml/2006/main" flipV="1">
          <a:off x="1238224" y="276233"/>
          <a:ext cx="514376" cy="295269"/>
        </a:xfrm>
        <a:prstGeom xmlns:a="http://schemas.openxmlformats.org/drawingml/2006/main" prst="straightConnector1">
          <a:avLst/>
        </a:prstGeom>
        <a:ln xmlns:a="http://schemas.openxmlformats.org/drawingml/2006/main">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0.79245</cdr:x>
      <cdr:y>0.06052</cdr:y>
    </cdr:from>
    <cdr:to>
      <cdr:x>0.86688</cdr:x>
      <cdr:y>0.15774</cdr:y>
    </cdr:to>
    <cdr:cxnSp macro="">
      <cdr:nvCxnSpPr>
        <cdr:cNvPr id="4" name="Прямая со стрелкой 3"/>
        <cdr:cNvCxnSpPr/>
      </cdr:nvCxnSpPr>
      <cdr:spPr>
        <a:xfrm xmlns:a="http://schemas.openxmlformats.org/drawingml/2006/main" flipV="1">
          <a:off x="4800600" y="193683"/>
          <a:ext cx="450861" cy="311142"/>
        </a:xfrm>
        <a:prstGeom xmlns:a="http://schemas.openxmlformats.org/drawingml/2006/main" prst="straightConnector1">
          <a:avLst/>
        </a:prstGeom>
        <a:ln xmlns:a="http://schemas.openxmlformats.org/drawingml/2006/main">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0.58386</cdr:x>
      <cdr:y>0.05457</cdr:y>
    </cdr:from>
    <cdr:to>
      <cdr:x>0.66876</cdr:x>
      <cdr:y>0.14683</cdr:y>
    </cdr:to>
    <cdr:cxnSp macro="">
      <cdr:nvCxnSpPr>
        <cdr:cNvPr id="5" name="Прямая со стрелкой 4"/>
        <cdr:cNvCxnSpPr/>
      </cdr:nvCxnSpPr>
      <cdr:spPr>
        <a:xfrm xmlns:a="http://schemas.openxmlformats.org/drawingml/2006/main" flipV="1">
          <a:off x="3536960" y="174640"/>
          <a:ext cx="514316" cy="295269"/>
        </a:xfrm>
        <a:prstGeom xmlns:a="http://schemas.openxmlformats.org/drawingml/2006/main" prst="straightConnector1">
          <a:avLst/>
        </a:prstGeom>
        <a:ln xmlns:a="http://schemas.openxmlformats.org/drawingml/2006/main">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0.40147</cdr:x>
      <cdr:y>0.03075</cdr:y>
    </cdr:from>
    <cdr:to>
      <cdr:x>0.48638</cdr:x>
      <cdr:y>0.12301</cdr:y>
    </cdr:to>
    <cdr:cxnSp macro="">
      <cdr:nvCxnSpPr>
        <cdr:cNvPr id="6" name="Прямая со стрелкой 5"/>
        <cdr:cNvCxnSpPr/>
      </cdr:nvCxnSpPr>
      <cdr:spPr>
        <a:xfrm xmlns:a="http://schemas.openxmlformats.org/drawingml/2006/main" flipV="1">
          <a:off x="2432041" y="98428"/>
          <a:ext cx="514377" cy="295268"/>
        </a:xfrm>
        <a:prstGeom xmlns:a="http://schemas.openxmlformats.org/drawingml/2006/main" prst="straightConnector1">
          <a:avLst/>
        </a:prstGeom>
        <a:ln xmlns:a="http://schemas.openxmlformats.org/drawingml/2006/main">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0.5065</cdr:x>
      <cdr:y>0.506</cdr:y>
    </cdr:from>
    <cdr:to>
      <cdr:x>0.5165</cdr:x>
      <cdr:y>0.549</cdr:y>
    </cdr:to>
    <cdr:sp macro="" textlink="">
      <cdr:nvSpPr>
        <cdr:cNvPr id="1025" name="Text Box 1"/>
        <cdr:cNvSpPr txBox="1">
          <a:spLocks xmlns:a="http://schemas.openxmlformats.org/drawingml/2006/main" noChangeArrowheads="1"/>
        </cdr:cNvSpPr>
      </cdr:nvSpPr>
      <cdr:spPr bwMode="auto">
        <a:xfrm xmlns:a="http://schemas.openxmlformats.org/drawingml/2006/main">
          <a:off x="2899472" y="2014614"/>
          <a:ext cx="57245" cy="1712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AD767-AED3-4AE5-934B-9BA9B438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8</Pages>
  <Words>18612</Words>
  <Characters>106095</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Логинова Ленара Юлдашевна</dc:creator>
  <cp:keywords/>
  <dc:description/>
  <cp:lastModifiedBy>Саратова Ольга Сергеевна</cp:lastModifiedBy>
  <cp:revision>490</cp:revision>
  <cp:lastPrinted>2022-04-28T08:48:00Z</cp:lastPrinted>
  <dcterms:created xsi:type="dcterms:W3CDTF">2020-04-22T14:06:00Z</dcterms:created>
  <dcterms:modified xsi:type="dcterms:W3CDTF">2022-04-29T12:40:00Z</dcterms:modified>
</cp:coreProperties>
</file>