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D08" w:rsidRDefault="00C24D08" w:rsidP="00B2717B">
      <w:pPr>
        <w:tabs>
          <w:tab w:val="left" w:pos="0"/>
        </w:tabs>
        <w:jc w:val="center"/>
        <w:rPr>
          <w:b/>
          <w:sz w:val="26"/>
          <w:szCs w:val="26"/>
        </w:rPr>
      </w:pPr>
    </w:p>
    <w:p w:rsidR="00503FEB" w:rsidRPr="00300156" w:rsidRDefault="00AD6B1C" w:rsidP="00B2717B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Информация</w:t>
      </w:r>
    </w:p>
    <w:p w:rsidR="0017391E" w:rsidRPr="0017391E" w:rsidRDefault="00AD6B1C" w:rsidP="00B2717B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работе </w:t>
      </w:r>
      <w:r w:rsidR="0017391E" w:rsidRPr="0017391E">
        <w:rPr>
          <w:b/>
          <w:sz w:val="26"/>
          <w:szCs w:val="26"/>
        </w:rPr>
        <w:t>Контрольно-счетной палаты города Когалыма</w:t>
      </w:r>
    </w:p>
    <w:p w:rsidR="0017391E" w:rsidRPr="0017391E" w:rsidRDefault="00AD6B1C" w:rsidP="00B2717B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 1 квартал 202</w:t>
      </w:r>
      <w:r w:rsidR="005C4583" w:rsidRPr="005C4583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 xml:space="preserve"> года</w:t>
      </w:r>
    </w:p>
    <w:p w:rsidR="00641284" w:rsidRPr="00B12C85" w:rsidRDefault="00641284" w:rsidP="00D5760A">
      <w:pPr>
        <w:tabs>
          <w:tab w:val="left" w:pos="0"/>
        </w:tabs>
        <w:spacing w:line="276" w:lineRule="auto"/>
        <w:jc w:val="both"/>
        <w:rPr>
          <w:sz w:val="12"/>
          <w:szCs w:val="12"/>
        </w:rPr>
      </w:pPr>
    </w:p>
    <w:p w:rsidR="007C6429" w:rsidRPr="00EC4147" w:rsidRDefault="007C6429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7C6429">
        <w:rPr>
          <w:sz w:val="26"/>
          <w:szCs w:val="26"/>
        </w:rPr>
        <w:t xml:space="preserve">В соответствии с планом работы Контрольно-счетной палаты города </w:t>
      </w:r>
      <w:r w:rsidR="00FA6FA7">
        <w:rPr>
          <w:sz w:val="26"/>
          <w:szCs w:val="26"/>
        </w:rPr>
        <w:t xml:space="preserve">  </w:t>
      </w:r>
      <w:r w:rsidRPr="007C6429">
        <w:rPr>
          <w:sz w:val="26"/>
          <w:szCs w:val="26"/>
        </w:rPr>
        <w:t>Когалыма</w:t>
      </w:r>
      <w:r w:rsidR="0091752A">
        <w:rPr>
          <w:sz w:val="26"/>
          <w:szCs w:val="26"/>
        </w:rPr>
        <w:t xml:space="preserve"> </w:t>
      </w:r>
      <w:r w:rsidR="0037494A">
        <w:rPr>
          <w:sz w:val="26"/>
          <w:szCs w:val="26"/>
        </w:rPr>
        <w:t>на</w:t>
      </w:r>
      <w:r w:rsidRPr="007C6429">
        <w:rPr>
          <w:sz w:val="26"/>
          <w:szCs w:val="26"/>
        </w:rPr>
        <w:t xml:space="preserve"> 20</w:t>
      </w:r>
      <w:r>
        <w:rPr>
          <w:sz w:val="26"/>
          <w:szCs w:val="26"/>
        </w:rPr>
        <w:t>2</w:t>
      </w:r>
      <w:r w:rsidR="005C4583" w:rsidRPr="005C4583">
        <w:rPr>
          <w:sz w:val="26"/>
          <w:szCs w:val="26"/>
        </w:rPr>
        <w:t>3</w:t>
      </w:r>
      <w:r w:rsidRPr="007C6429">
        <w:rPr>
          <w:sz w:val="26"/>
          <w:szCs w:val="26"/>
        </w:rPr>
        <w:t xml:space="preserve"> год</w:t>
      </w:r>
      <w:r w:rsidR="0037494A">
        <w:rPr>
          <w:sz w:val="26"/>
          <w:szCs w:val="26"/>
        </w:rPr>
        <w:t xml:space="preserve">, в </w:t>
      </w:r>
      <w:r w:rsidR="00EC4147">
        <w:rPr>
          <w:sz w:val="26"/>
          <w:szCs w:val="26"/>
        </w:rPr>
        <w:t xml:space="preserve">1 квартале </w:t>
      </w:r>
      <w:r w:rsidR="0017321E">
        <w:rPr>
          <w:sz w:val="26"/>
          <w:szCs w:val="26"/>
        </w:rPr>
        <w:t>осуществлял</w:t>
      </w:r>
      <w:r w:rsidR="0037494A">
        <w:rPr>
          <w:sz w:val="26"/>
          <w:szCs w:val="26"/>
        </w:rPr>
        <w:t>а</w:t>
      </w:r>
      <w:r w:rsidR="0017321E">
        <w:rPr>
          <w:sz w:val="26"/>
          <w:szCs w:val="26"/>
        </w:rPr>
        <w:t xml:space="preserve">сь </w:t>
      </w:r>
      <w:r w:rsidR="0037494A">
        <w:rPr>
          <w:sz w:val="26"/>
          <w:szCs w:val="26"/>
        </w:rPr>
        <w:t xml:space="preserve">реализация </w:t>
      </w:r>
      <w:r w:rsidR="00AD6A60">
        <w:rPr>
          <w:sz w:val="26"/>
          <w:szCs w:val="26"/>
        </w:rPr>
        <w:t>5-ти</w:t>
      </w:r>
      <w:r w:rsidR="00EC4147">
        <w:rPr>
          <w:sz w:val="26"/>
          <w:szCs w:val="26"/>
        </w:rPr>
        <w:t xml:space="preserve"> контрольных мероприятий, из них</w:t>
      </w:r>
      <w:r w:rsidR="00EC4147" w:rsidRPr="00EC4147">
        <w:rPr>
          <w:sz w:val="26"/>
          <w:szCs w:val="26"/>
        </w:rPr>
        <w:t xml:space="preserve"> </w:t>
      </w:r>
      <w:r w:rsidR="00EC4147">
        <w:rPr>
          <w:sz w:val="26"/>
          <w:szCs w:val="26"/>
        </w:rPr>
        <w:t>п</w:t>
      </w:r>
      <w:r w:rsidR="00EC4147" w:rsidRPr="007C6429">
        <w:rPr>
          <w:sz w:val="26"/>
          <w:szCs w:val="26"/>
        </w:rPr>
        <w:t xml:space="preserve">о состоянию на </w:t>
      </w:r>
      <w:r w:rsidR="00EC4147">
        <w:rPr>
          <w:sz w:val="26"/>
          <w:szCs w:val="26"/>
        </w:rPr>
        <w:t>01.04.202</w:t>
      </w:r>
      <w:r w:rsidR="005C4583" w:rsidRPr="005C4583">
        <w:rPr>
          <w:sz w:val="26"/>
          <w:szCs w:val="26"/>
        </w:rPr>
        <w:t>3</w:t>
      </w:r>
      <w:r w:rsidR="00EC4147">
        <w:rPr>
          <w:sz w:val="26"/>
          <w:szCs w:val="26"/>
        </w:rPr>
        <w:t>,</w:t>
      </w:r>
      <w:r w:rsidR="00EC4147" w:rsidRPr="00EC4147">
        <w:rPr>
          <w:sz w:val="26"/>
          <w:szCs w:val="26"/>
        </w:rPr>
        <w:t xml:space="preserve"> завершены </w:t>
      </w:r>
      <w:r w:rsidR="005C4583" w:rsidRPr="005C4583">
        <w:rPr>
          <w:sz w:val="26"/>
          <w:szCs w:val="26"/>
        </w:rPr>
        <w:t>3</w:t>
      </w:r>
      <w:r w:rsidR="00EC4147" w:rsidRPr="00EC4147">
        <w:rPr>
          <w:sz w:val="26"/>
          <w:szCs w:val="26"/>
        </w:rPr>
        <w:t xml:space="preserve"> мероприятия</w:t>
      </w:r>
      <w:r w:rsidRPr="00EC4147">
        <w:rPr>
          <w:sz w:val="26"/>
          <w:szCs w:val="26"/>
        </w:rPr>
        <w:t>:</w:t>
      </w:r>
      <w:r w:rsidR="00EC4147" w:rsidRPr="00EC4147">
        <w:rPr>
          <w:sz w:val="26"/>
          <w:szCs w:val="26"/>
        </w:rPr>
        <w:t xml:space="preserve"> </w:t>
      </w:r>
    </w:p>
    <w:p w:rsidR="007C6429" w:rsidRDefault="007C6429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A29D6">
        <w:rPr>
          <w:sz w:val="26"/>
          <w:szCs w:val="26"/>
        </w:rPr>
        <w:t>а</w:t>
      </w:r>
      <w:r w:rsidR="00DA29D6" w:rsidRPr="00DA29D6">
        <w:rPr>
          <w:sz w:val="26"/>
          <w:szCs w:val="26"/>
        </w:rPr>
        <w:t>удит в сфере закупок товаров, работ, услуг, осуществляемых КУМИ Администрации города Когалыма за 2022 год</w:t>
      </w:r>
      <w:r>
        <w:rPr>
          <w:sz w:val="26"/>
          <w:szCs w:val="26"/>
        </w:rPr>
        <w:t>;</w:t>
      </w:r>
    </w:p>
    <w:p w:rsidR="007C6429" w:rsidRDefault="00B1121C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A29D6">
        <w:rPr>
          <w:sz w:val="26"/>
          <w:szCs w:val="26"/>
        </w:rPr>
        <w:t>п</w:t>
      </w:r>
      <w:r w:rsidR="00DA29D6" w:rsidRPr="00DA29D6">
        <w:rPr>
          <w:sz w:val="26"/>
          <w:szCs w:val="26"/>
        </w:rPr>
        <w:t>роверка целевого и эффективного использования субсидий, выделенных Муниципальному автономному общеобразовательному учреждению «Средняя общеобразовательная школа №1» города Когалыма на выполнение муниципального задания и на иные цели за 2022 год</w:t>
      </w:r>
      <w:r w:rsidR="00DA29D6">
        <w:rPr>
          <w:sz w:val="26"/>
          <w:szCs w:val="26"/>
        </w:rPr>
        <w:t>;</w:t>
      </w:r>
    </w:p>
    <w:p w:rsidR="00DA29D6" w:rsidRDefault="00DA29D6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Pr="00DA29D6">
        <w:rPr>
          <w:sz w:val="26"/>
          <w:szCs w:val="26"/>
        </w:rPr>
        <w:t>роверка целевого и эффективного использования субсидий, выделенных Муниципальному автономному учреждению «КДК «Арт-Праздник» на выполнение муниципального задания и на иные цели за 2022 год и истекший период 2023 года</w:t>
      </w:r>
      <w:r>
        <w:rPr>
          <w:sz w:val="26"/>
          <w:szCs w:val="26"/>
        </w:rPr>
        <w:t>.</w:t>
      </w:r>
    </w:p>
    <w:p w:rsidR="00591786" w:rsidRDefault="0037494A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7C6429">
        <w:rPr>
          <w:sz w:val="26"/>
          <w:szCs w:val="26"/>
        </w:rPr>
        <w:t xml:space="preserve"> процессе</w:t>
      </w:r>
      <w:r w:rsidR="007C6429" w:rsidRPr="007C6429">
        <w:rPr>
          <w:sz w:val="26"/>
          <w:szCs w:val="26"/>
        </w:rPr>
        <w:t xml:space="preserve"> проведения, со сроком окончания </w:t>
      </w:r>
      <w:r w:rsidR="00703825">
        <w:rPr>
          <w:sz w:val="26"/>
          <w:szCs w:val="26"/>
        </w:rPr>
        <w:t xml:space="preserve">в </w:t>
      </w:r>
      <w:r w:rsidR="00AD6A60">
        <w:rPr>
          <w:sz w:val="26"/>
          <w:szCs w:val="26"/>
        </w:rPr>
        <w:t xml:space="preserve">апреле </w:t>
      </w:r>
      <w:r w:rsidR="005C4583" w:rsidRPr="005C4583">
        <w:rPr>
          <w:sz w:val="26"/>
          <w:szCs w:val="26"/>
        </w:rPr>
        <w:t>-</w:t>
      </w:r>
      <w:r w:rsidR="00AD6A60">
        <w:rPr>
          <w:sz w:val="26"/>
          <w:szCs w:val="26"/>
        </w:rPr>
        <w:t xml:space="preserve"> </w:t>
      </w:r>
      <w:r w:rsidR="00D80AC3">
        <w:rPr>
          <w:sz w:val="26"/>
          <w:szCs w:val="26"/>
        </w:rPr>
        <w:t xml:space="preserve">мае </w:t>
      </w:r>
      <w:r w:rsidR="007C6429" w:rsidRPr="007C6429">
        <w:rPr>
          <w:sz w:val="26"/>
          <w:szCs w:val="26"/>
        </w:rPr>
        <w:t>202</w:t>
      </w:r>
      <w:r w:rsidR="00DA29D6">
        <w:rPr>
          <w:sz w:val="26"/>
          <w:szCs w:val="26"/>
        </w:rPr>
        <w:t>3</w:t>
      </w:r>
      <w:r w:rsidR="007C6429" w:rsidRPr="007C6429">
        <w:rPr>
          <w:sz w:val="26"/>
          <w:szCs w:val="26"/>
        </w:rPr>
        <w:t xml:space="preserve"> года</w:t>
      </w:r>
      <w:r>
        <w:rPr>
          <w:sz w:val="26"/>
          <w:szCs w:val="26"/>
        </w:rPr>
        <w:t>,</w:t>
      </w:r>
      <w:r w:rsidRPr="0037494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находились </w:t>
      </w:r>
      <w:r w:rsidR="00703825">
        <w:rPr>
          <w:sz w:val="26"/>
          <w:szCs w:val="26"/>
        </w:rPr>
        <w:t>2</w:t>
      </w:r>
      <w:r>
        <w:rPr>
          <w:sz w:val="26"/>
          <w:szCs w:val="26"/>
        </w:rPr>
        <w:t xml:space="preserve"> контрольных мероприятия</w:t>
      </w:r>
      <w:r w:rsidR="006B023F">
        <w:rPr>
          <w:sz w:val="26"/>
          <w:szCs w:val="26"/>
        </w:rPr>
        <w:t>:</w:t>
      </w:r>
    </w:p>
    <w:p w:rsidR="006B023F" w:rsidRDefault="006B023F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6B023F">
        <w:t xml:space="preserve"> </w:t>
      </w:r>
      <w:r w:rsidR="00DA29D6">
        <w:rPr>
          <w:sz w:val="26"/>
          <w:szCs w:val="26"/>
        </w:rPr>
        <w:t>с</w:t>
      </w:r>
      <w:r w:rsidR="00DA29D6" w:rsidRPr="00DA29D6">
        <w:rPr>
          <w:sz w:val="26"/>
          <w:szCs w:val="26"/>
        </w:rPr>
        <w:t>овместная с прокуратурой города Когалыма проверка исполнения законодательства и целевого использования бюджетных средств в рамках национального проекта «Жилье и городская среда» за 2022 год</w:t>
      </w:r>
      <w:r>
        <w:rPr>
          <w:sz w:val="26"/>
          <w:szCs w:val="26"/>
        </w:rPr>
        <w:t>;</w:t>
      </w:r>
    </w:p>
    <w:p w:rsidR="00AD6A60" w:rsidRDefault="006B023F" w:rsidP="00AD6A60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6B023F">
        <w:t xml:space="preserve"> </w:t>
      </w:r>
      <w:r w:rsidR="00DA29D6">
        <w:rPr>
          <w:sz w:val="26"/>
          <w:szCs w:val="26"/>
        </w:rPr>
        <w:t>п</w:t>
      </w:r>
      <w:r w:rsidR="00DA29D6" w:rsidRPr="00DA29D6">
        <w:rPr>
          <w:sz w:val="26"/>
          <w:szCs w:val="26"/>
        </w:rPr>
        <w:t>роверка эффективного и целевого использования средств, выделенных в рамках муниципальной программы «Развитие жилищной сферы» за 2022 год (мероприятия выборочно)</w:t>
      </w:r>
      <w:r w:rsidR="00AD6A60" w:rsidRPr="00AD6A60">
        <w:rPr>
          <w:sz w:val="26"/>
          <w:szCs w:val="26"/>
        </w:rPr>
        <w:t>.</w:t>
      </w:r>
    </w:p>
    <w:p w:rsidR="0070050D" w:rsidRPr="0070050D" w:rsidRDefault="0070050D" w:rsidP="0070050D">
      <w:pPr>
        <w:tabs>
          <w:tab w:val="left" w:pos="0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0050D">
        <w:rPr>
          <w:rFonts w:eastAsiaTheme="minorHAnsi"/>
          <w:sz w:val="26"/>
          <w:szCs w:val="26"/>
          <w:lang w:eastAsia="en-US"/>
        </w:rPr>
        <w:t xml:space="preserve">В рамках экспертно-аналитической деятельности </w:t>
      </w:r>
      <w:r w:rsidRPr="0070050D">
        <w:rPr>
          <w:rFonts w:eastAsiaTheme="minorHAnsi"/>
          <w:sz w:val="26"/>
          <w:szCs w:val="26"/>
          <w:lang w:eastAsia="en-US"/>
        </w:rPr>
        <w:t xml:space="preserve">в 1 квартале осуществлялась реализация </w:t>
      </w:r>
      <w:r>
        <w:rPr>
          <w:rFonts w:eastAsiaTheme="minorHAnsi"/>
          <w:sz w:val="26"/>
          <w:szCs w:val="26"/>
          <w:lang w:eastAsia="en-US"/>
        </w:rPr>
        <w:t>3-х</w:t>
      </w:r>
      <w:r w:rsidRPr="0070050D">
        <w:rPr>
          <w:rFonts w:eastAsiaTheme="minorHAnsi"/>
          <w:sz w:val="26"/>
          <w:szCs w:val="26"/>
          <w:lang w:eastAsia="en-US"/>
        </w:rPr>
        <w:t xml:space="preserve"> мероприятий, из них по состоянию на 01.04.2023, завершены</w:t>
      </w:r>
      <w:r>
        <w:rPr>
          <w:rFonts w:eastAsiaTheme="minorHAnsi"/>
          <w:sz w:val="26"/>
          <w:szCs w:val="26"/>
          <w:lang w:eastAsia="en-US"/>
        </w:rPr>
        <w:t xml:space="preserve"> 2</w:t>
      </w:r>
      <w:r w:rsidRPr="0070050D">
        <w:rPr>
          <w:rFonts w:eastAsiaTheme="minorHAnsi"/>
          <w:sz w:val="26"/>
          <w:szCs w:val="26"/>
          <w:lang w:eastAsia="en-US"/>
        </w:rPr>
        <w:t xml:space="preserve"> мероприятия:</w:t>
      </w:r>
      <w:r w:rsidRPr="0070050D">
        <w:rPr>
          <w:rFonts w:eastAsiaTheme="minorHAnsi"/>
          <w:sz w:val="26"/>
          <w:szCs w:val="26"/>
          <w:lang w:eastAsia="en-US"/>
        </w:rPr>
        <w:t xml:space="preserve"> </w:t>
      </w:r>
    </w:p>
    <w:p w:rsidR="0070050D" w:rsidRPr="0070050D" w:rsidRDefault="0070050D" w:rsidP="0070050D">
      <w:pPr>
        <w:tabs>
          <w:tab w:val="left" w:pos="0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0050D">
        <w:rPr>
          <w:rFonts w:eastAsiaTheme="minorHAnsi"/>
          <w:sz w:val="26"/>
          <w:szCs w:val="26"/>
          <w:lang w:eastAsia="en-US"/>
        </w:rPr>
        <w:t xml:space="preserve">-    </w:t>
      </w:r>
      <w:r>
        <w:rPr>
          <w:rFonts w:eastAsiaTheme="minorHAnsi"/>
          <w:sz w:val="26"/>
          <w:szCs w:val="26"/>
          <w:lang w:eastAsia="en-US"/>
        </w:rPr>
        <w:t>о</w:t>
      </w:r>
      <w:r w:rsidRPr="0070050D">
        <w:rPr>
          <w:rFonts w:eastAsiaTheme="minorHAnsi"/>
          <w:sz w:val="26"/>
          <w:szCs w:val="26"/>
          <w:lang w:eastAsia="en-US"/>
        </w:rPr>
        <w:t>ценка организации и осуществления главными администраторами бюджетных средств города Когалыма внутреннего финансово</w:t>
      </w:r>
      <w:r>
        <w:rPr>
          <w:rFonts w:eastAsiaTheme="minorHAnsi"/>
          <w:sz w:val="26"/>
          <w:szCs w:val="26"/>
          <w:lang w:eastAsia="en-US"/>
        </w:rPr>
        <w:t>го аудита в 2022 году</w:t>
      </w:r>
      <w:r w:rsidRPr="0070050D">
        <w:rPr>
          <w:rFonts w:eastAsiaTheme="minorHAnsi"/>
          <w:sz w:val="26"/>
          <w:szCs w:val="26"/>
          <w:lang w:eastAsia="en-US"/>
        </w:rPr>
        <w:t>;</w:t>
      </w:r>
    </w:p>
    <w:p w:rsidR="0070050D" w:rsidRDefault="0070050D" w:rsidP="0070050D">
      <w:pPr>
        <w:tabs>
          <w:tab w:val="left" w:pos="0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0050D">
        <w:rPr>
          <w:rFonts w:eastAsiaTheme="minorHAnsi"/>
          <w:sz w:val="26"/>
          <w:szCs w:val="26"/>
          <w:lang w:eastAsia="en-US"/>
        </w:rPr>
        <w:t xml:space="preserve">-   </w:t>
      </w:r>
      <w:r>
        <w:rPr>
          <w:rFonts w:eastAsiaTheme="minorHAnsi"/>
          <w:sz w:val="26"/>
          <w:szCs w:val="26"/>
          <w:lang w:eastAsia="en-US"/>
        </w:rPr>
        <w:t>о</w:t>
      </w:r>
      <w:r w:rsidRPr="0070050D">
        <w:rPr>
          <w:rFonts w:eastAsiaTheme="minorHAnsi"/>
          <w:sz w:val="26"/>
          <w:szCs w:val="26"/>
          <w:lang w:eastAsia="en-US"/>
        </w:rPr>
        <w:t>бобщение и систематизация информации об аудите в сфере закупок товаров, работ, услуг для обеспечения муниципальных нужд города Когалыма за 2022 год с размещением информации в единой информационной системе.</w:t>
      </w:r>
    </w:p>
    <w:p w:rsidR="0070050D" w:rsidRDefault="0070050D" w:rsidP="0070050D">
      <w:pPr>
        <w:tabs>
          <w:tab w:val="left" w:pos="0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0050D">
        <w:rPr>
          <w:rFonts w:eastAsiaTheme="minorHAnsi"/>
          <w:sz w:val="26"/>
          <w:szCs w:val="26"/>
          <w:lang w:eastAsia="en-US"/>
        </w:rPr>
        <w:t>В процессе проведения, со сроком окончания в мае 2023 года, находил</w:t>
      </w:r>
      <w:r>
        <w:rPr>
          <w:rFonts w:eastAsiaTheme="minorHAnsi"/>
          <w:sz w:val="26"/>
          <w:szCs w:val="26"/>
          <w:lang w:eastAsia="en-US"/>
        </w:rPr>
        <w:t>о</w:t>
      </w:r>
      <w:r w:rsidRPr="0070050D">
        <w:rPr>
          <w:rFonts w:eastAsiaTheme="minorHAnsi"/>
          <w:sz w:val="26"/>
          <w:szCs w:val="26"/>
          <w:lang w:eastAsia="en-US"/>
        </w:rPr>
        <w:t xml:space="preserve">сь </w:t>
      </w:r>
      <w:r>
        <w:rPr>
          <w:rFonts w:eastAsiaTheme="minorHAnsi"/>
          <w:sz w:val="26"/>
          <w:szCs w:val="26"/>
          <w:lang w:eastAsia="en-US"/>
        </w:rPr>
        <w:t>1</w:t>
      </w:r>
      <w:r w:rsidRPr="0070050D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экспертно-аналитическое </w:t>
      </w:r>
      <w:r w:rsidRPr="0070050D">
        <w:rPr>
          <w:rFonts w:eastAsiaTheme="minorHAnsi"/>
          <w:sz w:val="26"/>
          <w:szCs w:val="26"/>
          <w:lang w:eastAsia="en-US"/>
        </w:rPr>
        <w:t>мероприяти</w:t>
      </w:r>
      <w:r w:rsidR="005467D8">
        <w:rPr>
          <w:rFonts w:eastAsiaTheme="minorHAnsi"/>
          <w:sz w:val="26"/>
          <w:szCs w:val="26"/>
          <w:lang w:eastAsia="en-US"/>
        </w:rPr>
        <w:t>е</w:t>
      </w:r>
      <w:r w:rsidRPr="0070050D">
        <w:rPr>
          <w:rFonts w:eastAsiaTheme="minorHAnsi"/>
          <w:sz w:val="26"/>
          <w:szCs w:val="26"/>
          <w:lang w:eastAsia="en-US"/>
        </w:rPr>
        <w:t>:</w:t>
      </w:r>
    </w:p>
    <w:p w:rsidR="0070050D" w:rsidRDefault="0070050D" w:rsidP="0070050D">
      <w:pPr>
        <w:tabs>
          <w:tab w:val="left" w:pos="0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о</w:t>
      </w:r>
      <w:r w:rsidRPr="0070050D">
        <w:rPr>
          <w:rFonts w:eastAsiaTheme="minorHAnsi"/>
          <w:sz w:val="26"/>
          <w:szCs w:val="26"/>
          <w:lang w:eastAsia="en-US"/>
        </w:rPr>
        <w:t>ценка реализуемости, рисков и результатов достижения целей социально-экономического развития муниципального образования, предусмотренных документами стратегического планирования муниципального образования, в пределах компетенции Контрольно-счетной палаты.</w:t>
      </w:r>
    </w:p>
    <w:p w:rsidR="0070050D" w:rsidRDefault="0070050D" w:rsidP="00AD6A60">
      <w:pPr>
        <w:tabs>
          <w:tab w:val="left" w:pos="0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Кроме плановых мероприятий, </w:t>
      </w:r>
      <w:r w:rsidRPr="0070050D">
        <w:rPr>
          <w:rFonts w:eastAsiaTheme="minorHAnsi"/>
          <w:sz w:val="26"/>
          <w:szCs w:val="26"/>
          <w:lang w:eastAsia="en-US"/>
        </w:rPr>
        <w:t xml:space="preserve">по поручению прокуратуры города Когалыма проведены </w:t>
      </w:r>
      <w:r>
        <w:rPr>
          <w:rFonts w:eastAsiaTheme="minorHAnsi"/>
          <w:sz w:val="26"/>
          <w:szCs w:val="26"/>
          <w:lang w:eastAsia="en-US"/>
        </w:rPr>
        <w:t>2</w:t>
      </w:r>
      <w:r w:rsidRPr="0070050D">
        <w:rPr>
          <w:rFonts w:eastAsiaTheme="minorHAnsi"/>
          <w:sz w:val="26"/>
          <w:szCs w:val="26"/>
          <w:lang w:eastAsia="en-US"/>
        </w:rPr>
        <w:t xml:space="preserve"> экспертных мероприятия, в рамках которых проверено исполнение законодательства </w:t>
      </w:r>
      <w:r w:rsidR="00B12C85">
        <w:rPr>
          <w:rFonts w:eastAsiaTheme="minorHAnsi"/>
          <w:sz w:val="26"/>
          <w:szCs w:val="26"/>
          <w:lang w:eastAsia="en-US"/>
        </w:rPr>
        <w:t>о закупках и исполнени</w:t>
      </w:r>
      <w:r w:rsidR="005467D8">
        <w:rPr>
          <w:rFonts w:eastAsiaTheme="minorHAnsi"/>
          <w:sz w:val="26"/>
          <w:szCs w:val="26"/>
          <w:lang w:eastAsia="en-US"/>
        </w:rPr>
        <w:t>е</w:t>
      </w:r>
      <w:r w:rsidR="00B12C85">
        <w:rPr>
          <w:rFonts w:eastAsiaTheme="minorHAnsi"/>
          <w:sz w:val="26"/>
          <w:szCs w:val="26"/>
          <w:lang w:eastAsia="en-US"/>
        </w:rPr>
        <w:t xml:space="preserve"> контрактов на создание и развитие региональных информационных систем в сфере здравоохранения</w:t>
      </w:r>
      <w:r w:rsidRPr="0070050D">
        <w:rPr>
          <w:rFonts w:eastAsiaTheme="minorHAnsi"/>
          <w:sz w:val="26"/>
          <w:szCs w:val="26"/>
          <w:lang w:eastAsia="en-US"/>
        </w:rPr>
        <w:t>.</w:t>
      </w:r>
    </w:p>
    <w:p w:rsidR="0037494A" w:rsidRDefault="00CA7BFA" w:rsidP="00AD6A60">
      <w:pPr>
        <w:tabs>
          <w:tab w:val="left" w:pos="0"/>
        </w:tabs>
        <w:ind w:firstLine="709"/>
        <w:jc w:val="both"/>
      </w:pPr>
      <w:r>
        <w:rPr>
          <w:rFonts w:eastAsiaTheme="minorHAnsi"/>
          <w:sz w:val="26"/>
          <w:szCs w:val="26"/>
          <w:lang w:eastAsia="en-US"/>
        </w:rPr>
        <w:t>О</w:t>
      </w:r>
      <w:r w:rsidR="0000128B" w:rsidRPr="0000128B">
        <w:rPr>
          <w:rFonts w:eastAsiaTheme="minorHAnsi"/>
          <w:sz w:val="26"/>
          <w:szCs w:val="26"/>
          <w:lang w:eastAsia="en-US"/>
        </w:rPr>
        <w:t xml:space="preserve">бъем </w:t>
      </w:r>
      <w:r w:rsidR="0000128B">
        <w:rPr>
          <w:rFonts w:eastAsiaTheme="minorHAnsi"/>
          <w:sz w:val="26"/>
          <w:szCs w:val="26"/>
          <w:lang w:eastAsia="en-US"/>
        </w:rPr>
        <w:t xml:space="preserve">бюджетных </w:t>
      </w:r>
      <w:r w:rsidR="0000128B" w:rsidRPr="0000128B">
        <w:rPr>
          <w:rFonts w:eastAsiaTheme="minorHAnsi"/>
          <w:sz w:val="26"/>
          <w:szCs w:val="26"/>
          <w:lang w:eastAsia="en-US"/>
        </w:rPr>
        <w:t xml:space="preserve">средств, проверенных в рамках завершенных мероприятий составил </w:t>
      </w:r>
      <w:r w:rsidR="00DA29D6">
        <w:rPr>
          <w:rFonts w:eastAsiaTheme="minorHAnsi"/>
          <w:sz w:val="26"/>
          <w:szCs w:val="26"/>
          <w:lang w:eastAsia="en-US"/>
        </w:rPr>
        <w:t>571 315,8</w:t>
      </w:r>
      <w:r w:rsidR="0000128B" w:rsidRPr="0000128B">
        <w:rPr>
          <w:rFonts w:eastAsiaTheme="minorHAnsi"/>
          <w:sz w:val="26"/>
          <w:szCs w:val="26"/>
          <w:lang w:eastAsia="en-US"/>
        </w:rPr>
        <w:t xml:space="preserve"> тыс. рублей.</w:t>
      </w:r>
      <w:r w:rsidR="00AE1119" w:rsidRPr="00AE1119">
        <w:t xml:space="preserve"> </w:t>
      </w:r>
    </w:p>
    <w:p w:rsidR="0000128B" w:rsidRPr="0000128B" w:rsidRDefault="0000128B" w:rsidP="0037494A">
      <w:pPr>
        <w:tabs>
          <w:tab w:val="left" w:pos="142"/>
        </w:tabs>
        <w:jc w:val="both"/>
        <w:rPr>
          <w:rFonts w:eastAsiaTheme="minorHAnsi"/>
          <w:sz w:val="26"/>
          <w:szCs w:val="26"/>
          <w:lang w:eastAsia="en-US"/>
        </w:rPr>
      </w:pPr>
      <w:r w:rsidRPr="0000128B">
        <w:rPr>
          <w:rFonts w:eastAsiaTheme="minorHAnsi"/>
          <w:sz w:val="26"/>
          <w:szCs w:val="26"/>
          <w:lang w:eastAsia="en-US"/>
        </w:rPr>
        <w:tab/>
      </w:r>
      <w:r w:rsidRPr="0000128B">
        <w:rPr>
          <w:rFonts w:eastAsiaTheme="minorHAnsi"/>
          <w:sz w:val="26"/>
          <w:szCs w:val="26"/>
          <w:lang w:eastAsia="en-US"/>
        </w:rPr>
        <w:tab/>
      </w:r>
      <w:r w:rsidR="0070050D">
        <w:rPr>
          <w:rFonts w:eastAsiaTheme="minorHAnsi"/>
          <w:sz w:val="26"/>
          <w:szCs w:val="26"/>
          <w:lang w:eastAsia="en-US"/>
        </w:rPr>
        <w:t>В</w:t>
      </w:r>
      <w:r w:rsidR="00A7582A">
        <w:rPr>
          <w:rFonts w:eastAsiaTheme="minorHAnsi"/>
          <w:sz w:val="26"/>
          <w:szCs w:val="26"/>
          <w:lang w:eastAsia="en-US"/>
        </w:rPr>
        <w:t>ыявлено</w:t>
      </w:r>
      <w:r w:rsidR="008A0A6F">
        <w:rPr>
          <w:rFonts w:eastAsiaTheme="minorHAnsi"/>
          <w:sz w:val="26"/>
          <w:szCs w:val="26"/>
          <w:lang w:eastAsia="en-US"/>
        </w:rPr>
        <w:t xml:space="preserve"> </w:t>
      </w:r>
      <w:r w:rsidR="006E79DD">
        <w:rPr>
          <w:rFonts w:eastAsiaTheme="minorHAnsi"/>
          <w:sz w:val="26"/>
          <w:szCs w:val="26"/>
          <w:lang w:eastAsia="en-US"/>
        </w:rPr>
        <w:t>247</w:t>
      </w:r>
      <w:r w:rsidR="008A0A6F">
        <w:rPr>
          <w:rFonts w:eastAsiaTheme="minorHAnsi"/>
          <w:sz w:val="26"/>
          <w:szCs w:val="26"/>
          <w:lang w:eastAsia="en-US"/>
        </w:rPr>
        <w:t xml:space="preserve"> </w:t>
      </w:r>
      <w:r w:rsidRPr="0000128B">
        <w:rPr>
          <w:rFonts w:eastAsiaTheme="minorHAnsi"/>
          <w:sz w:val="26"/>
          <w:szCs w:val="26"/>
          <w:lang w:eastAsia="en-US"/>
        </w:rPr>
        <w:t>нарушени</w:t>
      </w:r>
      <w:r w:rsidR="006E79DD">
        <w:rPr>
          <w:rFonts w:eastAsiaTheme="minorHAnsi"/>
          <w:sz w:val="26"/>
          <w:szCs w:val="26"/>
          <w:lang w:eastAsia="en-US"/>
        </w:rPr>
        <w:t>й</w:t>
      </w:r>
      <w:r w:rsidRPr="0000128B">
        <w:rPr>
          <w:rFonts w:eastAsiaTheme="minorHAnsi"/>
          <w:sz w:val="26"/>
          <w:szCs w:val="26"/>
          <w:lang w:eastAsia="en-US"/>
        </w:rPr>
        <w:t xml:space="preserve"> </w:t>
      </w:r>
      <w:r w:rsidR="008A0A6F">
        <w:rPr>
          <w:rFonts w:eastAsiaTheme="minorHAnsi"/>
          <w:sz w:val="26"/>
          <w:szCs w:val="26"/>
          <w:lang w:eastAsia="en-US"/>
        </w:rPr>
        <w:t xml:space="preserve">на сумму </w:t>
      </w:r>
      <w:r w:rsidR="006E79DD">
        <w:rPr>
          <w:rFonts w:eastAsiaTheme="minorHAnsi"/>
          <w:sz w:val="26"/>
          <w:szCs w:val="26"/>
          <w:lang w:eastAsia="en-US"/>
        </w:rPr>
        <w:t>812,5</w:t>
      </w:r>
      <w:r w:rsidR="008A0A6F">
        <w:rPr>
          <w:rFonts w:eastAsiaTheme="minorHAnsi"/>
          <w:sz w:val="26"/>
          <w:szCs w:val="26"/>
          <w:lang w:eastAsia="en-US"/>
        </w:rPr>
        <w:t xml:space="preserve"> тыс. рублей, </w:t>
      </w:r>
      <w:r w:rsidRPr="0000128B">
        <w:rPr>
          <w:rFonts w:eastAsiaTheme="minorHAnsi"/>
          <w:sz w:val="26"/>
          <w:szCs w:val="26"/>
          <w:lang w:eastAsia="en-US"/>
        </w:rPr>
        <w:t>из них</w:t>
      </w:r>
      <w:r w:rsidR="00A7582A">
        <w:rPr>
          <w:rFonts w:eastAsiaTheme="minorHAnsi"/>
          <w:sz w:val="26"/>
          <w:szCs w:val="26"/>
          <w:lang w:eastAsia="en-US"/>
        </w:rPr>
        <w:t xml:space="preserve"> </w:t>
      </w:r>
      <w:r w:rsidR="006E79DD">
        <w:rPr>
          <w:rFonts w:eastAsiaTheme="minorHAnsi"/>
          <w:sz w:val="26"/>
          <w:szCs w:val="26"/>
          <w:lang w:eastAsia="en-US"/>
        </w:rPr>
        <w:t>211</w:t>
      </w:r>
      <w:r w:rsidR="007F4BC4">
        <w:rPr>
          <w:rFonts w:eastAsiaTheme="minorHAnsi"/>
          <w:sz w:val="26"/>
          <w:szCs w:val="26"/>
          <w:lang w:eastAsia="en-US"/>
        </w:rPr>
        <w:t xml:space="preserve"> </w:t>
      </w:r>
      <w:r w:rsidR="00A7582A">
        <w:rPr>
          <w:rFonts w:eastAsiaTheme="minorHAnsi"/>
          <w:sz w:val="26"/>
          <w:szCs w:val="26"/>
          <w:lang w:eastAsia="en-US"/>
        </w:rPr>
        <w:t>нефинансов</w:t>
      </w:r>
      <w:r w:rsidR="006E79DD">
        <w:rPr>
          <w:rFonts w:eastAsiaTheme="minorHAnsi"/>
          <w:sz w:val="26"/>
          <w:szCs w:val="26"/>
          <w:lang w:eastAsia="en-US"/>
        </w:rPr>
        <w:t>ые.</w:t>
      </w:r>
    </w:p>
    <w:p w:rsidR="008A0A6F" w:rsidRDefault="005C6CA5" w:rsidP="0037494A">
      <w:pPr>
        <w:tabs>
          <w:tab w:val="left" w:pos="142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 xml:space="preserve">Финансовые нарушения относятся к </w:t>
      </w:r>
      <w:r w:rsidR="00BD3711">
        <w:rPr>
          <w:rFonts w:eastAsiaTheme="minorHAnsi"/>
          <w:sz w:val="26"/>
          <w:szCs w:val="26"/>
          <w:lang w:eastAsia="en-US"/>
        </w:rPr>
        <w:t xml:space="preserve">следующим </w:t>
      </w:r>
      <w:r>
        <w:rPr>
          <w:rFonts w:eastAsiaTheme="minorHAnsi"/>
          <w:sz w:val="26"/>
          <w:szCs w:val="26"/>
          <w:lang w:eastAsia="en-US"/>
        </w:rPr>
        <w:t>групп</w:t>
      </w:r>
      <w:r w:rsidR="00BD3711">
        <w:rPr>
          <w:rFonts w:eastAsiaTheme="minorHAnsi"/>
          <w:sz w:val="26"/>
          <w:szCs w:val="26"/>
          <w:lang w:eastAsia="en-US"/>
        </w:rPr>
        <w:t>ам</w:t>
      </w:r>
      <w:r>
        <w:rPr>
          <w:rFonts w:eastAsiaTheme="minorHAnsi"/>
          <w:sz w:val="26"/>
          <w:szCs w:val="26"/>
          <w:lang w:eastAsia="en-US"/>
        </w:rPr>
        <w:t xml:space="preserve"> нарушений</w:t>
      </w:r>
      <w:r w:rsidR="00BD3711">
        <w:rPr>
          <w:rFonts w:eastAsiaTheme="minorHAnsi"/>
          <w:sz w:val="26"/>
          <w:szCs w:val="26"/>
          <w:lang w:eastAsia="en-US"/>
        </w:rPr>
        <w:t>:</w:t>
      </w:r>
    </w:p>
    <w:p w:rsidR="00BD3711" w:rsidRDefault="00BD3711" w:rsidP="0037494A">
      <w:pPr>
        <w:tabs>
          <w:tab w:val="left" w:pos="142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269,9 тыс. рублей – нарушения ведения бухгалтерского учета, составления бухгалтерской (финансовой) отчетности;</w:t>
      </w:r>
    </w:p>
    <w:p w:rsidR="00BD3711" w:rsidRDefault="00BD3711" w:rsidP="0037494A">
      <w:pPr>
        <w:tabs>
          <w:tab w:val="left" w:pos="142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539,0 – тыс. рублей – нарушения в сфере управления и распоряжения государственной муниципальной) собственностью;</w:t>
      </w:r>
    </w:p>
    <w:p w:rsidR="00BD3711" w:rsidRDefault="00BD3711" w:rsidP="0037494A">
      <w:pPr>
        <w:tabs>
          <w:tab w:val="left" w:pos="142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3,7 тыс. рублей – нарушения при осуществлении муниципальных закупок.</w:t>
      </w:r>
    </w:p>
    <w:p w:rsidR="002739A6" w:rsidRPr="002739A6" w:rsidRDefault="002739A6" w:rsidP="002739A6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739A6">
        <w:rPr>
          <w:sz w:val="26"/>
          <w:szCs w:val="26"/>
        </w:rPr>
        <w:t xml:space="preserve">С целью принятия мер по устранению нарушений и недопущению их в дальнейшем руководителям объектов проверок направлено </w:t>
      </w:r>
      <w:r>
        <w:rPr>
          <w:sz w:val="26"/>
          <w:szCs w:val="26"/>
        </w:rPr>
        <w:t>2</w:t>
      </w:r>
      <w:r w:rsidRPr="002739A6">
        <w:rPr>
          <w:sz w:val="26"/>
          <w:szCs w:val="26"/>
        </w:rPr>
        <w:t xml:space="preserve"> представления</w:t>
      </w:r>
      <w:r>
        <w:rPr>
          <w:sz w:val="26"/>
          <w:szCs w:val="26"/>
        </w:rPr>
        <w:t>.</w:t>
      </w:r>
    </w:p>
    <w:p w:rsidR="002739A6" w:rsidRDefault="002739A6" w:rsidP="002739A6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Pr="005C6CA5">
        <w:rPr>
          <w:sz w:val="26"/>
          <w:szCs w:val="26"/>
        </w:rPr>
        <w:t>атериал</w:t>
      </w:r>
      <w:r>
        <w:rPr>
          <w:sz w:val="26"/>
          <w:szCs w:val="26"/>
        </w:rPr>
        <w:t>ы</w:t>
      </w:r>
      <w:r w:rsidRPr="005C6CA5">
        <w:rPr>
          <w:sz w:val="26"/>
          <w:szCs w:val="26"/>
        </w:rPr>
        <w:t xml:space="preserve"> проверк</w:t>
      </w:r>
      <w:r>
        <w:rPr>
          <w:sz w:val="26"/>
          <w:szCs w:val="26"/>
        </w:rPr>
        <w:t>и</w:t>
      </w:r>
      <w:r w:rsidRPr="005C6CA5">
        <w:rPr>
          <w:sz w:val="26"/>
          <w:szCs w:val="26"/>
        </w:rPr>
        <w:t xml:space="preserve"> в сфере закупок, направленны в уполномоченный орган - Службу контроля Ханты-Мансийского автономного округа - Югры, </w:t>
      </w:r>
      <w:r>
        <w:rPr>
          <w:sz w:val="26"/>
          <w:szCs w:val="26"/>
        </w:rPr>
        <w:t>для рассмотрения и принятия мер реагирования.</w:t>
      </w:r>
    </w:p>
    <w:p w:rsidR="00BD3711" w:rsidRDefault="002739A6" w:rsidP="002739A6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042BD0">
        <w:rPr>
          <w:sz w:val="26"/>
          <w:szCs w:val="26"/>
        </w:rPr>
        <w:t>Всего в 1 квартале 202</w:t>
      </w:r>
      <w:r>
        <w:rPr>
          <w:sz w:val="26"/>
          <w:szCs w:val="26"/>
        </w:rPr>
        <w:t>3</w:t>
      </w:r>
      <w:r w:rsidRPr="00042BD0">
        <w:rPr>
          <w:sz w:val="26"/>
          <w:szCs w:val="26"/>
        </w:rPr>
        <w:t xml:space="preserve"> </w:t>
      </w:r>
      <w:r w:rsidR="00544E3D">
        <w:rPr>
          <w:sz w:val="26"/>
          <w:szCs w:val="26"/>
        </w:rPr>
        <w:t xml:space="preserve">года </w:t>
      </w:r>
      <w:r>
        <w:rPr>
          <w:sz w:val="26"/>
          <w:szCs w:val="26"/>
        </w:rPr>
        <w:t>у</w:t>
      </w:r>
      <w:r w:rsidRPr="002739A6">
        <w:rPr>
          <w:sz w:val="26"/>
          <w:szCs w:val="26"/>
        </w:rPr>
        <w:t>странено финансовых нарушений на</w:t>
      </w:r>
      <w:r w:rsidR="00544E3D">
        <w:rPr>
          <w:sz w:val="26"/>
          <w:szCs w:val="26"/>
        </w:rPr>
        <w:t xml:space="preserve"> общую</w:t>
      </w:r>
      <w:r w:rsidRPr="002739A6">
        <w:rPr>
          <w:sz w:val="26"/>
          <w:szCs w:val="26"/>
        </w:rPr>
        <w:t xml:space="preserve"> сумму </w:t>
      </w:r>
      <w:r>
        <w:rPr>
          <w:sz w:val="26"/>
          <w:szCs w:val="26"/>
        </w:rPr>
        <w:t>769,9</w:t>
      </w:r>
      <w:r w:rsidRPr="002739A6">
        <w:rPr>
          <w:sz w:val="26"/>
          <w:szCs w:val="26"/>
        </w:rPr>
        <w:t xml:space="preserve"> тыс. рублей, в том числе обеспечен возврат в бюджет города Когалыма</w:t>
      </w:r>
      <w:r w:rsidRPr="002739A6">
        <w:rPr>
          <w:sz w:val="26"/>
          <w:szCs w:val="26"/>
        </w:rPr>
        <w:t xml:space="preserve"> </w:t>
      </w:r>
      <w:r w:rsidRPr="002739A6">
        <w:rPr>
          <w:sz w:val="26"/>
          <w:szCs w:val="26"/>
        </w:rPr>
        <w:t xml:space="preserve">средств в сумме </w:t>
      </w:r>
      <w:r>
        <w:rPr>
          <w:sz w:val="26"/>
          <w:szCs w:val="26"/>
        </w:rPr>
        <w:t>326,6</w:t>
      </w:r>
      <w:r w:rsidRPr="002739A6">
        <w:rPr>
          <w:sz w:val="26"/>
          <w:szCs w:val="26"/>
        </w:rPr>
        <w:t xml:space="preserve"> тыс. рублей</w:t>
      </w:r>
      <w:r>
        <w:rPr>
          <w:sz w:val="26"/>
          <w:szCs w:val="26"/>
        </w:rPr>
        <w:t>.</w:t>
      </w:r>
    </w:p>
    <w:p w:rsidR="00BD7BFA" w:rsidRDefault="0070050D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70050D">
        <w:rPr>
          <w:sz w:val="26"/>
          <w:szCs w:val="26"/>
        </w:rPr>
        <w:t xml:space="preserve">о результатам экспертизы проектов нормативных правовых актов </w:t>
      </w:r>
      <w:r>
        <w:rPr>
          <w:sz w:val="26"/>
          <w:szCs w:val="26"/>
        </w:rPr>
        <w:t>дано</w:t>
      </w:r>
      <w:r w:rsidRPr="0070050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31 </w:t>
      </w:r>
      <w:r w:rsidRPr="0070050D">
        <w:rPr>
          <w:sz w:val="26"/>
          <w:szCs w:val="26"/>
        </w:rPr>
        <w:t>заключени</w:t>
      </w:r>
      <w:r>
        <w:rPr>
          <w:sz w:val="26"/>
          <w:szCs w:val="26"/>
        </w:rPr>
        <w:t>е, в том числе</w:t>
      </w:r>
      <w:r w:rsidR="00357AA6">
        <w:rPr>
          <w:sz w:val="26"/>
          <w:szCs w:val="26"/>
        </w:rPr>
        <w:t>:</w:t>
      </w:r>
    </w:p>
    <w:p w:rsidR="002739A6" w:rsidRDefault="00357AA6" w:rsidP="002739A6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739A6">
        <w:rPr>
          <w:sz w:val="26"/>
          <w:szCs w:val="26"/>
        </w:rPr>
        <w:t>27</w:t>
      </w:r>
      <w:r>
        <w:rPr>
          <w:sz w:val="26"/>
          <w:szCs w:val="26"/>
        </w:rPr>
        <w:t xml:space="preserve"> заключени</w:t>
      </w:r>
      <w:r w:rsidR="00044262">
        <w:rPr>
          <w:sz w:val="26"/>
          <w:szCs w:val="26"/>
        </w:rPr>
        <w:t>й</w:t>
      </w:r>
      <w:r>
        <w:rPr>
          <w:sz w:val="26"/>
          <w:szCs w:val="26"/>
        </w:rPr>
        <w:t xml:space="preserve"> на проекты постановлений</w:t>
      </w:r>
      <w:r w:rsidR="00044262">
        <w:rPr>
          <w:sz w:val="26"/>
          <w:szCs w:val="26"/>
        </w:rPr>
        <w:t xml:space="preserve"> Администрации города Когалыма</w:t>
      </w:r>
      <w:r w:rsidR="002739A6">
        <w:rPr>
          <w:sz w:val="26"/>
          <w:szCs w:val="26"/>
        </w:rPr>
        <w:t xml:space="preserve">, </w:t>
      </w:r>
      <w:r w:rsidR="002739A6" w:rsidRPr="002739A6">
        <w:rPr>
          <w:sz w:val="26"/>
          <w:szCs w:val="26"/>
        </w:rPr>
        <w:t>из них 2</w:t>
      </w:r>
      <w:r w:rsidR="002739A6">
        <w:rPr>
          <w:sz w:val="26"/>
          <w:szCs w:val="26"/>
        </w:rPr>
        <w:t xml:space="preserve">6 </w:t>
      </w:r>
      <w:r w:rsidR="002739A6" w:rsidRPr="002739A6">
        <w:rPr>
          <w:sz w:val="26"/>
          <w:szCs w:val="26"/>
        </w:rPr>
        <w:t>по экспертизе муниципальных программ</w:t>
      </w:r>
      <w:r>
        <w:rPr>
          <w:sz w:val="26"/>
          <w:szCs w:val="26"/>
        </w:rPr>
        <w:t>;</w:t>
      </w:r>
    </w:p>
    <w:p w:rsidR="0070050D" w:rsidRDefault="00357AA6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44262">
        <w:rPr>
          <w:sz w:val="26"/>
          <w:szCs w:val="26"/>
        </w:rPr>
        <w:t>1</w:t>
      </w:r>
      <w:r>
        <w:rPr>
          <w:sz w:val="26"/>
          <w:szCs w:val="26"/>
        </w:rPr>
        <w:t xml:space="preserve"> заключени</w:t>
      </w:r>
      <w:r w:rsidR="00044262">
        <w:rPr>
          <w:sz w:val="26"/>
          <w:szCs w:val="26"/>
        </w:rPr>
        <w:t>е</w:t>
      </w:r>
      <w:r>
        <w:rPr>
          <w:sz w:val="26"/>
          <w:szCs w:val="26"/>
        </w:rPr>
        <w:t xml:space="preserve"> на проект решени</w:t>
      </w:r>
      <w:r w:rsidR="00044262">
        <w:rPr>
          <w:sz w:val="26"/>
          <w:szCs w:val="26"/>
        </w:rPr>
        <w:t>я</w:t>
      </w:r>
      <w:r>
        <w:rPr>
          <w:sz w:val="26"/>
          <w:szCs w:val="26"/>
        </w:rPr>
        <w:t xml:space="preserve"> Думы города Когалыма о внесении изменений в бюджет города на 202</w:t>
      </w:r>
      <w:r w:rsidR="00715C9C">
        <w:rPr>
          <w:sz w:val="26"/>
          <w:szCs w:val="26"/>
        </w:rPr>
        <w:t>3</w:t>
      </w:r>
      <w:r>
        <w:rPr>
          <w:sz w:val="26"/>
          <w:szCs w:val="26"/>
        </w:rPr>
        <w:t xml:space="preserve"> – 202</w:t>
      </w:r>
      <w:r w:rsidR="00715C9C">
        <w:rPr>
          <w:sz w:val="26"/>
          <w:szCs w:val="26"/>
        </w:rPr>
        <w:t>5</w:t>
      </w:r>
      <w:r>
        <w:rPr>
          <w:sz w:val="26"/>
          <w:szCs w:val="26"/>
        </w:rPr>
        <w:t xml:space="preserve"> годы</w:t>
      </w:r>
      <w:r w:rsidR="0070050D">
        <w:rPr>
          <w:sz w:val="26"/>
          <w:szCs w:val="26"/>
        </w:rPr>
        <w:t>;</w:t>
      </w:r>
    </w:p>
    <w:p w:rsidR="0070050D" w:rsidRDefault="0070050D" w:rsidP="0052463A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- 3 заключения </w:t>
      </w:r>
      <w:r w:rsidRPr="0070050D">
        <w:rPr>
          <w:sz w:val="26"/>
          <w:szCs w:val="26"/>
        </w:rPr>
        <w:t xml:space="preserve">на проекты решений Думы города Когалыма, приводящих к изменению доходов бюджета города. </w:t>
      </w:r>
    </w:p>
    <w:p w:rsidR="009C3E2F" w:rsidRDefault="009C3E2F" w:rsidP="00D719CB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852110">
        <w:rPr>
          <w:sz w:val="26"/>
          <w:szCs w:val="26"/>
        </w:rPr>
        <w:t>По результатам контрольных и экспертных мероприятий</w:t>
      </w:r>
      <w:r w:rsidR="00A4254B" w:rsidRPr="00852110">
        <w:rPr>
          <w:sz w:val="26"/>
          <w:szCs w:val="26"/>
        </w:rPr>
        <w:t xml:space="preserve"> </w:t>
      </w:r>
      <w:r w:rsidRPr="00852110">
        <w:rPr>
          <w:sz w:val="26"/>
          <w:szCs w:val="26"/>
        </w:rPr>
        <w:t xml:space="preserve">объектам контроля внесено </w:t>
      </w:r>
      <w:r w:rsidR="00852110" w:rsidRPr="00852110">
        <w:rPr>
          <w:sz w:val="26"/>
          <w:szCs w:val="26"/>
        </w:rPr>
        <w:t>16</w:t>
      </w:r>
      <w:r w:rsidRPr="00852110">
        <w:rPr>
          <w:sz w:val="26"/>
          <w:szCs w:val="26"/>
        </w:rPr>
        <w:t xml:space="preserve"> предложений (рекомендаций</w:t>
      </w:r>
      <w:r w:rsidR="00A4254B" w:rsidRPr="00852110">
        <w:rPr>
          <w:sz w:val="26"/>
          <w:szCs w:val="26"/>
        </w:rPr>
        <w:t xml:space="preserve">), из которых </w:t>
      </w:r>
      <w:r w:rsidR="00852110" w:rsidRPr="00852110">
        <w:rPr>
          <w:sz w:val="26"/>
          <w:szCs w:val="26"/>
        </w:rPr>
        <w:t>1</w:t>
      </w:r>
      <w:r w:rsidR="00A4254B" w:rsidRPr="00852110">
        <w:rPr>
          <w:sz w:val="26"/>
          <w:szCs w:val="26"/>
        </w:rPr>
        <w:t xml:space="preserve"> исполнен</w:t>
      </w:r>
      <w:r w:rsidR="00852110" w:rsidRPr="00852110">
        <w:rPr>
          <w:sz w:val="26"/>
          <w:szCs w:val="26"/>
        </w:rPr>
        <w:t>о</w:t>
      </w:r>
      <w:r w:rsidR="00A4254B" w:rsidRPr="00852110">
        <w:rPr>
          <w:sz w:val="26"/>
          <w:szCs w:val="26"/>
        </w:rPr>
        <w:t xml:space="preserve"> в 1 квартале 202</w:t>
      </w:r>
      <w:r w:rsidR="00852110" w:rsidRPr="00852110">
        <w:rPr>
          <w:sz w:val="26"/>
          <w:szCs w:val="26"/>
        </w:rPr>
        <w:t>3</w:t>
      </w:r>
      <w:r w:rsidR="00A4254B" w:rsidRPr="00852110">
        <w:rPr>
          <w:sz w:val="26"/>
          <w:szCs w:val="26"/>
        </w:rPr>
        <w:t xml:space="preserve"> года и </w:t>
      </w:r>
      <w:r w:rsidR="00852110" w:rsidRPr="00852110">
        <w:rPr>
          <w:sz w:val="26"/>
          <w:szCs w:val="26"/>
        </w:rPr>
        <w:t>15</w:t>
      </w:r>
      <w:r w:rsidR="00A4254B" w:rsidRPr="00852110">
        <w:rPr>
          <w:sz w:val="26"/>
          <w:szCs w:val="26"/>
        </w:rPr>
        <w:t xml:space="preserve"> находятся на контроле со сроком планируемого выполнения в апреле - мае 202</w:t>
      </w:r>
      <w:r w:rsidR="00852110" w:rsidRPr="00852110">
        <w:rPr>
          <w:sz w:val="26"/>
          <w:szCs w:val="26"/>
        </w:rPr>
        <w:t>3</w:t>
      </w:r>
      <w:r w:rsidR="00A4254B" w:rsidRPr="00852110">
        <w:rPr>
          <w:sz w:val="26"/>
          <w:szCs w:val="26"/>
        </w:rPr>
        <w:t xml:space="preserve"> года.</w:t>
      </w:r>
      <w:r w:rsidR="000226F7" w:rsidRPr="00852110">
        <w:rPr>
          <w:sz w:val="26"/>
          <w:szCs w:val="26"/>
        </w:rPr>
        <w:t xml:space="preserve"> </w:t>
      </w:r>
    </w:p>
    <w:p w:rsidR="00544E3D" w:rsidRDefault="00544E3D" w:rsidP="00AA02D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AA02DE">
        <w:rPr>
          <w:sz w:val="26"/>
          <w:szCs w:val="26"/>
        </w:rPr>
        <w:t>Информация о результатах проведенных контрольных и экспертно-аналитических мероприятий направл</w:t>
      </w:r>
      <w:r>
        <w:rPr>
          <w:sz w:val="26"/>
          <w:szCs w:val="26"/>
        </w:rPr>
        <w:t>ялась</w:t>
      </w:r>
      <w:r w:rsidRPr="00AA02DE">
        <w:rPr>
          <w:sz w:val="26"/>
          <w:szCs w:val="26"/>
        </w:rPr>
        <w:t xml:space="preserve"> в Думу города Когалыма и главе города Когалыма</w:t>
      </w:r>
      <w:r>
        <w:rPr>
          <w:sz w:val="26"/>
          <w:szCs w:val="26"/>
        </w:rPr>
        <w:t xml:space="preserve">, а также размещалась </w:t>
      </w:r>
      <w:r w:rsidRPr="00333E5A">
        <w:rPr>
          <w:sz w:val="26"/>
          <w:szCs w:val="26"/>
        </w:rPr>
        <w:t>на официальном сайте Администрации города Когалыма в разделе «Контрольно-счетная палата»</w:t>
      </w:r>
      <w:r w:rsidRPr="00AA02DE">
        <w:rPr>
          <w:sz w:val="26"/>
          <w:szCs w:val="26"/>
        </w:rPr>
        <w:t>.</w:t>
      </w:r>
    </w:p>
    <w:p w:rsidR="00B12C85" w:rsidRDefault="00B12C85" w:rsidP="00AA02D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B0E78">
        <w:rPr>
          <w:sz w:val="26"/>
          <w:szCs w:val="26"/>
        </w:rPr>
        <w:t xml:space="preserve">В целях обеспечения доступа к своей информации, в отчетном периоде на официальном сайте Администрации города Когалыма в разделе «Контрольно-счетная палата» размещено </w:t>
      </w:r>
      <w:r w:rsidR="00EB0E78" w:rsidRPr="00EB0E78">
        <w:rPr>
          <w:sz w:val="26"/>
          <w:szCs w:val="26"/>
        </w:rPr>
        <w:t>52</w:t>
      </w:r>
      <w:r w:rsidRPr="00EB0E78">
        <w:rPr>
          <w:sz w:val="26"/>
          <w:szCs w:val="26"/>
        </w:rPr>
        <w:t xml:space="preserve"> материал</w:t>
      </w:r>
      <w:r w:rsidR="00EB0E78" w:rsidRPr="00EB0E78">
        <w:rPr>
          <w:sz w:val="26"/>
          <w:szCs w:val="26"/>
        </w:rPr>
        <w:t>а</w:t>
      </w:r>
      <w:r w:rsidRPr="00EB0E78">
        <w:rPr>
          <w:sz w:val="26"/>
          <w:szCs w:val="26"/>
        </w:rPr>
        <w:t xml:space="preserve"> о результатах проведенных контрольных и экспертно-аналитических мероприятий (с учетом экспертиз).</w:t>
      </w:r>
    </w:p>
    <w:p w:rsidR="00DD2286" w:rsidRDefault="00D7539C" w:rsidP="00AA02DE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D7539C">
        <w:rPr>
          <w:sz w:val="26"/>
          <w:szCs w:val="26"/>
        </w:rPr>
        <w:t>едется аккаунт (официальная страница) Контрольно-счетной палаты в социальной сети «</w:t>
      </w:r>
      <w:proofErr w:type="spellStart"/>
      <w:r w:rsidRPr="00D7539C">
        <w:rPr>
          <w:sz w:val="26"/>
          <w:szCs w:val="26"/>
        </w:rPr>
        <w:t>ВКонтакте</w:t>
      </w:r>
      <w:proofErr w:type="spellEnd"/>
      <w:r w:rsidRPr="00D7539C">
        <w:rPr>
          <w:sz w:val="26"/>
          <w:szCs w:val="26"/>
        </w:rPr>
        <w:t>», где так же размещаются итоги контрольных и экспертных мероприятий и прочая информация о деятельности Контрольно-счетной палаты.</w:t>
      </w:r>
    </w:p>
    <w:p w:rsidR="00B12C85" w:rsidRDefault="00B12C85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3580F">
        <w:rPr>
          <w:sz w:val="26"/>
          <w:szCs w:val="26"/>
        </w:rPr>
        <w:t xml:space="preserve">Один сотрудник Контрольно-счетной палаты прошел обучение по программе </w:t>
      </w:r>
      <w:r w:rsidR="0023580F" w:rsidRPr="0023580F">
        <w:rPr>
          <w:sz w:val="26"/>
          <w:szCs w:val="26"/>
        </w:rPr>
        <w:t>повышения квалификации</w:t>
      </w:r>
      <w:r w:rsidRPr="0023580F">
        <w:rPr>
          <w:sz w:val="26"/>
          <w:szCs w:val="26"/>
        </w:rPr>
        <w:t xml:space="preserve"> «</w:t>
      </w:r>
      <w:r w:rsidR="0023580F" w:rsidRPr="0023580F">
        <w:rPr>
          <w:sz w:val="26"/>
          <w:szCs w:val="26"/>
        </w:rPr>
        <w:t>Цифровая трансформация в государственном и муниципальном управлении</w:t>
      </w:r>
      <w:r w:rsidRPr="0023580F">
        <w:rPr>
          <w:sz w:val="26"/>
          <w:szCs w:val="26"/>
        </w:rPr>
        <w:t xml:space="preserve">» в </w:t>
      </w:r>
      <w:r w:rsidR="0023580F" w:rsidRPr="0023580F">
        <w:rPr>
          <w:sz w:val="26"/>
          <w:szCs w:val="26"/>
        </w:rPr>
        <w:t>Югорском научно-исследовательском институте информационных технологий</w:t>
      </w:r>
      <w:r w:rsidRPr="0023580F">
        <w:rPr>
          <w:sz w:val="26"/>
          <w:szCs w:val="26"/>
        </w:rPr>
        <w:t>.</w:t>
      </w:r>
    </w:p>
    <w:p w:rsidR="00A9796D" w:rsidRDefault="00A9796D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марте все сотрудники Контрольно-счетной палаты приняли участие в вебинаре внешнего эксперта в рамках обучающих мероприятий Союза МКСО на тему «Анализ организации и осуществления бюджетного процесса в муниципальных образованиях».</w:t>
      </w:r>
    </w:p>
    <w:p w:rsidR="00B12C85" w:rsidRDefault="00B12C85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B12C85">
        <w:rPr>
          <w:sz w:val="26"/>
          <w:szCs w:val="26"/>
        </w:rPr>
        <w:t xml:space="preserve">Контрольно-счетная палата осуществляла контрольною, экспертно-аналитическую, информационную и иную деятельность, обеспечивая осуществление внешнего муниципального финансового контроля в соответствии с </w:t>
      </w:r>
      <w:r w:rsidRPr="00B12C85">
        <w:rPr>
          <w:sz w:val="26"/>
          <w:szCs w:val="26"/>
        </w:rPr>
        <w:lastRenderedPageBreak/>
        <w:t>Бюджетным кодексом Российской Федерации, Положением о Контрольно-счетной палате и иными нормативными правовыми актами, реализуя системный контроль за исполнением бюджета города Когалыма.</w:t>
      </w:r>
    </w:p>
    <w:p w:rsidR="00357AA6" w:rsidRDefault="00F448AA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F448AA">
        <w:rPr>
          <w:sz w:val="26"/>
          <w:szCs w:val="26"/>
        </w:rPr>
        <w:t>Ос</w:t>
      </w:r>
      <w:r>
        <w:rPr>
          <w:sz w:val="26"/>
          <w:szCs w:val="26"/>
        </w:rPr>
        <w:t xml:space="preserve">новные показатели деятельности </w:t>
      </w:r>
      <w:r w:rsidRPr="00F448AA">
        <w:rPr>
          <w:sz w:val="26"/>
          <w:szCs w:val="26"/>
        </w:rPr>
        <w:t>Контрольно-</w:t>
      </w:r>
      <w:r>
        <w:rPr>
          <w:sz w:val="26"/>
          <w:szCs w:val="26"/>
        </w:rPr>
        <w:t xml:space="preserve">счетной палаты города Когалыма </w:t>
      </w:r>
      <w:r w:rsidRPr="00F448AA">
        <w:rPr>
          <w:sz w:val="26"/>
          <w:szCs w:val="26"/>
        </w:rPr>
        <w:t>за 1 квартал 202</w:t>
      </w:r>
      <w:r w:rsidR="00B12C85">
        <w:rPr>
          <w:sz w:val="26"/>
          <w:szCs w:val="26"/>
        </w:rPr>
        <w:t>3</w:t>
      </w:r>
      <w:r w:rsidRPr="00F448AA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приведены в приложении к настоящей информации.</w:t>
      </w:r>
    </w:p>
    <w:p w:rsidR="007C6429" w:rsidRDefault="007C6429" w:rsidP="00591786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7C6429" w:rsidRDefault="007C6429" w:rsidP="00591786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F20B41" w:rsidRDefault="00D5760A" w:rsidP="00591786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2C439D">
        <w:rPr>
          <w:sz w:val="26"/>
          <w:szCs w:val="26"/>
        </w:rPr>
        <w:t>редседател</w:t>
      </w:r>
      <w:r>
        <w:rPr>
          <w:sz w:val="26"/>
          <w:szCs w:val="26"/>
        </w:rPr>
        <w:t>ь</w:t>
      </w:r>
      <w:r w:rsidR="002C439D">
        <w:rPr>
          <w:sz w:val="26"/>
          <w:szCs w:val="26"/>
        </w:rPr>
        <w:t xml:space="preserve"> </w:t>
      </w:r>
    </w:p>
    <w:p w:rsidR="00F20B41" w:rsidRDefault="002C439D" w:rsidP="00591786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>Контрольно-счетной</w:t>
      </w:r>
      <w:r w:rsidR="00F20B41">
        <w:rPr>
          <w:sz w:val="26"/>
          <w:szCs w:val="26"/>
        </w:rPr>
        <w:t xml:space="preserve"> </w:t>
      </w:r>
      <w:r w:rsidR="00641284">
        <w:rPr>
          <w:sz w:val="26"/>
          <w:szCs w:val="26"/>
        </w:rPr>
        <w:t>п</w:t>
      </w:r>
      <w:r>
        <w:rPr>
          <w:sz w:val="26"/>
          <w:szCs w:val="26"/>
        </w:rPr>
        <w:t xml:space="preserve">алаты </w:t>
      </w:r>
      <w:r w:rsidR="00F20B41">
        <w:rPr>
          <w:sz w:val="26"/>
          <w:szCs w:val="26"/>
        </w:rPr>
        <w:t xml:space="preserve">                                                          </w:t>
      </w:r>
      <w:r w:rsidR="00D5760A">
        <w:rPr>
          <w:sz w:val="26"/>
          <w:szCs w:val="26"/>
        </w:rPr>
        <w:t xml:space="preserve">  </w:t>
      </w:r>
      <w:r w:rsidR="00F20B41">
        <w:rPr>
          <w:sz w:val="26"/>
          <w:szCs w:val="26"/>
        </w:rPr>
        <w:t xml:space="preserve">         </w:t>
      </w:r>
      <w:proofErr w:type="spellStart"/>
      <w:r w:rsidR="00D5760A">
        <w:rPr>
          <w:sz w:val="26"/>
          <w:szCs w:val="26"/>
        </w:rPr>
        <w:t>В.П.Проценко</w:t>
      </w:r>
      <w:proofErr w:type="spellEnd"/>
    </w:p>
    <w:p w:rsidR="002C439D" w:rsidRDefault="002C439D" w:rsidP="00591786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города Когалыма                                                     </w:t>
      </w:r>
      <w:r w:rsidR="00641284">
        <w:rPr>
          <w:sz w:val="26"/>
          <w:szCs w:val="26"/>
        </w:rPr>
        <w:t xml:space="preserve">   </w:t>
      </w:r>
      <w:r w:rsidR="00AC1DA0">
        <w:rPr>
          <w:sz w:val="26"/>
          <w:szCs w:val="26"/>
        </w:rPr>
        <w:t xml:space="preserve">  </w:t>
      </w:r>
      <w:r w:rsidR="00D21249">
        <w:rPr>
          <w:sz w:val="26"/>
          <w:szCs w:val="26"/>
        </w:rPr>
        <w:t xml:space="preserve">          </w:t>
      </w:r>
      <w:r w:rsidR="00722BB7">
        <w:rPr>
          <w:sz w:val="26"/>
          <w:szCs w:val="26"/>
        </w:rPr>
        <w:t xml:space="preserve">     </w:t>
      </w:r>
      <w:r w:rsidR="00D21249">
        <w:rPr>
          <w:sz w:val="26"/>
          <w:szCs w:val="26"/>
        </w:rPr>
        <w:t xml:space="preserve"> </w:t>
      </w:r>
      <w:r w:rsidR="00AC1DA0">
        <w:rPr>
          <w:sz w:val="26"/>
          <w:szCs w:val="26"/>
        </w:rPr>
        <w:t xml:space="preserve">   </w:t>
      </w:r>
    </w:p>
    <w:p w:rsidR="00591786" w:rsidRDefault="00591786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A9796D" w:rsidRDefault="00A9796D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75228F" w:rsidRDefault="0075228F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327402" w:rsidRDefault="00327402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327402" w:rsidRDefault="00327402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327402" w:rsidRDefault="00327402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327402" w:rsidRDefault="00327402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1A4AB8" w:rsidRPr="001A4AB8" w:rsidRDefault="001A4AB8" w:rsidP="001A4AB8">
      <w:pPr>
        <w:tabs>
          <w:tab w:val="left" w:pos="0"/>
        </w:tabs>
        <w:jc w:val="both"/>
        <w:rPr>
          <w:sz w:val="20"/>
          <w:szCs w:val="20"/>
        </w:rPr>
      </w:pPr>
      <w:r w:rsidRPr="001A4AB8">
        <w:rPr>
          <w:sz w:val="20"/>
          <w:szCs w:val="20"/>
        </w:rPr>
        <w:t>Исполнитель:</w:t>
      </w:r>
    </w:p>
    <w:p w:rsidR="001A4AB8" w:rsidRPr="001A4AB8" w:rsidRDefault="001A4AB8" w:rsidP="001A4AB8">
      <w:pPr>
        <w:tabs>
          <w:tab w:val="left" w:pos="0"/>
        </w:tabs>
        <w:jc w:val="both"/>
        <w:rPr>
          <w:sz w:val="20"/>
          <w:szCs w:val="20"/>
        </w:rPr>
      </w:pPr>
      <w:r w:rsidRPr="001A4AB8">
        <w:rPr>
          <w:sz w:val="20"/>
          <w:szCs w:val="20"/>
        </w:rPr>
        <w:t>Э.С. Иноземцева</w:t>
      </w:r>
    </w:p>
    <w:p w:rsidR="00327402" w:rsidRDefault="001A4AB8" w:rsidP="001A4AB8">
      <w:pPr>
        <w:tabs>
          <w:tab w:val="left" w:pos="0"/>
        </w:tabs>
        <w:jc w:val="both"/>
        <w:rPr>
          <w:sz w:val="20"/>
          <w:szCs w:val="20"/>
        </w:rPr>
      </w:pPr>
      <w:r w:rsidRPr="001A4AB8">
        <w:rPr>
          <w:sz w:val="20"/>
          <w:szCs w:val="20"/>
        </w:rPr>
        <w:t>Тел.93-860</w:t>
      </w:r>
      <w:bookmarkStart w:id="0" w:name="_GoBack"/>
      <w:bookmarkEnd w:id="0"/>
    </w:p>
    <w:p w:rsidR="00327402" w:rsidRDefault="00327402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327402" w:rsidRDefault="00327402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327402" w:rsidRDefault="00327402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327402" w:rsidRDefault="00327402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327402" w:rsidRDefault="00327402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327402" w:rsidRDefault="00327402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327402" w:rsidRDefault="00327402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327402" w:rsidRDefault="00327402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327402" w:rsidRDefault="00327402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327402" w:rsidRDefault="00327402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327402" w:rsidRDefault="00327402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327402" w:rsidRDefault="00327402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327402" w:rsidRDefault="00327402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327402" w:rsidRDefault="00327402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327402" w:rsidRDefault="00327402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327402" w:rsidRDefault="00327402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327402" w:rsidRDefault="00327402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327402" w:rsidRDefault="00327402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327402" w:rsidRDefault="00327402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327402" w:rsidRDefault="00327402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327402" w:rsidRDefault="00327402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327402" w:rsidRDefault="00327402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327402" w:rsidRDefault="00327402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327402" w:rsidRDefault="00327402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327402" w:rsidRDefault="00327402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327402" w:rsidRDefault="00327402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327402" w:rsidRDefault="00327402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327402" w:rsidRDefault="00327402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327402" w:rsidRDefault="00327402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327402" w:rsidRDefault="00327402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327402" w:rsidRDefault="00327402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327402" w:rsidRDefault="00327402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327402" w:rsidRDefault="00327402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327402" w:rsidRDefault="00327402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327402" w:rsidRDefault="00327402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327402" w:rsidRDefault="00327402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327402" w:rsidRDefault="00327402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327402" w:rsidRDefault="00327402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327402" w:rsidRDefault="00327402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327402" w:rsidRDefault="00327402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327402" w:rsidRDefault="00327402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8919EE" w:rsidRPr="008919EE" w:rsidRDefault="008919EE" w:rsidP="008919EE">
      <w:pPr>
        <w:ind w:firstLine="720"/>
        <w:jc w:val="right"/>
      </w:pPr>
      <w:r w:rsidRPr="008919EE">
        <w:t xml:space="preserve">Приложение </w:t>
      </w:r>
    </w:p>
    <w:p w:rsidR="008919EE" w:rsidRPr="008919EE" w:rsidRDefault="008919EE" w:rsidP="008919EE">
      <w:pPr>
        <w:ind w:firstLine="720"/>
        <w:jc w:val="right"/>
        <w:rPr>
          <w:sz w:val="26"/>
          <w:szCs w:val="26"/>
        </w:rPr>
      </w:pPr>
    </w:p>
    <w:p w:rsidR="008919EE" w:rsidRPr="008919EE" w:rsidRDefault="008919EE" w:rsidP="008919EE">
      <w:pPr>
        <w:ind w:firstLine="720"/>
        <w:jc w:val="center"/>
        <w:rPr>
          <w:b/>
          <w:sz w:val="26"/>
          <w:szCs w:val="26"/>
        </w:rPr>
      </w:pPr>
      <w:r w:rsidRPr="008919EE">
        <w:rPr>
          <w:b/>
          <w:sz w:val="26"/>
          <w:szCs w:val="26"/>
        </w:rPr>
        <w:t xml:space="preserve">Основные показатели деятельности </w:t>
      </w:r>
    </w:p>
    <w:p w:rsidR="008919EE" w:rsidRPr="008919EE" w:rsidRDefault="008919EE" w:rsidP="008919EE">
      <w:pPr>
        <w:ind w:firstLine="720"/>
        <w:jc w:val="center"/>
        <w:rPr>
          <w:b/>
          <w:sz w:val="26"/>
          <w:szCs w:val="26"/>
        </w:rPr>
      </w:pPr>
      <w:r w:rsidRPr="008919EE">
        <w:rPr>
          <w:b/>
          <w:sz w:val="26"/>
          <w:szCs w:val="26"/>
        </w:rPr>
        <w:t xml:space="preserve">Контрольно-счетной палаты города Когалыма </w:t>
      </w:r>
    </w:p>
    <w:p w:rsidR="008919EE" w:rsidRPr="008919EE" w:rsidRDefault="008919EE" w:rsidP="008919EE">
      <w:pPr>
        <w:ind w:firstLine="720"/>
        <w:jc w:val="center"/>
        <w:rPr>
          <w:b/>
          <w:sz w:val="26"/>
          <w:szCs w:val="26"/>
        </w:rPr>
      </w:pPr>
      <w:r w:rsidRPr="008919EE">
        <w:rPr>
          <w:b/>
          <w:sz w:val="26"/>
          <w:szCs w:val="26"/>
        </w:rPr>
        <w:t>за 1 квартал 202</w:t>
      </w:r>
      <w:r w:rsidR="00852110">
        <w:rPr>
          <w:b/>
          <w:sz w:val="26"/>
          <w:szCs w:val="26"/>
        </w:rPr>
        <w:t>3</w:t>
      </w:r>
      <w:r w:rsidRPr="008919EE">
        <w:rPr>
          <w:b/>
          <w:sz w:val="26"/>
          <w:szCs w:val="26"/>
        </w:rPr>
        <w:t xml:space="preserve"> года</w:t>
      </w:r>
    </w:p>
    <w:p w:rsidR="008919EE" w:rsidRPr="008919EE" w:rsidRDefault="008919EE" w:rsidP="008919EE">
      <w:pPr>
        <w:ind w:firstLine="720"/>
        <w:jc w:val="both"/>
        <w:rPr>
          <w:sz w:val="16"/>
          <w:szCs w:val="16"/>
        </w:rPr>
      </w:pPr>
    </w:p>
    <w:tbl>
      <w:tblPr>
        <w:tblStyle w:val="1"/>
        <w:tblpPr w:leftFromText="180" w:rightFromText="180" w:vertAnchor="text" w:horzAnchor="margin" w:tblpX="82" w:tblpY="22"/>
        <w:tblW w:w="9634" w:type="dxa"/>
        <w:tblLook w:val="04A0" w:firstRow="1" w:lastRow="0" w:firstColumn="1" w:lastColumn="0" w:noHBand="0" w:noVBand="1"/>
      </w:tblPr>
      <w:tblGrid>
        <w:gridCol w:w="803"/>
        <w:gridCol w:w="7266"/>
        <w:gridCol w:w="1565"/>
      </w:tblGrid>
      <w:tr w:rsidR="008919EE" w:rsidRPr="008919EE" w:rsidTr="00EE5090">
        <w:trPr>
          <w:trHeight w:val="558"/>
        </w:trPr>
        <w:tc>
          <w:tcPr>
            <w:tcW w:w="803" w:type="dxa"/>
            <w:vAlign w:val="center"/>
          </w:tcPr>
          <w:p w:rsidR="008919EE" w:rsidRPr="008919EE" w:rsidRDefault="008919EE" w:rsidP="008919EE">
            <w:pPr>
              <w:ind w:left="6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7266" w:type="dxa"/>
            <w:vAlign w:val="center"/>
          </w:tcPr>
          <w:p w:rsidR="008919EE" w:rsidRPr="008919EE" w:rsidRDefault="008919EE" w:rsidP="008919EE">
            <w:pPr>
              <w:ind w:left="317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1565" w:type="dxa"/>
            <w:vAlign w:val="center"/>
          </w:tcPr>
          <w:p w:rsidR="008919EE" w:rsidRPr="008919EE" w:rsidRDefault="008919EE" w:rsidP="008919E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Значение показателя</w:t>
            </w:r>
          </w:p>
        </w:tc>
      </w:tr>
      <w:tr w:rsidR="008919EE" w:rsidRPr="008919EE" w:rsidTr="00EE5090">
        <w:trPr>
          <w:trHeight w:val="566"/>
        </w:trPr>
        <w:tc>
          <w:tcPr>
            <w:tcW w:w="803" w:type="dxa"/>
          </w:tcPr>
          <w:p w:rsidR="008919EE" w:rsidRPr="008919EE" w:rsidRDefault="008919EE" w:rsidP="008919EE">
            <w:pPr>
              <w:ind w:left="6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66" w:type="dxa"/>
          </w:tcPr>
          <w:p w:rsidR="008919EE" w:rsidRPr="008919EE" w:rsidRDefault="008919EE" w:rsidP="008919EE">
            <w:pPr>
              <w:ind w:left="-3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Проведено контрольных и экспертно-аналитических мероприятий всего,    из них:</w:t>
            </w:r>
          </w:p>
        </w:tc>
        <w:tc>
          <w:tcPr>
            <w:tcW w:w="1565" w:type="dxa"/>
            <w:vAlign w:val="center"/>
          </w:tcPr>
          <w:p w:rsidR="008919EE" w:rsidRPr="00E128C5" w:rsidRDefault="008E21C7" w:rsidP="008919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</w:tr>
      <w:tr w:rsidR="008919EE" w:rsidRPr="008919EE" w:rsidTr="00EE5090">
        <w:trPr>
          <w:trHeight w:val="375"/>
        </w:trPr>
        <w:tc>
          <w:tcPr>
            <w:tcW w:w="803" w:type="dxa"/>
          </w:tcPr>
          <w:p w:rsidR="008919EE" w:rsidRPr="008919EE" w:rsidRDefault="008919EE" w:rsidP="008919EE">
            <w:pPr>
              <w:ind w:left="6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7266" w:type="dxa"/>
          </w:tcPr>
          <w:p w:rsidR="008919EE" w:rsidRPr="008919EE" w:rsidRDefault="008919EE" w:rsidP="008919EE">
            <w:pPr>
              <w:ind w:left="-3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контрольных мероприятий</w:t>
            </w:r>
          </w:p>
        </w:tc>
        <w:tc>
          <w:tcPr>
            <w:tcW w:w="1565" w:type="dxa"/>
            <w:vAlign w:val="center"/>
          </w:tcPr>
          <w:p w:rsidR="008919EE" w:rsidRPr="00E128C5" w:rsidRDefault="008E21C7" w:rsidP="008919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</w:tr>
      <w:tr w:rsidR="008919EE" w:rsidRPr="008919EE" w:rsidTr="00EE5090">
        <w:trPr>
          <w:trHeight w:val="426"/>
        </w:trPr>
        <w:tc>
          <w:tcPr>
            <w:tcW w:w="803" w:type="dxa"/>
          </w:tcPr>
          <w:p w:rsidR="008919EE" w:rsidRPr="008919EE" w:rsidRDefault="008919EE" w:rsidP="008919EE">
            <w:pPr>
              <w:ind w:left="6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7266" w:type="dxa"/>
          </w:tcPr>
          <w:p w:rsidR="008919EE" w:rsidRPr="008919EE" w:rsidRDefault="008919EE" w:rsidP="008919EE">
            <w:pPr>
              <w:ind w:left="-3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экспертно-аналитических мероприятий (за исключением экспертиз проектов нормативных правовых актов)</w:t>
            </w:r>
          </w:p>
        </w:tc>
        <w:tc>
          <w:tcPr>
            <w:tcW w:w="1565" w:type="dxa"/>
            <w:vAlign w:val="center"/>
          </w:tcPr>
          <w:p w:rsidR="008919EE" w:rsidRPr="00E128C5" w:rsidRDefault="008E21C7" w:rsidP="008919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</w:tr>
      <w:tr w:rsidR="008919EE" w:rsidRPr="008919EE" w:rsidTr="00EE5090">
        <w:trPr>
          <w:trHeight w:val="426"/>
        </w:trPr>
        <w:tc>
          <w:tcPr>
            <w:tcW w:w="803" w:type="dxa"/>
          </w:tcPr>
          <w:p w:rsidR="008919EE" w:rsidRPr="008919EE" w:rsidRDefault="008919EE" w:rsidP="008919EE">
            <w:pPr>
              <w:ind w:left="6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7266" w:type="dxa"/>
          </w:tcPr>
          <w:p w:rsidR="008919EE" w:rsidRPr="008919EE" w:rsidRDefault="008919EE" w:rsidP="008919EE">
            <w:pPr>
              <w:ind w:left="-3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Количество проведенных экспертиз проектов нормативных правовых актов</w:t>
            </w:r>
          </w:p>
        </w:tc>
        <w:tc>
          <w:tcPr>
            <w:tcW w:w="1565" w:type="dxa"/>
            <w:vAlign w:val="center"/>
          </w:tcPr>
          <w:p w:rsidR="008919EE" w:rsidRPr="00E128C5" w:rsidRDefault="00E07E2C" w:rsidP="008E21C7">
            <w:pPr>
              <w:jc w:val="center"/>
              <w:rPr>
                <w:rFonts w:eastAsia="Calibri"/>
                <w:lang w:eastAsia="en-US"/>
              </w:rPr>
            </w:pPr>
            <w:r w:rsidRPr="00E128C5">
              <w:rPr>
                <w:rFonts w:eastAsia="Calibri"/>
                <w:lang w:eastAsia="en-US"/>
              </w:rPr>
              <w:t>3</w:t>
            </w:r>
            <w:r w:rsidR="008E21C7">
              <w:rPr>
                <w:rFonts w:eastAsia="Calibri"/>
                <w:lang w:eastAsia="en-US"/>
              </w:rPr>
              <w:t>1</w:t>
            </w:r>
          </w:p>
        </w:tc>
      </w:tr>
      <w:tr w:rsidR="008919EE" w:rsidRPr="008919EE" w:rsidTr="00EE5090">
        <w:trPr>
          <w:trHeight w:val="426"/>
        </w:trPr>
        <w:tc>
          <w:tcPr>
            <w:tcW w:w="803" w:type="dxa"/>
          </w:tcPr>
          <w:p w:rsidR="008919EE" w:rsidRPr="008919EE" w:rsidRDefault="008919EE" w:rsidP="008919EE">
            <w:pPr>
              <w:ind w:left="6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7266" w:type="dxa"/>
          </w:tcPr>
          <w:p w:rsidR="008919EE" w:rsidRPr="008919EE" w:rsidRDefault="008919EE" w:rsidP="008919EE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Количество объектов проведенных контрольных и экспертно-аналитических мероприятий, всего, из них:</w:t>
            </w:r>
          </w:p>
        </w:tc>
        <w:tc>
          <w:tcPr>
            <w:tcW w:w="1565" w:type="dxa"/>
            <w:vAlign w:val="center"/>
          </w:tcPr>
          <w:p w:rsidR="008919EE" w:rsidRPr="00E128C5" w:rsidRDefault="008E21C7" w:rsidP="008919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</w:p>
        </w:tc>
      </w:tr>
      <w:tr w:rsidR="008919EE" w:rsidRPr="008919EE" w:rsidTr="00EE5090">
        <w:tc>
          <w:tcPr>
            <w:tcW w:w="803" w:type="dxa"/>
          </w:tcPr>
          <w:p w:rsidR="008919EE" w:rsidRPr="008919EE" w:rsidRDefault="008919EE" w:rsidP="008919E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7266" w:type="dxa"/>
          </w:tcPr>
          <w:p w:rsidR="008919EE" w:rsidRPr="008919EE" w:rsidRDefault="008919EE" w:rsidP="008919EE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объектов контрольных мероприятий</w:t>
            </w:r>
          </w:p>
        </w:tc>
        <w:tc>
          <w:tcPr>
            <w:tcW w:w="1565" w:type="dxa"/>
            <w:vAlign w:val="center"/>
          </w:tcPr>
          <w:p w:rsidR="008919EE" w:rsidRPr="00E128C5" w:rsidRDefault="008E21C7" w:rsidP="008919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</w:tr>
      <w:tr w:rsidR="008919EE" w:rsidRPr="008919EE" w:rsidTr="00EE5090">
        <w:tc>
          <w:tcPr>
            <w:tcW w:w="803" w:type="dxa"/>
          </w:tcPr>
          <w:p w:rsidR="008919EE" w:rsidRPr="008919EE" w:rsidRDefault="008919EE" w:rsidP="008919E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7266" w:type="dxa"/>
          </w:tcPr>
          <w:p w:rsidR="008919EE" w:rsidRPr="008919EE" w:rsidRDefault="008919EE" w:rsidP="008919EE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объектов экспертно-аналитических мероприятий</w:t>
            </w:r>
          </w:p>
        </w:tc>
        <w:tc>
          <w:tcPr>
            <w:tcW w:w="1565" w:type="dxa"/>
            <w:vAlign w:val="center"/>
          </w:tcPr>
          <w:p w:rsidR="008919EE" w:rsidRPr="00E128C5" w:rsidRDefault="008E21C7" w:rsidP="008919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</w:tr>
      <w:tr w:rsidR="008919EE" w:rsidRPr="008919EE" w:rsidTr="00EE5090">
        <w:tc>
          <w:tcPr>
            <w:tcW w:w="803" w:type="dxa"/>
          </w:tcPr>
          <w:p w:rsidR="008919EE" w:rsidRPr="008919EE" w:rsidRDefault="008919EE" w:rsidP="008919E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7266" w:type="dxa"/>
          </w:tcPr>
          <w:p w:rsidR="008919EE" w:rsidRPr="008919EE" w:rsidRDefault="00E128C5" w:rsidP="008919EE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Общий объем средств, охваченных контрольными и экспертно-аналитическими мероприятиями, тыс. рублей</w:t>
            </w:r>
          </w:p>
        </w:tc>
        <w:tc>
          <w:tcPr>
            <w:tcW w:w="1565" w:type="dxa"/>
            <w:vAlign w:val="center"/>
          </w:tcPr>
          <w:p w:rsidR="008919EE" w:rsidRPr="00E128C5" w:rsidRDefault="008E21C7" w:rsidP="008919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571 315,8</w:t>
            </w:r>
          </w:p>
        </w:tc>
      </w:tr>
      <w:tr w:rsidR="00123DED" w:rsidRPr="008919EE" w:rsidTr="00EE5090">
        <w:trPr>
          <w:trHeight w:val="648"/>
        </w:trPr>
        <w:tc>
          <w:tcPr>
            <w:tcW w:w="803" w:type="dxa"/>
          </w:tcPr>
          <w:p w:rsidR="00123DED" w:rsidRPr="008919EE" w:rsidRDefault="00123DED" w:rsidP="00123DE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7266" w:type="dxa"/>
          </w:tcPr>
          <w:p w:rsidR="00123DED" w:rsidRPr="008919EE" w:rsidRDefault="00123DED" w:rsidP="00123DED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 xml:space="preserve">Всего выявлено нарушений в ходе осуществления внешнего муниципального финансового контроля (тыс. рублей/ количество), </w:t>
            </w:r>
          </w:p>
          <w:p w:rsidR="00123DED" w:rsidRPr="008919EE" w:rsidRDefault="00123DED" w:rsidP="00123DED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из них:</w:t>
            </w:r>
          </w:p>
        </w:tc>
        <w:tc>
          <w:tcPr>
            <w:tcW w:w="1565" w:type="dxa"/>
            <w:vAlign w:val="center"/>
          </w:tcPr>
          <w:p w:rsidR="00123DED" w:rsidRPr="00E128C5" w:rsidRDefault="008E21C7" w:rsidP="008E21C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812,5</w:t>
            </w:r>
            <w:r w:rsidR="00123DED" w:rsidRPr="00E128C5">
              <w:rPr>
                <w:rFonts w:eastAsia="Calibri"/>
              </w:rPr>
              <w:t xml:space="preserve"> / </w:t>
            </w:r>
            <w:r>
              <w:rPr>
                <w:rFonts w:eastAsia="Calibri"/>
              </w:rPr>
              <w:t>247</w:t>
            </w:r>
          </w:p>
        </w:tc>
      </w:tr>
      <w:tr w:rsidR="00123DED" w:rsidRPr="008919EE" w:rsidTr="00EE5090">
        <w:tc>
          <w:tcPr>
            <w:tcW w:w="803" w:type="dxa"/>
          </w:tcPr>
          <w:p w:rsidR="00123DED" w:rsidRPr="008919EE" w:rsidRDefault="00123DED" w:rsidP="00123D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5.1.</w:t>
            </w:r>
          </w:p>
        </w:tc>
        <w:tc>
          <w:tcPr>
            <w:tcW w:w="7266" w:type="dxa"/>
          </w:tcPr>
          <w:p w:rsidR="00123DED" w:rsidRPr="008919EE" w:rsidRDefault="00123DED" w:rsidP="00123DED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нарушения при формировании и исполнении бюджета</w:t>
            </w:r>
          </w:p>
        </w:tc>
        <w:tc>
          <w:tcPr>
            <w:tcW w:w="1565" w:type="dxa"/>
            <w:vAlign w:val="center"/>
          </w:tcPr>
          <w:p w:rsidR="00123DED" w:rsidRPr="00316305" w:rsidRDefault="006803AA" w:rsidP="006803A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</w:t>
            </w:r>
            <w:r w:rsidR="00123DED">
              <w:rPr>
                <w:rFonts w:eastAsia="Calibri"/>
              </w:rPr>
              <w:t xml:space="preserve"> / </w:t>
            </w:r>
            <w:r>
              <w:rPr>
                <w:rFonts w:eastAsia="Calibri"/>
              </w:rPr>
              <w:t>38</w:t>
            </w:r>
          </w:p>
        </w:tc>
      </w:tr>
      <w:tr w:rsidR="00123DED" w:rsidRPr="008919EE" w:rsidTr="00EE5090">
        <w:tc>
          <w:tcPr>
            <w:tcW w:w="803" w:type="dxa"/>
          </w:tcPr>
          <w:p w:rsidR="00123DED" w:rsidRPr="008919EE" w:rsidRDefault="00123DED" w:rsidP="00123DE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5.2.</w:t>
            </w:r>
          </w:p>
        </w:tc>
        <w:tc>
          <w:tcPr>
            <w:tcW w:w="7266" w:type="dxa"/>
          </w:tcPr>
          <w:p w:rsidR="00123DED" w:rsidRPr="008919EE" w:rsidRDefault="00123DED" w:rsidP="00123DED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нарушения ведения бухгалтерского учета, составления и представления бухгалтерской (финансовой) отчетности</w:t>
            </w:r>
          </w:p>
        </w:tc>
        <w:tc>
          <w:tcPr>
            <w:tcW w:w="1565" w:type="dxa"/>
            <w:vAlign w:val="center"/>
          </w:tcPr>
          <w:p w:rsidR="00123DED" w:rsidRPr="00316305" w:rsidRDefault="00D45123" w:rsidP="00D4512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269,9</w:t>
            </w:r>
            <w:r w:rsidR="00123DED">
              <w:rPr>
                <w:rFonts w:eastAsia="Calibri"/>
              </w:rPr>
              <w:t xml:space="preserve"> / </w:t>
            </w:r>
            <w:r>
              <w:rPr>
                <w:rFonts w:eastAsia="Calibri"/>
              </w:rPr>
              <w:t>25</w:t>
            </w:r>
          </w:p>
        </w:tc>
      </w:tr>
      <w:tr w:rsidR="00123DED" w:rsidRPr="008919EE" w:rsidTr="00EE5090">
        <w:tc>
          <w:tcPr>
            <w:tcW w:w="803" w:type="dxa"/>
          </w:tcPr>
          <w:p w:rsidR="00123DED" w:rsidRPr="008919EE" w:rsidRDefault="00123DED" w:rsidP="00123DE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5.3.</w:t>
            </w:r>
          </w:p>
        </w:tc>
        <w:tc>
          <w:tcPr>
            <w:tcW w:w="7266" w:type="dxa"/>
          </w:tcPr>
          <w:p w:rsidR="00123DED" w:rsidRPr="008919EE" w:rsidRDefault="00123DED" w:rsidP="00123DED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нарушения в сфере управления и распоряжения государственной (муниципальной) собственностью</w:t>
            </w:r>
          </w:p>
        </w:tc>
        <w:tc>
          <w:tcPr>
            <w:tcW w:w="1565" w:type="dxa"/>
            <w:vAlign w:val="center"/>
          </w:tcPr>
          <w:p w:rsidR="00123DED" w:rsidRPr="00316305" w:rsidRDefault="00D45123" w:rsidP="00123DE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539,0 / 24</w:t>
            </w:r>
          </w:p>
        </w:tc>
      </w:tr>
      <w:tr w:rsidR="00123DED" w:rsidRPr="008919EE" w:rsidTr="00EE5090">
        <w:tc>
          <w:tcPr>
            <w:tcW w:w="803" w:type="dxa"/>
          </w:tcPr>
          <w:p w:rsidR="00123DED" w:rsidRPr="008919EE" w:rsidRDefault="00123DED" w:rsidP="00123DE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5.4.</w:t>
            </w:r>
          </w:p>
        </w:tc>
        <w:tc>
          <w:tcPr>
            <w:tcW w:w="7266" w:type="dxa"/>
          </w:tcPr>
          <w:p w:rsidR="00123DED" w:rsidRPr="008919EE" w:rsidRDefault="00123DED" w:rsidP="00123DED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нарушения при осуществлении государственных (муниципальных) закупок и закупок отдельными видами юридических лиц</w:t>
            </w:r>
          </w:p>
        </w:tc>
        <w:tc>
          <w:tcPr>
            <w:tcW w:w="1565" w:type="dxa"/>
            <w:vAlign w:val="center"/>
          </w:tcPr>
          <w:p w:rsidR="00123DED" w:rsidRPr="00316305" w:rsidRDefault="00D45123" w:rsidP="00D4512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3,7</w:t>
            </w:r>
            <w:r w:rsidR="00123DED">
              <w:rPr>
                <w:rFonts w:eastAsia="Calibri"/>
              </w:rPr>
              <w:t xml:space="preserve"> / </w:t>
            </w:r>
            <w:r>
              <w:rPr>
                <w:rFonts w:eastAsia="Calibri"/>
              </w:rPr>
              <w:t>146</w:t>
            </w:r>
          </w:p>
        </w:tc>
      </w:tr>
      <w:tr w:rsidR="00123DED" w:rsidRPr="008919EE" w:rsidTr="00EE5090">
        <w:tc>
          <w:tcPr>
            <w:tcW w:w="803" w:type="dxa"/>
          </w:tcPr>
          <w:p w:rsidR="00123DED" w:rsidRPr="008919EE" w:rsidRDefault="00123DED" w:rsidP="00123DE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5.6.</w:t>
            </w:r>
          </w:p>
        </w:tc>
        <w:tc>
          <w:tcPr>
            <w:tcW w:w="7266" w:type="dxa"/>
          </w:tcPr>
          <w:p w:rsidR="00123DED" w:rsidRPr="008919EE" w:rsidRDefault="00123DED" w:rsidP="00123DED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иные нарушения</w:t>
            </w:r>
          </w:p>
        </w:tc>
        <w:tc>
          <w:tcPr>
            <w:tcW w:w="1565" w:type="dxa"/>
            <w:vAlign w:val="center"/>
          </w:tcPr>
          <w:p w:rsidR="00123DED" w:rsidRPr="00316305" w:rsidRDefault="00D45123" w:rsidP="00123DE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 / 14</w:t>
            </w:r>
          </w:p>
        </w:tc>
      </w:tr>
      <w:tr w:rsidR="00123DED" w:rsidRPr="008919EE" w:rsidTr="00EE5090">
        <w:tc>
          <w:tcPr>
            <w:tcW w:w="803" w:type="dxa"/>
          </w:tcPr>
          <w:p w:rsidR="00123DED" w:rsidRPr="008919EE" w:rsidRDefault="00123DED" w:rsidP="00123D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5.7.</w:t>
            </w:r>
          </w:p>
        </w:tc>
        <w:tc>
          <w:tcPr>
            <w:tcW w:w="7266" w:type="dxa"/>
          </w:tcPr>
          <w:p w:rsidR="00123DED" w:rsidRPr="008919EE" w:rsidRDefault="00123DED" w:rsidP="00123DED">
            <w:pPr>
              <w:ind w:left="3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нецелевое использование бюджетных средств</w:t>
            </w:r>
          </w:p>
        </w:tc>
        <w:tc>
          <w:tcPr>
            <w:tcW w:w="1565" w:type="dxa"/>
            <w:vAlign w:val="center"/>
          </w:tcPr>
          <w:p w:rsidR="00123DED" w:rsidRPr="00316305" w:rsidRDefault="00123DED" w:rsidP="00123DE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123DED" w:rsidRPr="008919EE" w:rsidTr="00EE5090">
        <w:tc>
          <w:tcPr>
            <w:tcW w:w="803" w:type="dxa"/>
          </w:tcPr>
          <w:p w:rsidR="00123DED" w:rsidRPr="008919EE" w:rsidRDefault="00123DED" w:rsidP="00123D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7266" w:type="dxa"/>
          </w:tcPr>
          <w:p w:rsidR="00123DED" w:rsidRPr="008919EE" w:rsidRDefault="00123DED" w:rsidP="00123DED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Выявлено неэффективное (безрезультатное) использование бюджетных средств (тыс. рублей)</w:t>
            </w:r>
          </w:p>
        </w:tc>
        <w:tc>
          <w:tcPr>
            <w:tcW w:w="1565" w:type="dxa"/>
            <w:vAlign w:val="center"/>
          </w:tcPr>
          <w:p w:rsidR="00123DED" w:rsidRPr="00316305" w:rsidRDefault="00123DED" w:rsidP="00123DE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123DED" w:rsidRPr="008919EE" w:rsidTr="00EE5090">
        <w:tc>
          <w:tcPr>
            <w:tcW w:w="803" w:type="dxa"/>
          </w:tcPr>
          <w:p w:rsidR="00123DED" w:rsidRPr="008919EE" w:rsidRDefault="00123DED" w:rsidP="00123DED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b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7266" w:type="dxa"/>
          </w:tcPr>
          <w:p w:rsidR="00123DED" w:rsidRPr="008919EE" w:rsidRDefault="00123DED" w:rsidP="00E128C5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Устранено выявленных нарушений (тыс. рублей) всего, в том числе:</w:t>
            </w:r>
          </w:p>
        </w:tc>
        <w:tc>
          <w:tcPr>
            <w:tcW w:w="1565" w:type="dxa"/>
            <w:vAlign w:val="center"/>
          </w:tcPr>
          <w:p w:rsidR="00123DED" w:rsidRPr="00316305" w:rsidRDefault="00D45123" w:rsidP="00123DE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769,9</w:t>
            </w:r>
          </w:p>
        </w:tc>
      </w:tr>
      <w:tr w:rsidR="00123DED" w:rsidRPr="008919EE" w:rsidTr="00EE5090">
        <w:trPr>
          <w:trHeight w:val="324"/>
        </w:trPr>
        <w:tc>
          <w:tcPr>
            <w:tcW w:w="803" w:type="dxa"/>
          </w:tcPr>
          <w:p w:rsidR="00123DED" w:rsidRPr="008919EE" w:rsidRDefault="00123DED" w:rsidP="00123DED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7.1.</w:t>
            </w:r>
          </w:p>
        </w:tc>
        <w:tc>
          <w:tcPr>
            <w:tcW w:w="7266" w:type="dxa"/>
          </w:tcPr>
          <w:p w:rsidR="00123DED" w:rsidRPr="008919EE" w:rsidRDefault="00123DED" w:rsidP="00123DED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обеспечен возврат бюджетных средств, из них:</w:t>
            </w:r>
          </w:p>
        </w:tc>
        <w:tc>
          <w:tcPr>
            <w:tcW w:w="1565" w:type="dxa"/>
            <w:vAlign w:val="center"/>
          </w:tcPr>
          <w:p w:rsidR="00123DED" w:rsidRPr="00316305" w:rsidRDefault="00D45123" w:rsidP="00123DE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326,6</w:t>
            </w:r>
          </w:p>
        </w:tc>
      </w:tr>
      <w:tr w:rsidR="00123DED" w:rsidRPr="008919EE" w:rsidTr="00EE5090">
        <w:trPr>
          <w:trHeight w:val="358"/>
        </w:trPr>
        <w:tc>
          <w:tcPr>
            <w:tcW w:w="803" w:type="dxa"/>
          </w:tcPr>
          <w:p w:rsidR="00123DED" w:rsidRPr="008919EE" w:rsidRDefault="00123DED" w:rsidP="00123DE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7.1.1.</w:t>
            </w:r>
          </w:p>
        </w:tc>
        <w:tc>
          <w:tcPr>
            <w:tcW w:w="7266" w:type="dxa"/>
          </w:tcPr>
          <w:p w:rsidR="00123DED" w:rsidRPr="008919EE" w:rsidRDefault="00123DED" w:rsidP="00123DED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в бюджет города</w:t>
            </w:r>
          </w:p>
        </w:tc>
        <w:tc>
          <w:tcPr>
            <w:tcW w:w="1565" w:type="dxa"/>
            <w:vAlign w:val="center"/>
          </w:tcPr>
          <w:p w:rsidR="00123DED" w:rsidRPr="00316305" w:rsidRDefault="00D45123" w:rsidP="00123DE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326,6</w:t>
            </w:r>
          </w:p>
        </w:tc>
      </w:tr>
      <w:tr w:rsidR="00123DED" w:rsidRPr="008919EE" w:rsidTr="00E128C5">
        <w:trPr>
          <w:trHeight w:val="264"/>
        </w:trPr>
        <w:tc>
          <w:tcPr>
            <w:tcW w:w="803" w:type="dxa"/>
          </w:tcPr>
          <w:p w:rsidR="00123DED" w:rsidRPr="008919EE" w:rsidRDefault="00123DED" w:rsidP="00123D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7.1.2.</w:t>
            </w:r>
          </w:p>
        </w:tc>
        <w:tc>
          <w:tcPr>
            <w:tcW w:w="7266" w:type="dxa"/>
          </w:tcPr>
          <w:p w:rsidR="00123DED" w:rsidRPr="008919EE" w:rsidRDefault="00123DED" w:rsidP="00123DED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в муниципальные учреждения</w:t>
            </w:r>
          </w:p>
        </w:tc>
        <w:tc>
          <w:tcPr>
            <w:tcW w:w="1565" w:type="dxa"/>
            <w:vAlign w:val="center"/>
          </w:tcPr>
          <w:p w:rsidR="00123DED" w:rsidRPr="00316305" w:rsidRDefault="00D45123" w:rsidP="00123DE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123DED" w:rsidRPr="008919EE" w:rsidTr="00EE5090">
        <w:trPr>
          <w:trHeight w:val="298"/>
        </w:trPr>
        <w:tc>
          <w:tcPr>
            <w:tcW w:w="803" w:type="dxa"/>
          </w:tcPr>
          <w:p w:rsidR="00123DED" w:rsidRPr="008919EE" w:rsidRDefault="00123DED" w:rsidP="00123DED">
            <w:pPr>
              <w:ind w:left="29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7.2.</w:t>
            </w:r>
          </w:p>
        </w:tc>
        <w:tc>
          <w:tcPr>
            <w:tcW w:w="7266" w:type="dxa"/>
          </w:tcPr>
          <w:p w:rsidR="00123DED" w:rsidRPr="008919EE" w:rsidRDefault="00123DED" w:rsidP="00123DED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выполнено работ, оказано услуг</w:t>
            </w:r>
          </w:p>
        </w:tc>
        <w:tc>
          <w:tcPr>
            <w:tcW w:w="1565" w:type="dxa"/>
            <w:vAlign w:val="center"/>
          </w:tcPr>
          <w:p w:rsidR="00123DED" w:rsidRPr="00316305" w:rsidRDefault="00123DED" w:rsidP="00123DE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123DED" w:rsidRPr="008919EE" w:rsidTr="00EE5090">
        <w:tc>
          <w:tcPr>
            <w:tcW w:w="803" w:type="dxa"/>
          </w:tcPr>
          <w:p w:rsidR="00123DED" w:rsidRPr="008919EE" w:rsidRDefault="00123DED" w:rsidP="00123DE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7266" w:type="dxa"/>
          </w:tcPr>
          <w:p w:rsidR="00123DED" w:rsidRPr="008919EE" w:rsidRDefault="00123DED" w:rsidP="00E128C5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 xml:space="preserve">Внесено представлений всего </w:t>
            </w:r>
          </w:p>
        </w:tc>
        <w:tc>
          <w:tcPr>
            <w:tcW w:w="1565" w:type="dxa"/>
            <w:vAlign w:val="center"/>
          </w:tcPr>
          <w:p w:rsidR="00123DED" w:rsidRPr="00316305" w:rsidRDefault="00D45123" w:rsidP="00123DE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123DED" w:rsidRPr="008919EE" w:rsidTr="00EE5090">
        <w:tc>
          <w:tcPr>
            <w:tcW w:w="803" w:type="dxa"/>
          </w:tcPr>
          <w:p w:rsidR="00123DED" w:rsidRPr="008919EE" w:rsidRDefault="00123DED" w:rsidP="00123DE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7266" w:type="dxa"/>
          </w:tcPr>
          <w:p w:rsidR="00123DED" w:rsidRPr="008919EE" w:rsidRDefault="00123DED" w:rsidP="00E128C5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 xml:space="preserve">Внесено предписаний всего </w:t>
            </w:r>
          </w:p>
        </w:tc>
        <w:tc>
          <w:tcPr>
            <w:tcW w:w="1565" w:type="dxa"/>
            <w:vAlign w:val="center"/>
          </w:tcPr>
          <w:p w:rsidR="00123DED" w:rsidRPr="00316305" w:rsidRDefault="00123DED" w:rsidP="00123DE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123DED" w:rsidRPr="008919EE" w:rsidTr="00EE5090">
        <w:tc>
          <w:tcPr>
            <w:tcW w:w="803" w:type="dxa"/>
          </w:tcPr>
          <w:p w:rsidR="00123DED" w:rsidRPr="008919EE" w:rsidRDefault="00123DED" w:rsidP="00123DE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7266" w:type="dxa"/>
          </w:tcPr>
          <w:p w:rsidR="00123DED" w:rsidRPr="008919EE" w:rsidRDefault="00123DED" w:rsidP="00123DED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Направлено информационных писем в органы местного самоуправления и объекты контроля</w:t>
            </w:r>
          </w:p>
        </w:tc>
        <w:tc>
          <w:tcPr>
            <w:tcW w:w="1565" w:type="dxa"/>
            <w:vAlign w:val="center"/>
          </w:tcPr>
          <w:p w:rsidR="00123DED" w:rsidRPr="00316305" w:rsidRDefault="00123DED" w:rsidP="00123DE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123DED" w:rsidRPr="008919EE" w:rsidTr="00EE5090">
        <w:tc>
          <w:tcPr>
            <w:tcW w:w="803" w:type="dxa"/>
          </w:tcPr>
          <w:p w:rsidR="00123DED" w:rsidRPr="008919EE" w:rsidRDefault="00123DED" w:rsidP="00123D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7266" w:type="dxa"/>
          </w:tcPr>
          <w:p w:rsidR="00123DED" w:rsidRPr="008919EE" w:rsidRDefault="00123DED" w:rsidP="00123DED">
            <w:pPr>
              <w:ind w:left="3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Количество материалов, направленных в органы прокуратуры и иные правоохранительные</w:t>
            </w:r>
          </w:p>
        </w:tc>
        <w:tc>
          <w:tcPr>
            <w:tcW w:w="1565" w:type="dxa"/>
            <w:vAlign w:val="center"/>
          </w:tcPr>
          <w:p w:rsidR="00123DED" w:rsidRPr="00316305" w:rsidRDefault="00D45123" w:rsidP="00123DE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123DED" w:rsidRPr="008919EE" w:rsidTr="00EB1BC3">
        <w:trPr>
          <w:trHeight w:val="576"/>
        </w:trPr>
        <w:tc>
          <w:tcPr>
            <w:tcW w:w="803" w:type="dxa"/>
          </w:tcPr>
          <w:p w:rsidR="00123DED" w:rsidRPr="008919EE" w:rsidRDefault="00123DED" w:rsidP="00123D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7266" w:type="dxa"/>
          </w:tcPr>
          <w:p w:rsidR="00123DED" w:rsidRPr="008919EE" w:rsidRDefault="00123DED" w:rsidP="00EB1BC3">
            <w:pPr>
              <w:ind w:left="3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 xml:space="preserve">Результаты рассмотрения органами прокуратуры и иными правоохранительными органами материалов, направленных </w:t>
            </w:r>
            <w:r w:rsidR="00EB1BC3">
              <w:rPr>
                <w:rFonts w:eastAsia="Calibri"/>
                <w:sz w:val="22"/>
                <w:szCs w:val="22"/>
                <w:lang w:eastAsia="en-US"/>
              </w:rPr>
              <w:t>КСП</w:t>
            </w:r>
          </w:p>
        </w:tc>
        <w:tc>
          <w:tcPr>
            <w:tcW w:w="1565" w:type="dxa"/>
            <w:vAlign w:val="center"/>
          </w:tcPr>
          <w:p w:rsidR="00123DED" w:rsidRPr="00316305" w:rsidRDefault="00123DED" w:rsidP="00123DED">
            <w:pPr>
              <w:jc w:val="center"/>
              <w:rPr>
                <w:rFonts w:eastAsia="Calibri"/>
              </w:rPr>
            </w:pPr>
            <w:r w:rsidRPr="00316305">
              <w:rPr>
                <w:rFonts w:eastAsia="Calibri"/>
              </w:rPr>
              <w:t>Х</w:t>
            </w:r>
          </w:p>
        </w:tc>
      </w:tr>
      <w:tr w:rsidR="00123DED" w:rsidRPr="008919EE" w:rsidTr="00EE5090">
        <w:tc>
          <w:tcPr>
            <w:tcW w:w="803" w:type="dxa"/>
          </w:tcPr>
          <w:p w:rsidR="00123DED" w:rsidRPr="008919EE" w:rsidRDefault="00123DED" w:rsidP="00123DE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12.1.</w:t>
            </w:r>
          </w:p>
        </w:tc>
        <w:tc>
          <w:tcPr>
            <w:tcW w:w="7266" w:type="dxa"/>
          </w:tcPr>
          <w:p w:rsidR="00123DED" w:rsidRPr="008919EE" w:rsidRDefault="00123DED" w:rsidP="00123DED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принято решений о возбуждении уголовного дела</w:t>
            </w:r>
          </w:p>
        </w:tc>
        <w:tc>
          <w:tcPr>
            <w:tcW w:w="1565" w:type="dxa"/>
            <w:vAlign w:val="center"/>
          </w:tcPr>
          <w:p w:rsidR="00123DED" w:rsidRPr="00316305" w:rsidRDefault="00123DED" w:rsidP="00123DE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123DED" w:rsidRPr="008919EE" w:rsidTr="00EE5090">
        <w:tc>
          <w:tcPr>
            <w:tcW w:w="803" w:type="dxa"/>
          </w:tcPr>
          <w:p w:rsidR="00123DED" w:rsidRPr="008919EE" w:rsidRDefault="00123DED" w:rsidP="00123D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12.2.</w:t>
            </w:r>
          </w:p>
        </w:tc>
        <w:tc>
          <w:tcPr>
            <w:tcW w:w="7266" w:type="dxa"/>
          </w:tcPr>
          <w:p w:rsidR="00123DED" w:rsidRPr="008919EE" w:rsidRDefault="00123DED" w:rsidP="00123DED">
            <w:pPr>
              <w:ind w:left="3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принято решений об отказе в возбуждении уголовного дела</w:t>
            </w:r>
          </w:p>
        </w:tc>
        <w:tc>
          <w:tcPr>
            <w:tcW w:w="1565" w:type="dxa"/>
            <w:vAlign w:val="center"/>
          </w:tcPr>
          <w:p w:rsidR="00123DED" w:rsidRPr="00316305" w:rsidRDefault="00123DED" w:rsidP="00123DE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E128C5" w:rsidRPr="008919EE" w:rsidTr="00EE5090">
        <w:tc>
          <w:tcPr>
            <w:tcW w:w="803" w:type="dxa"/>
          </w:tcPr>
          <w:p w:rsidR="00E128C5" w:rsidRPr="008919EE" w:rsidRDefault="00E128C5" w:rsidP="00123D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12.3.</w:t>
            </w:r>
          </w:p>
        </w:tc>
        <w:tc>
          <w:tcPr>
            <w:tcW w:w="7266" w:type="dxa"/>
          </w:tcPr>
          <w:p w:rsidR="00E128C5" w:rsidRPr="008919EE" w:rsidRDefault="00E128C5" w:rsidP="00123DED">
            <w:pPr>
              <w:ind w:left="3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128C5">
              <w:rPr>
                <w:rFonts w:eastAsia="Calibri"/>
                <w:sz w:val="22"/>
                <w:szCs w:val="22"/>
                <w:lang w:eastAsia="en-US"/>
              </w:rPr>
              <w:t xml:space="preserve">возбуждено дел об административных правонарушениях, по которым </w:t>
            </w:r>
            <w:r w:rsidRPr="00E128C5">
              <w:rPr>
                <w:rFonts w:eastAsia="Calibri"/>
                <w:sz w:val="22"/>
                <w:szCs w:val="22"/>
                <w:lang w:eastAsia="en-US"/>
              </w:rPr>
              <w:lastRenderedPageBreak/>
              <w:t>назначено административное наказание, ед.</w:t>
            </w:r>
          </w:p>
        </w:tc>
        <w:tc>
          <w:tcPr>
            <w:tcW w:w="1565" w:type="dxa"/>
            <w:vAlign w:val="center"/>
          </w:tcPr>
          <w:p w:rsidR="00E128C5" w:rsidRDefault="00E128C5" w:rsidP="00123DE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-</w:t>
            </w:r>
          </w:p>
        </w:tc>
      </w:tr>
      <w:tr w:rsidR="00E128C5" w:rsidRPr="008919EE" w:rsidTr="00E128C5">
        <w:trPr>
          <w:trHeight w:val="129"/>
        </w:trPr>
        <w:tc>
          <w:tcPr>
            <w:tcW w:w="803" w:type="dxa"/>
          </w:tcPr>
          <w:p w:rsidR="00E128C5" w:rsidRDefault="00E128C5" w:rsidP="00123D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12.4.</w:t>
            </w:r>
          </w:p>
        </w:tc>
        <w:tc>
          <w:tcPr>
            <w:tcW w:w="7266" w:type="dxa"/>
          </w:tcPr>
          <w:p w:rsidR="00E128C5" w:rsidRPr="00E128C5" w:rsidRDefault="00E128C5" w:rsidP="00123DED">
            <w:pPr>
              <w:ind w:left="3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128C5">
              <w:rPr>
                <w:rFonts w:eastAsia="Calibri"/>
                <w:sz w:val="22"/>
                <w:szCs w:val="22"/>
                <w:lang w:eastAsia="en-US"/>
              </w:rPr>
              <w:t>иные меры прокурорского реагирования, ед.</w:t>
            </w:r>
          </w:p>
        </w:tc>
        <w:tc>
          <w:tcPr>
            <w:tcW w:w="1565" w:type="dxa"/>
            <w:vAlign w:val="center"/>
          </w:tcPr>
          <w:p w:rsidR="00E128C5" w:rsidRDefault="00E128C5" w:rsidP="00123DE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123DED" w:rsidRPr="008919EE" w:rsidTr="00EE5090">
        <w:trPr>
          <w:trHeight w:val="536"/>
        </w:trPr>
        <w:tc>
          <w:tcPr>
            <w:tcW w:w="803" w:type="dxa"/>
          </w:tcPr>
          <w:p w:rsidR="00123DED" w:rsidRPr="008919EE" w:rsidRDefault="00123DED" w:rsidP="00123DE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7266" w:type="dxa"/>
          </w:tcPr>
          <w:p w:rsidR="00123DED" w:rsidRPr="008919EE" w:rsidRDefault="00123DED" w:rsidP="00123DED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Возбуждено дел об административных правонарушениях сотрудниками контрольно-счетного органа</w:t>
            </w:r>
          </w:p>
        </w:tc>
        <w:tc>
          <w:tcPr>
            <w:tcW w:w="1565" w:type="dxa"/>
            <w:vAlign w:val="center"/>
          </w:tcPr>
          <w:p w:rsidR="00123DED" w:rsidRPr="00316305" w:rsidRDefault="00123DED" w:rsidP="00123DE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123DED" w:rsidRPr="008919EE" w:rsidTr="00EE5090">
        <w:tc>
          <w:tcPr>
            <w:tcW w:w="803" w:type="dxa"/>
          </w:tcPr>
          <w:p w:rsidR="00123DED" w:rsidRPr="008919EE" w:rsidRDefault="00123DED" w:rsidP="00123DED">
            <w:pPr>
              <w:ind w:left="6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7266" w:type="dxa"/>
          </w:tcPr>
          <w:p w:rsidR="00123DED" w:rsidRPr="008919EE" w:rsidRDefault="00123DED" w:rsidP="00123DED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Количество дел об административных правонарушениях, возбужденных сотрудниками контрольно-счетного органа, по которым судьей, органом, должностным лицом, уполномоченными рассматривать дела об   административных правонарушениях вынесены постановления по делу об административном правонарушении с назначением административного наказания</w:t>
            </w:r>
          </w:p>
        </w:tc>
        <w:tc>
          <w:tcPr>
            <w:tcW w:w="1565" w:type="dxa"/>
            <w:vAlign w:val="center"/>
          </w:tcPr>
          <w:p w:rsidR="00123DED" w:rsidRPr="00316305" w:rsidRDefault="00123DED" w:rsidP="00123DE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123DED" w:rsidRPr="008919EE" w:rsidTr="00EE5090">
        <w:tc>
          <w:tcPr>
            <w:tcW w:w="803" w:type="dxa"/>
          </w:tcPr>
          <w:p w:rsidR="00123DED" w:rsidRPr="008919EE" w:rsidRDefault="00123DED" w:rsidP="00123DED">
            <w:pPr>
              <w:ind w:left="66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7266" w:type="dxa"/>
          </w:tcPr>
          <w:p w:rsidR="00123DED" w:rsidRPr="008919EE" w:rsidRDefault="00123DED" w:rsidP="00123DED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Возбуждено дел об административных правонарушениях по обращениям контрольно-счетного органа, направленным в уполномоченные органы</w:t>
            </w:r>
          </w:p>
        </w:tc>
        <w:tc>
          <w:tcPr>
            <w:tcW w:w="1565" w:type="dxa"/>
            <w:vAlign w:val="center"/>
          </w:tcPr>
          <w:p w:rsidR="00123DED" w:rsidRPr="00316305" w:rsidRDefault="00D45123" w:rsidP="00123DE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123DED" w:rsidRPr="008919EE" w:rsidTr="00EE5090">
        <w:tc>
          <w:tcPr>
            <w:tcW w:w="803" w:type="dxa"/>
          </w:tcPr>
          <w:p w:rsidR="00123DED" w:rsidRPr="008919EE" w:rsidRDefault="00123DED" w:rsidP="00123DED">
            <w:pPr>
              <w:ind w:left="6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7266" w:type="dxa"/>
          </w:tcPr>
          <w:p w:rsidR="00123DED" w:rsidRPr="008919EE" w:rsidRDefault="00123DED" w:rsidP="00123DE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Привлечено должностных и юридических лиц к административной ответственности по делам об административных правонарушениях</w:t>
            </w:r>
          </w:p>
        </w:tc>
        <w:tc>
          <w:tcPr>
            <w:tcW w:w="1565" w:type="dxa"/>
            <w:vAlign w:val="center"/>
          </w:tcPr>
          <w:p w:rsidR="00123DED" w:rsidRPr="00316305" w:rsidRDefault="00123DED" w:rsidP="00123DE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123DED" w:rsidRPr="008919EE" w:rsidTr="00EE5090">
        <w:tc>
          <w:tcPr>
            <w:tcW w:w="803" w:type="dxa"/>
          </w:tcPr>
          <w:p w:rsidR="00123DED" w:rsidRPr="008919EE" w:rsidRDefault="00123DED" w:rsidP="00123DED">
            <w:pPr>
              <w:ind w:left="66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17.</w:t>
            </w:r>
          </w:p>
        </w:tc>
        <w:tc>
          <w:tcPr>
            <w:tcW w:w="7266" w:type="dxa"/>
          </w:tcPr>
          <w:p w:rsidR="00123DED" w:rsidRPr="008919EE" w:rsidRDefault="00123DED" w:rsidP="00123DED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Привлечено лиц к дисциплинарной ответственности</w:t>
            </w:r>
          </w:p>
        </w:tc>
        <w:tc>
          <w:tcPr>
            <w:tcW w:w="1565" w:type="dxa"/>
            <w:vAlign w:val="center"/>
          </w:tcPr>
          <w:p w:rsidR="00123DED" w:rsidRPr="00316305" w:rsidRDefault="00D45123" w:rsidP="00123DE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</w:tbl>
    <w:p w:rsidR="008919EE" w:rsidRDefault="008919EE" w:rsidP="008919EE">
      <w:pPr>
        <w:tabs>
          <w:tab w:val="left" w:pos="0"/>
        </w:tabs>
        <w:jc w:val="both"/>
        <w:rPr>
          <w:sz w:val="20"/>
          <w:szCs w:val="20"/>
        </w:rPr>
      </w:pPr>
    </w:p>
    <w:p w:rsidR="00E128C5" w:rsidRDefault="00E128C5" w:rsidP="008919EE">
      <w:pPr>
        <w:tabs>
          <w:tab w:val="left" w:pos="0"/>
        </w:tabs>
        <w:jc w:val="both"/>
        <w:rPr>
          <w:sz w:val="20"/>
          <w:szCs w:val="20"/>
        </w:rPr>
      </w:pPr>
    </w:p>
    <w:p w:rsidR="008919EE" w:rsidRDefault="008919EE" w:rsidP="008919EE">
      <w:pPr>
        <w:tabs>
          <w:tab w:val="left" w:pos="0"/>
        </w:tabs>
        <w:jc w:val="both"/>
        <w:rPr>
          <w:sz w:val="26"/>
          <w:szCs w:val="26"/>
        </w:rPr>
      </w:pPr>
    </w:p>
    <w:sectPr w:rsidR="008919EE" w:rsidSect="003C4269">
      <w:pgSz w:w="11906" w:h="16838"/>
      <w:pgMar w:top="851" w:right="566" w:bottom="1276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22FF6"/>
    <w:multiLevelType w:val="hybridMultilevel"/>
    <w:tmpl w:val="6268B0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D4E7B0A"/>
    <w:multiLevelType w:val="hybridMultilevel"/>
    <w:tmpl w:val="F3DCD81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128B"/>
    <w:rsid w:val="00004A3A"/>
    <w:rsid w:val="00005B60"/>
    <w:rsid w:val="00007817"/>
    <w:rsid w:val="0001225D"/>
    <w:rsid w:val="00012752"/>
    <w:rsid w:val="00013D76"/>
    <w:rsid w:val="000154DB"/>
    <w:rsid w:val="00016DEC"/>
    <w:rsid w:val="000226F7"/>
    <w:rsid w:val="00024477"/>
    <w:rsid w:val="00026772"/>
    <w:rsid w:val="00026866"/>
    <w:rsid w:val="00027794"/>
    <w:rsid w:val="000307F5"/>
    <w:rsid w:val="00031CC8"/>
    <w:rsid w:val="00036AF7"/>
    <w:rsid w:val="00036DE0"/>
    <w:rsid w:val="000414CC"/>
    <w:rsid w:val="0004186D"/>
    <w:rsid w:val="00042183"/>
    <w:rsid w:val="00042BD0"/>
    <w:rsid w:val="000432A0"/>
    <w:rsid w:val="00044262"/>
    <w:rsid w:val="000479FD"/>
    <w:rsid w:val="0005060B"/>
    <w:rsid w:val="00050942"/>
    <w:rsid w:val="0005169A"/>
    <w:rsid w:val="0006279F"/>
    <w:rsid w:val="00062C36"/>
    <w:rsid w:val="0006356D"/>
    <w:rsid w:val="00063E58"/>
    <w:rsid w:val="000659E4"/>
    <w:rsid w:val="00067CC2"/>
    <w:rsid w:val="000753DE"/>
    <w:rsid w:val="0007730A"/>
    <w:rsid w:val="000808DE"/>
    <w:rsid w:val="00081FD4"/>
    <w:rsid w:val="00082A63"/>
    <w:rsid w:val="00083EDE"/>
    <w:rsid w:val="00085FBB"/>
    <w:rsid w:val="00092757"/>
    <w:rsid w:val="000A0F66"/>
    <w:rsid w:val="000B51E0"/>
    <w:rsid w:val="000C0AF2"/>
    <w:rsid w:val="000C2A9E"/>
    <w:rsid w:val="000C727D"/>
    <w:rsid w:val="000D025D"/>
    <w:rsid w:val="000D1F83"/>
    <w:rsid w:val="000D4703"/>
    <w:rsid w:val="000D5FB0"/>
    <w:rsid w:val="000D73C3"/>
    <w:rsid w:val="000E4F05"/>
    <w:rsid w:val="000F01F3"/>
    <w:rsid w:val="000F1EC8"/>
    <w:rsid w:val="000F2F9A"/>
    <w:rsid w:val="000F33C8"/>
    <w:rsid w:val="000F3EDA"/>
    <w:rsid w:val="000F79D1"/>
    <w:rsid w:val="0010286E"/>
    <w:rsid w:val="001077DF"/>
    <w:rsid w:val="00116DB6"/>
    <w:rsid w:val="0012204B"/>
    <w:rsid w:val="00123DED"/>
    <w:rsid w:val="0013053D"/>
    <w:rsid w:val="00134729"/>
    <w:rsid w:val="00135A6E"/>
    <w:rsid w:val="00137576"/>
    <w:rsid w:val="00146880"/>
    <w:rsid w:val="0016223B"/>
    <w:rsid w:val="0017321E"/>
    <w:rsid w:val="0017391E"/>
    <w:rsid w:val="001841FA"/>
    <w:rsid w:val="0018789A"/>
    <w:rsid w:val="00187E23"/>
    <w:rsid w:val="00190421"/>
    <w:rsid w:val="001908D0"/>
    <w:rsid w:val="001A4AB8"/>
    <w:rsid w:val="001A4D4F"/>
    <w:rsid w:val="001A7BD5"/>
    <w:rsid w:val="001B22A2"/>
    <w:rsid w:val="001B5E25"/>
    <w:rsid w:val="001E206D"/>
    <w:rsid w:val="001E2C61"/>
    <w:rsid w:val="001E33C5"/>
    <w:rsid w:val="001F08EF"/>
    <w:rsid w:val="001F259D"/>
    <w:rsid w:val="001F50A0"/>
    <w:rsid w:val="00201093"/>
    <w:rsid w:val="00201DC9"/>
    <w:rsid w:val="00207DD4"/>
    <w:rsid w:val="00214601"/>
    <w:rsid w:val="00214D75"/>
    <w:rsid w:val="00216BF5"/>
    <w:rsid w:val="002230D7"/>
    <w:rsid w:val="002323AD"/>
    <w:rsid w:val="00232E15"/>
    <w:rsid w:val="0023300E"/>
    <w:rsid w:val="0023580F"/>
    <w:rsid w:val="002361C4"/>
    <w:rsid w:val="00250E3E"/>
    <w:rsid w:val="00251B81"/>
    <w:rsid w:val="002552B8"/>
    <w:rsid w:val="00260114"/>
    <w:rsid w:val="0026209E"/>
    <w:rsid w:val="002638AB"/>
    <w:rsid w:val="0026622F"/>
    <w:rsid w:val="002708A1"/>
    <w:rsid w:val="002739A6"/>
    <w:rsid w:val="002742B4"/>
    <w:rsid w:val="002744A9"/>
    <w:rsid w:val="0028255A"/>
    <w:rsid w:val="00291F0D"/>
    <w:rsid w:val="00293486"/>
    <w:rsid w:val="0029520F"/>
    <w:rsid w:val="002A1D00"/>
    <w:rsid w:val="002A6C41"/>
    <w:rsid w:val="002B1744"/>
    <w:rsid w:val="002B36C2"/>
    <w:rsid w:val="002B52C3"/>
    <w:rsid w:val="002B5C4F"/>
    <w:rsid w:val="002C0E45"/>
    <w:rsid w:val="002C108D"/>
    <w:rsid w:val="002C2347"/>
    <w:rsid w:val="002C439D"/>
    <w:rsid w:val="002C7B2D"/>
    <w:rsid w:val="002D36AA"/>
    <w:rsid w:val="002D4FC1"/>
    <w:rsid w:val="002D5847"/>
    <w:rsid w:val="002D7273"/>
    <w:rsid w:val="002D7BDD"/>
    <w:rsid w:val="002E5149"/>
    <w:rsid w:val="002E5252"/>
    <w:rsid w:val="002E6CA3"/>
    <w:rsid w:val="002F4978"/>
    <w:rsid w:val="002F4E3B"/>
    <w:rsid w:val="00300156"/>
    <w:rsid w:val="00300566"/>
    <w:rsid w:val="00302033"/>
    <w:rsid w:val="003024ED"/>
    <w:rsid w:val="003032CA"/>
    <w:rsid w:val="003034F1"/>
    <w:rsid w:val="00304F19"/>
    <w:rsid w:val="00313631"/>
    <w:rsid w:val="003149B3"/>
    <w:rsid w:val="003151FE"/>
    <w:rsid w:val="0032208B"/>
    <w:rsid w:val="00326D61"/>
    <w:rsid w:val="00327402"/>
    <w:rsid w:val="00332BC7"/>
    <w:rsid w:val="00333E5A"/>
    <w:rsid w:val="00343AC7"/>
    <w:rsid w:val="00344DA8"/>
    <w:rsid w:val="00351127"/>
    <w:rsid w:val="0035145E"/>
    <w:rsid w:val="0035157A"/>
    <w:rsid w:val="00353A24"/>
    <w:rsid w:val="0035426F"/>
    <w:rsid w:val="00354A16"/>
    <w:rsid w:val="00357AA6"/>
    <w:rsid w:val="0037494A"/>
    <w:rsid w:val="00384822"/>
    <w:rsid w:val="003B103E"/>
    <w:rsid w:val="003B6CBB"/>
    <w:rsid w:val="003C1775"/>
    <w:rsid w:val="003C3080"/>
    <w:rsid w:val="003C40A8"/>
    <w:rsid w:val="003C4269"/>
    <w:rsid w:val="003C4835"/>
    <w:rsid w:val="003C6A59"/>
    <w:rsid w:val="003D156E"/>
    <w:rsid w:val="003D2B70"/>
    <w:rsid w:val="003D5919"/>
    <w:rsid w:val="003E1375"/>
    <w:rsid w:val="003E308B"/>
    <w:rsid w:val="003E461D"/>
    <w:rsid w:val="003E5047"/>
    <w:rsid w:val="003E689B"/>
    <w:rsid w:val="003F0EC1"/>
    <w:rsid w:val="003F5C70"/>
    <w:rsid w:val="003F6539"/>
    <w:rsid w:val="003F65A3"/>
    <w:rsid w:val="00401A92"/>
    <w:rsid w:val="0040537D"/>
    <w:rsid w:val="004107B1"/>
    <w:rsid w:val="00411E9E"/>
    <w:rsid w:val="00411F1D"/>
    <w:rsid w:val="00420D82"/>
    <w:rsid w:val="0042561A"/>
    <w:rsid w:val="00434C9E"/>
    <w:rsid w:val="00435C92"/>
    <w:rsid w:val="004410A8"/>
    <w:rsid w:val="004442D3"/>
    <w:rsid w:val="0044491A"/>
    <w:rsid w:val="004450FD"/>
    <w:rsid w:val="004459E5"/>
    <w:rsid w:val="00446349"/>
    <w:rsid w:val="00451ABB"/>
    <w:rsid w:val="00456106"/>
    <w:rsid w:val="00456D0C"/>
    <w:rsid w:val="00460BD1"/>
    <w:rsid w:val="00462B02"/>
    <w:rsid w:val="004646F0"/>
    <w:rsid w:val="004657E9"/>
    <w:rsid w:val="00466C66"/>
    <w:rsid w:val="00472CE9"/>
    <w:rsid w:val="00476A86"/>
    <w:rsid w:val="00476C3B"/>
    <w:rsid w:val="00493324"/>
    <w:rsid w:val="004935BB"/>
    <w:rsid w:val="004A014E"/>
    <w:rsid w:val="004A12CF"/>
    <w:rsid w:val="004A3AF6"/>
    <w:rsid w:val="004B0A40"/>
    <w:rsid w:val="004B7AFD"/>
    <w:rsid w:val="004B7FFB"/>
    <w:rsid w:val="004C451F"/>
    <w:rsid w:val="004C6F1F"/>
    <w:rsid w:val="004C79C8"/>
    <w:rsid w:val="004D1793"/>
    <w:rsid w:val="004D2B7D"/>
    <w:rsid w:val="004D4E34"/>
    <w:rsid w:val="004D5892"/>
    <w:rsid w:val="004D6D54"/>
    <w:rsid w:val="004E1420"/>
    <w:rsid w:val="004E43BA"/>
    <w:rsid w:val="004E5AE7"/>
    <w:rsid w:val="004F02A0"/>
    <w:rsid w:val="004F4506"/>
    <w:rsid w:val="004F79F5"/>
    <w:rsid w:val="005010A2"/>
    <w:rsid w:val="00501744"/>
    <w:rsid w:val="005024D6"/>
    <w:rsid w:val="00503F74"/>
    <w:rsid w:val="00503FEB"/>
    <w:rsid w:val="0050662C"/>
    <w:rsid w:val="00507332"/>
    <w:rsid w:val="00510A6C"/>
    <w:rsid w:val="0051262B"/>
    <w:rsid w:val="0051327C"/>
    <w:rsid w:val="00514D3C"/>
    <w:rsid w:val="005161E2"/>
    <w:rsid w:val="00521588"/>
    <w:rsid w:val="00521B69"/>
    <w:rsid w:val="0052343C"/>
    <w:rsid w:val="0052463A"/>
    <w:rsid w:val="00527A85"/>
    <w:rsid w:val="005364DA"/>
    <w:rsid w:val="00544465"/>
    <w:rsid w:val="00544E3D"/>
    <w:rsid w:val="005467D8"/>
    <w:rsid w:val="00546B07"/>
    <w:rsid w:val="00547025"/>
    <w:rsid w:val="005505C7"/>
    <w:rsid w:val="00552CF3"/>
    <w:rsid w:val="0055427F"/>
    <w:rsid w:val="00557F6F"/>
    <w:rsid w:val="0056098C"/>
    <w:rsid w:val="00561B73"/>
    <w:rsid w:val="00561C32"/>
    <w:rsid w:val="0056593B"/>
    <w:rsid w:val="00570503"/>
    <w:rsid w:val="00572385"/>
    <w:rsid w:val="00574946"/>
    <w:rsid w:val="00583F8B"/>
    <w:rsid w:val="0058722C"/>
    <w:rsid w:val="00591786"/>
    <w:rsid w:val="00595177"/>
    <w:rsid w:val="00596FAF"/>
    <w:rsid w:val="005A2F4F"/>
    <w:rsid w:val="005A4671"/>
    <w:rsid w:val="005C0EC3"/>
    <w:rsid w:val="005C1592"/>
    <w:rsid w:val="005C4583"/>
    <w:rsid w:val="005C6CA5"/>
    <w:rsid w:val="005C7357"/>
    <w:rsid w:val="005D3823"/>
    <w:rsid w:val="005E34F9"/>
    <w:rsid w:val="005E6A54"/>
    <w:rsid w:val="005E726E"/>
    <w:rsid w:val="005F1746"/>
    <w:rsid w:val="005F3A4D"/>
    <w:rsid w:val="005F63DE"/>
    <w:rsid w:val="00601807"/>
    <w:rsid w:val="0060405E"/>
    <w:rsid w:val="00611653"/>
    <w:rsid w:val="00612EBD"/>
    <w:rsid w:val="006130DB"/>
    <w:rsid w:val="00614F7B"/>
    <w:rsid w:val="00615CFD"/>
    <w:rsid w:val="00617EC5"/>
    <w:rsid w:val="006213C4"/>
    <w:rsid w:val="006226B0"/>
    <w:rsid w:val="006230E2"/>
    <w:rsid w:val="00623227"/>
    <w:rsid w:val="006269A0"/>
    <w:rsid w:val="0063288A"/>
    <w:rsid w:val="006339B6"/>
    <w:rsid w:val="00633E4D"/>
    <w:rsid w:val="0063722C"/>
    <w:rsid w:val="006406F1"/>
    <w:rsid w:val="00641284"/>
    <w:rsid w:val="00641341"/>
    <w:rsid w:val="0065423D"/>
    <w:rsid w:val="0066473B"/>
    <w:rsid w:val="0068012D"/>
    <w:rsid w:val="006803AA"/>
    <w:rsid w:val="00687164"/>
    <w:rsid w:val="00687957"/>
    <w:rsid w:val="00687A1D"/>
    <w:rsid w:val="00690DD5"/>
    <w:rsid w:val="00691B39"/>
    <w:rsid w:val="006958AE"/>
    <w:rsid w:val="006B023F"/>
    <w:rsid w:val="006B4DF8"/>
    <w:rsid w:val="006B6272"/>
    <w:rsid w:val="006C3826"/>
    <w:rsid w:val="006C7C67"/>
    <w:rsid w:val="006D15AE"/>
    <w:rsid w:val="006D1C0B"/>
    <w:rsid w:val="006D39E6"/>
    <w:rsid w:val="006E206D"/>
    <w:rsid w:val="006E79DD"/>
    <w:rsid w:val="006F036E"/>
    <w:rsid w:val="006F6CDA"/>
    <w:rsid w:val="0070050D"/>
    <w:rsid w:val="0070144C"/>
    <w:rsid w:val="00703825"/>
    <w:rsid w:val="0070639B"/>
    <w:rsid w:val="007068AD"/>
    <w:rsid w:val="00712F0F"/>
    <w:rsid w:val="00714495"/>
    <w:rsid w:val="0071498E"/>
    <w:rsid w:val="00715C9C"/>
    <w:rsid w:val="00720AC7"/>
    <w:rsid w:val="00722BB7"/>
    <w:rsid w:val="0072462C"/>
    <w:rsid w:val="00725369"/>
    <w:rsid w:val="0073107C"/>
    <w:rsid w:val="00736081"/>
    <w:rsid w:val="007360C5"/>
    <w:rsid w:val="00737E85"/>
    <w:rsid w:val="00744048"/>
    <w:rsid w:val="007454E8"/>
    <w:rsid w:val="00746ECE"/>
    <w:rsid w:val="0075081B"/>
    <w:rsid w:val="0075188F"/>
    <w:rsid w:val="0075228F"/>
    <w:rsid w:val="00752880"/>
    <w:rsid w:val="00753479"/>
    <w:rsid w:val="0075507D"/>
    <w:rsid w:val="007567C7"/>
    <w:rsid w:val="00757C81"/>
    <w:rsid w:val="00762D0B"/>
    <w:rsid w:val="00763122"/>
    <w:rsid w:val="00767027"/>
    <w:rsid w:val="0077190A"/>
    <w:rsid w:val="00776EE7"/>
    <w:rsid w:val="007770D8"/>
    <w:rsid w:val="007803FA"/>
    <w:rsid w:val="007812D5"/>
    <w:rsid w:val="0078492F"/>
    <w:rsid w:val="00784F28"/>
    <w:rsid w:val="00785FE8"/>
    <w:rsid w:val="0078702A"/>
    <w:rsid w:val="00791F5F"/>
    <w:rsid w:val="00797BD6"/>
    <w:rsid w:val="007A1C24"/>
    <w:rsid w:val="007A5448"/>
    <w:rsid w:val="007A555F"/>
    <w:rsid w:val="007A5675"/>
    <w:rsid w:val="007A66F3"/>
    <w:rsid w:val="007B152A"/>
    <w:rsid w:val="007B1B6F"/>
    <w:rsid w:val="007B259E"/>
    <w:rsid w:val="007B7F7B"/>
    <w:rsid w:val="007C1AD4"/>
    <w:rsid w:val="007C6429"/>
    <w:rsid w:val="007D30C1"/>
    <w:rsid w:val="007D66E9"/>
    <w:rsid w:val="007E0511"/>
    <w:rsid w:val="007E0F79"/>
    <w:rsid w:val="007F218F"/>
    <w:rsid w:val="007F4BC4"/>
    <w:rsid w:val="007F72EF"/>
    <w:rsid w:val="0080027E"/>
    <w:rsid w:val="00800A17"/>
    <w:rsid w:val="0080234E"/>
    <w:rsid w:val="008027CC"/>
    <w:rsid w:val="008071CB"/>
    <w:rsid w:val="00811F50"/>
    <w:rsid w:val="00813D79"/>
    <w:rsid w:val="00832B91"/>
    <w:rsid w:val="00833015"/>
    <w:rsid w:val="00844990"/>
    <w:rsid w:val="008452AD"/>
    <w:rsid w:val="008472A3"/>
    <w:rsid w:val="00852110"/>
    <w:rsid w:val="0085253F"/>
    <w:rsid w:val="008538BA"/>
    <w:rsid w:val="00855416"/>
    <w:rsid w:val="00862D69"/>
    <w:rsid w:val="00862DC0"/>
    <w:rsid w:val="008631C0"/>
    <w:rsid w:val="00863503"/>
    <w:rsid w:val="00864355"/>
    <w:rsid w:val="00866553"/>
    <w:rsid w:val="00871D0E"/>
    <w:rsid w:val="00873703"/>
    <w:rsid w:val="008850E4"/>
    <w:rsid w:val="008919EE"/>
    <w:rsid w:val="00892CA9"/>
    <w:rsid w:val="0089585A"/>
    <w:rsid w:val="008A0A6F"/>
    <w:rsid w:val="008A3502"/>
    <w:rsid w:val="008A42A6"/>
    <w:rsid w:val="008A5D4A"/>
    <w:rsid w:val="008B0BC5"/>
    <w:rsid w:val="008B0ED7"/>
    <w:rsid w:val="008B6508"/>
    <w:rsid w:val="008C3F2A"/>
    <w:rsid w:val="008C4432"/>
    <w:rsid w:val="008D0EF1"/>
    <w:rsid w:val="008D1492"/>
    <w:rsid w:val="008D181D"/>
    <w:rsid w:val="008D37E6"/>
    <w:rsid w:val="008D633E"/>
    <w:rsid w:val="008E21C7"/>
    <w:rsid w:val="008E73E2"/>
    <w:rsid w:val="008F1A24"/>
    <w:rsid w:val="008F1AFF"/>
    <w:rsid w:val="00900E11"/>
    <w:rsid w:val="009023C5"/>
    <w:rsid w:val="0090717E"/>
    <w:rsid w:val="009148FD"/>
    <w:rsid w:val="00915C6E"/>
    <w:rsid w:val="00916B50"/>
    <w:rsid w:val="0091752A"/>
    <w:rsid w:val="009212EF"/>
    <w:rsid w:val="00922056"/>
    <w:rsid w:val="00926485"/>
    <w:rsid w:val="00930FB1"/>
    <w:rsid w:val="009421D0"/>
    <w:rsid w:val="00944410"/>
    <w:rsid w:val="00946A2D"/>
    <w:rsid w:val="009470B9"/>
    <w:rsid w:val="00952735"/>
    <w:rsid w:val="00954478"/>
    <w:rsid w:val="00954589"/>
    <w:rsid w:val="00955BBE"/>
    <w:rsid w:val="00956441"/>
    <w:rsid w:val="0096189B"/>
    <w:rsid w:val="00962F11"/>
    <w:rsid w:val="00963C52"/>
    <w:rsid w:val="0096513C"/>
    <w:rsid w:val="00966C93"/>
    <w:rsid w:val="00970E45"/>
    <w:rsid w:val="00970F3B"/>
    <w:rsid w:val="009723AB"/>
    <w:rsid w:val="00974DDF"/>
    <w:rsid w:val="0097563A"/>
    <w:rsid w:val="00977610"/>
    <w:rsid w:val="00981898"/>
    <w:rsid w:val="00985A64"/>
    <w:rsid w:val="00991EB5"/>
    <w:rsid w:val="009971DB"/>
    <w:rsid w:val="009A608C"/>
    <w:rsid w:val="009B04E4"/>
    <w:rsid w:val="009B6D71"/>
    <w:rsid w:val="009C1D32"/>
    <w:rsid w:val="009C3A91"/>
    <w:rsid w:val="009C3E2F"/>
    <w:rsid w:val="009D2413"/>
    <w:rsid w:val="009D73B1"/>
    <w:rsid w:val="009D7723"/>
    <w:rsid w:val="009D7739"/>
    <w:rsid w:val="009E1356"/>
    <w:rsid w:val="009E14A5"/>
    <w:rsid w:val="009E3168"/>
    <w:rsid w:val="009F0F77"/>
    <w:rsid w:val="00A05F12"/>
    <w:rsid w:val="00A0624F"/>
    <w:rsid w:val="00A15516"/>
    <w:rsid w:val="00A2122E"/>
    <w:rsid w:val="00A246C9"/>
    <w:rsid w:val="00A24E0A"/>
    <w:rsid w:val="00A314C2"/>
    <w:rsid w:val="00A33BC4"/>
    <w:rsid w:val="00A379B2"/>
    <w:rsid w:val="00A37CA6"/>
    <w:rsid w:val="00A37F52"/>
    <w:rsid w:val="00A4254B"/>
    <w:rsid w:val="00A44A05"/>
    <w:rsid w:val="00A46623"/>
    <w:rsid w:val="00A5065E"/>
    <w:rsid w:val="00A51E9A"/>
    <w:rsid w:val="00A52B17"/>
    <w:rsid w:val="00A55A2F"/>
    <w:rsid w:val="00A65A7E"/>
    <w:rsid w:val="00A70D22"/>
    <w:rsid w:val="00A74FFF"/>
    <w:rsid w:val="00A7582A"/>
    <w:rsid w:val="00A75E9F"/>
    <w:rsid w:val="00A910A8"/>
    <w:rsid w:val="00A928CE"/>
    <w:rsid w:val="00A9796D"/>
    <w:rsid w:val="00AA02DE"/>
    <w:rsid w:val="00AA2590"/>
    <w:rsid w:val="00AA46D4"/>
    <w:rsid w:val="00AA6D24"/>
    <w:rsid w:val="00AC14DF"/>
    <w:rsid w:val="00AC1DA0"/>
    <w:rsid w:val="00AC2C0F"/>
    <w:rsid w:val="00AD0BAF"/>
    <w:rsid w:val="00AD23EF"/>
    <w:rsid w:val="00AD26AE"/>
    <w:rsid w:val="00AD6A60"/>
    <w:rsid w:val="00AD6B1C"/>
    <w:rsid w:val="00AE1119"/>
    <w:rsid w:val="00AE3115"/>
    <w:rsid w:val="00AE414E"/>
    <w:rsid w:val="00AF3619"/>
    <w:rsid w:val="00AF4EB4"/>
    <w:rsid w:val="00AF506D"/>
    <w:rsid w:val="00AF6ED5"/>
    <w:rsid w:val="00B01B8E"/>
    <w:rsid w:val="00B01D1C"/>
    <w:rsid w:val="00B05289"/>
    <w:rsid w:val="00B10796"/>
    <w:rsid w:val="00B1121C"/>
    <w:rsid w:val="00B120C0"/>
    <w:rsid w:val="00B12C85"/>
    <w:rsid w:val="00B140F2"/>
    <w:rsid w:val="00B2319E"/>
    <w:rsid w:val="00B254C8"/>
    <w:rsid w:val="00B255CE"/>
    <w:rsid w:val="00B26BA0"/>
    <w:rsid w:val="00B2717B"/>
    <w:rsid w:val="00B32F2F"/>
    <w:rsid w:val="00B373D0"/>
    <w:rsid w:val="00B40256"/>
    <w:rsid w:val="00B43B36"/>
    <w:rsid w:val="00B44A36"/>
    <w:rsid w:val="00B45E20"/>
    <w:rsid w:val="00B56A7E"/>
    <w:rsid w:val="00B57708"/>
    <w:rsid w:val="00B606FB"/>
    <w:rsid w:val="00B61597"/>
    <w:rsid w:val="00B6216A"/>
    <w:rsid w:val="00B640A6"/>
    <w:rsid w:val="00B6632F"/>
    <w:rsid w:val="00B716A9"/>
    <w:rsid w:val="00B72A42"/>
    <w:rsid w:val="00B75599"/>
    <w:rsid w:val="00B84AE7"/>
    <w:rsid w:val="00B8639B"/>
    <w:rsid w:val="00B869CA"/>
    <w:rsid w:val="00B86C73"/>
    <w:rsid w:val="00B9057F"/>
    <w:rsid w:val="00B97C3A"/>
    <w:rsid w:val="00BA1638"/>
    <w:rsid w:val="00BA392B"/>
    <w:rsid w:val="00BA602F"/>
    <w:rsid w:val="00BB09F8"/>
    <w:rsid w:val="00BB196D"/>
    <w:rsid w:val="00BB2EE4"/>
    <w:rsid w:val="00BC3206"/>
    <w:rsid w:val="00BC44CD"/>
    <w:rsid w:val="00BD3711"/>
    <w:rsid w:val="00BD7BFA"/>
    <w:rsid w:val="00BE0E33"/>
    <w:rsid w:val="00BE1AE2"/>
    <w:rsid w:val="00BE21AB"/>
    <w:rsid w:val="00BE4941"/>
    <w:rsid w:val="00BE7825"/>
    <w:rsid w:val="00BE7BF4"/>
    <w:rsid w:val="00BF4B70"/>
    <w:rsid w:val="00C021DE"/>
    <w:rsid w:val="00C025CA"/>
    <w:rsid w:val="00C1098E"/>
    <w:rsid w:val="00C10FD0"/>
    <w:rsid w:val="00C146C0"/>
    <w:rsid w:val="00C15C62"/>
    <w:rsid w:val="00C21554"/>
    <w:rsid w:val="00C223E4"/>
    <w:rsid w:val="00C24D08"/>
    <w:rsid w:val="00C400E1"/>
    <w:rsid w:val="00C436B9"/>
    <w:rsid w:val="00C44D31"/>
    <w:rsid w:val="00C53EA1"/>
    <w:rsid w:val="00C54CB5"/>
    <w:rsid w:val="00C65058"/>
    <w:rsid w:val="00C741D8"/>
    <w:rsid w:val="00C7792D"/>
    <w:rsid w:val="00C77CAB"/>
    <w:rsid w:val="00C836DA"/>
    <w:rsid w:val="00C86108"/>
    <w:rsid w:val="00C90671"/>
    <w:rsid w:val="00C91920"/>
    <w:rsid w:val="00CA24F2"/>
    <w:rsid w:val="00CA77B2"/>
    <w:rsid w:val="00CA7BFA"/>
    <w:rsid w:val="00CB0549"/>
    <w:rsid w:val="00CB0A00"/>
    <w:rsid w:val="00CB16C5"/>
    <w:rsid w:val="00CB1BF1"/>
    <w:rsid w:val="00CB586E"/>
    <w:rsid w:val="00CC493D"/>
    <w:rsid w:val="00CC61AD"/>
    <w:rsid w:val="00CD1639"/>
    <w:rsid w:val="00CE18A9"/>
    <w:rsid w:val="00CE2F8C"/>
    <w:rsid w:val="00CE7E28"/>
    <w:rsid w:val="00CF4F46"/>
    <w:rsid w:val="00CF61CB"/>
    <w:rsid w:val="00CF6B8B"/>
    <w:rsid w:val="00D0144C"/>
    <w:rsid w:val="00D03DF6"/>
    <w:rsid w:val="00D0684E"/>
    <w:rsid w:val="00D13F75"/>
    <w:rsid w:val="00D21249"/>
    <w:rsid w:val="00D21510"/>
    <w:rsid w:val="00D229F8"/>
    <w:rsid w:val="00D25F9E"/>
    <w:rsid w:val="00D2760B"/>
    <w:rsid w:val="00D33C4D"/>
    <w:rsid w:val="00D41F51"/>
    <w:rsid w:val="00D43716"/>
    <w:rsid w:val="00D45123"/>
    <w:rsid w:val="00D5760A"/>
    <w:rsid w:val="00D60EDB"/>
    <w:rsid w:val="00D61797"/>
    <w:rsid w:val="00D61BEA"/>
    <w:rsid w:val="00D64238"/>
    <w:rsid w:val="00D64C27"/>
    <w:rsid w:val="00D64F57"/>
    <w:rsid w:val="00D719CB"/>
    <w:rsid w:val="00D7539C"/>
    <w:rsid w:val="00D80170"/>
    <w:rsid w:val="00D80AC3"/>
    <w:rsid w:val="00D910B6"/>
    <w:rsid w:val="00D919BB"/>
    <w:rsid w:val="00D9251F"/>
    <w:rsid w:val="00D93859"/>
    <w:rsid w:val="00D94C10"/>
    <w:rsid w:val="00DA16BF"/>
    <w:rsid w:val="00DA29D6"/>
    <w:rsid w:val="00DB162D"/>
    <w:rsid w:val="00DB47BC"/>
    <w:rsid w:val="00DC0E3B"/>
    <w:rsid w:val="00DC18B0"/>
    <w:rsid w:val="00DC1EDA"/>
    <w:rsid w:val="00DC6FA2"/>
    <w:rsid w:val="00DC7ED3"/>
    <w:rsid w:val="00DD1339"/>
    <w:rsid w:val="00DD2286"/>
    <w:rsid w:val="00DD5377"/>
    <w:rsid w:val="00DE2668"/>
    <w:rsid w:val="00DE3A44"/>
    <w:rsid w:val="00DE480A"/>
    <w:rsid w:val="00DE5AC0"/>
    <w:rsid w:val="00DE666F"/>
    <w:rsid w:val="00DF0A42"/>
    <w:rsid w:val="00E0184F"/>
    <w:rsid w:val="00E03613"/>
    <w:rsid w:val="00E046B6"/>
    <w:rsid w:val="00E07E2C"/>
    <w:rsid w:val="00E127AE"/>
    <w:rsid w:val="00E128C5"/>
    <w:rsid w:val="00E143B3"/>
    <w:rsid w:val="00E1443A"/>
    <w:rsid w:val="00E21A5C"/>
    <w:rsid w:val="00E23583"/>
    <w:rsid w:val="00E250E3"/>
    <w:rsid w:val="00E26F14"/>
    <w:rsid w:val="00E333C8"/>
    <w:rsid w:val="00E34254"/>
    <w:rsid w:val="00E4063D"/>
    <w:rsid w:val="00E41E50"/>
    <w:rsid w:val="00E43C6C"/>
    <w:rsid w:val="00E4458E"/>
    <w:rsid w:val="00E45C1F"/>
    <w:rsid w:val="00E56BA9"/>
    <w:rsid w:val="00E6306C"/>
    <w:rsid w:val="00E674C1"/>
    <w:rsid w:val="00E72B06"/>
    <w:rsid w:val="00E82763"/>
    <w:rsid w:val="00E83E6E"/>
    <w:rsid w:val="00E8487D"/>
    <w:rsid w:val="00E862E5"/>
    <w:rsid w:val="00E870F7"/>
    <w:rsid w:val="00E90223"/>
    <w:rsid w:val="00E90DAD"/>
    <w:rsid w:val="00EA1F99"/>
    <w:rsid w:val="00EA48A9"/>
    <w:rsid w:val="00EA6DDF"/>
    <w:rsid w:val="00EB04BC"/>
    <w:rsid w:val="00EB0E78"/>
    <w:rsid w:val="00EB1BC3"/>
    <w:rsid w:val="00EB2905"/>
    <w:rsid w:val="00EB687E"/>
    <w:rsid w:val="00EB7213"/>
    <w:rsid w:val="00EB763D"/>
    <w:rsid w:val="00EB7705"/>
    <w:rsid w:val="00EC1233"/>
    <w:rsid w:val="00EC4147"/>
    <w:rsid w:val="00ED5483"/>
    <w:rsid w:val="00ED7148"/>
    <w:rsid w:val="00EE5090"/>
    <w:rsid w:val="00EE75B2"/>
    <w:rsid w:val="00EF3050"/>
    <w:rsid w:val="00F11757"/>
    <w:rsid w:val="00F12C07"/>
    <w:rsid w:val="00F1359A"/>
    <w:rsid w:val="00F144D7"/>
    <w:rsid w:val="00F150DF"/>
    <w:rsid w:val="00F15A7A"/>
    <w:rsid w:val="00F20B41"/>
    <w:rsid w:val="00F25CEA"/>
    <w:rsid w:val="00F31E19"/>
    <w:rsid w:val="00F371CA"/>
    <w:rsid w:val="00F41921"/>
    <w:rsid w:val="00F4326C"/>
    <w:rsid w:val="00F448AA"/>
    <w:rsid w:val="00F50959"/>
    <w:rsid w:val="00F5248A"/>
    <w:rsid w:val="00F540CA"/>
    <w:rsid w:val="00F546E4"/>
    <w:rsid w:val="00F60542"/>
    <w:rsid w:val="00F66E0B"/>
    <w:rsid w:val="00F6749B"/>
    <w:rsid w:val="00F70B6D"/>
    <w:rsid w:val="00F7133C"/>
    <w:rsid w:val="00F713C0"/>
    <w:rsid w:val="00F821DF"/>
    <w:rsid w:val="00F87211"/>
    <w:rsid w:val="00F90C5A"/>
    <w:rsid w:val="00F90DE4"/>
    <w:rsid w:val="00F927EA"/>
    <w:rsid w:val="00F955CC"/>
    <w:rsid w:val="00FA6FA7"/>
    <w:rsid w:val="00FB35E2"/>
    <w:rsid w:val="00FB6FF8"/>
    <w:rsid w:val="00FC5A03"/>
    <w:rsid w:val="00FD1184"/>
    <w:rsid w:val="00FD1389"/>
    <w:rsid w:val="00FE2F8C"/>
    <w:rsid w:val="00FE39EF"/>
    <w:rsid w:val="00FF009E"/>
    <w:rsid w:val="00FF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1EFF17-6F0C-45DB-8C3F-120FF279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891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DA9A3-A339-4A0E-BED8-CAC5D6647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5</Pages>
  <Words>1411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Иноземцева Элла Сергеевна</cp:lastModifiedBy>
  <cp:revision>84</cp:revision>
  <cp:lastPrinted>2023-04-18T11:30:00Z</cp:lastPrinted>
  <dcterms:created xsi:type="dcterms:W3CDTF">2020-05-08T06:26:00Z</dcterms:created>
  <dcterms:modified xsi:type="dcterms:W3CDTF">2023-04-18T11:44:00Z</dcterms:modified>
</cp:coreProperties>
</file>