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0F" w:rsidRDefault="00B0209C">
      <w:pPr>
        <w:pStyle w:val="af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 </w:t>
      </w:r>
    </w:p>
    <w:p w:rsidR="0028720F" w:rsidRDefault="0028720F">
      <w:pPr>
        <w:rPr>
          <w:sz w:val="28"/>
          <w:szCs w:val="28"/>
        </w:rPr>
      </w:pPr>
    </w:p>
    <w:p w:rsidR="0028720F" w:rsidRDefault="00B0209C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28720F" w:rsidRDefault="00B0209C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о тарифах и плате за коммунальные</w:t>
      </w:r>
    </w:p>
    <w:p w:rsidR="0028720F" w:rsidRDefault="00B0209C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28720F" w:rsidRDefault="0028720F">
      <w:pPr>
        <w:spacing w:line="276" w:lineRule="auto"/>
        <w:ind w:right="-142"/>
        <w:jc w:val="center"/>
        <w:rPr>
          <w:sz w:val="26"/>
          <w:szCs w:val="26"/>
        </w:rPr>
      </w:pP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</w:t>
      </w:r>
      <w:r>
        <w:rPr>
          <w:color w:val="000000" w:themeColor="text1"/>
          <w:sz w:val="26"/>
          <w:szCs w:val="26"/>
        </w:rPr>
        <w:t>ммунальными отходами (далее – коммунальные услуги).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</w:t>
      </w:r>
      <w:r>
        <w:rPr>
          <w:bCs/>
          <w:color w:val="000000" w:themeColor="text1"/>
          <w:sz w:val="26"/>
          <w:szCs w:val="26"/>
        </w:rPr>
        <w:t>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</w:t>
      </w:r>
      <w:r>
        <w:rPr>
          <w:color w:val="000000" w:themeColor="text1"/>
          <w:sz w:val="26"/>
          <w:szCs w:val="26"/>
        </w:rPr>
        <w:t xml:space="preserve">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</w:t>
      </w:r>
      <w:r>
        <w:rPr>
          <w:color w:val="000000" w:themeColor="text1"/>
          <w:sz w:val="26"/>
          <w:szCs w:val="26"/>
        </w:rPr>
        <w:t>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</w:t>
      </w:r>
      <w:proofErr w:type="gramStart"/>
      <w:r>
        <w:rPr>
          <w:color w:val="000000" w:themeColor="text1"/>
          <w:sz w:val="26"/>
          <w:szCs w:val="26"/>
        </w:rPr>
        <w:t>Прогноз</w:t>
      </w:r>
      <w:r>
        <w:rPr>
          <w:color w:val="000000" w:themeColor="text1"/>
          <w:sz w:val="26"/>
          <w:szCs w:val="26"/>
        </w:rPr>
        <w:t>у социально-экономического развития РФ</w:t>
      </w:r>
      <w:proofErr w:type="gramEnd"/>
      <w:r>
        <w:rPr>
          <w:color w:val="000000" w:themeColor="text1"/>
          <w:sz w:val="26"/>
          <w:szCs w:val="26"/>
        </w:rPr>
        <w:t xml:space="preserve">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</w:t>
      </w:r>
      <w:r>
        <w:rPr>
          <w:color w:val="000000" w:themeColor="text1"/>
          <w:sz w:val="26"/>
          <w:szCs w:val="26"/>
        </w:rPr>
        <w:t>бжение, водоотведение и обращение с твердыми коммунальными отходами; 8,9% - на электроэнергию; 11,2% - на газ.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</w:t>
      </w:r>
      <w:r>
        <w:rPr>
          <w:color w:val="000000" w:themeColor="text1"/>
          <w:sz w:val="26"/>
          <w:szCs w:val="26"/>
        </w:rPr>
        <w:t>ены предельные индексы (</w:t>
      </w:r>
      <w:hyperlink r:id="rId8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 отдельным муниц</w:t>
      </w:r>
      <w:r>
        <w:rPr>
          <w:color w:val="000000" w:themeColor="text1"/>
          <w:sz w:val="26"/>
          <w:szCs w:val="26"/>
        </w:rPr>
        <w:t>ипальным образованиям автономного округа с жилыми помещениями в наборе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</w:t>
      </w:r>
      <w:r>
        <w:rPr>
          <w:color w:val="000000" w:themeColor="text1"/>
          <w:sz w:val="26"/>
          <w:szCs w:val="26"/>
        </w:rPr>
        <w:t xml:space="preserve"> граждан от всей численности населения в Югре составляет 1,36%.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Для остальных граждан рост платы с 1 июля 2024 года не превысит 9,6%.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тарифов на коммунальные услуги определяется технико-экономическими показателями систем коммунальной инфраструктур</w:t>
      </w:r>
      <w:r>
        <w:rPr>
          <w:color w:val="000000" w:themeColor="text1"/>
          <w:sz w:val="26"/>
          <w:szCs w:val="26"/>
        </w:rPr>
        <w:t>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</w:t>
      </w:r>
      <w:r>
        <w:rPr>
          <w:color w:val="000000" w:themeColor="text1"/>
          <w:sz w:val="26"/>
          <w:szCs w:val="26"/>
        </w:rPr>
        <w:t xml:space="preserve">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</w:t>
      </w:r>
      <w:r>
        <w:rPr>
          <w:color w:val="000000" w:themeColor="text1"/>
          <w:sz w:val="26"/>
          <w:szCs w:val="26"/>
        </w:rPr>
        <w:t xml:space="preserve">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28720F" w:rsidRDefault="00B0209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</w:t>
      </w:r>
      <w:r>
        <w:rPr>
          <w:color w:val="000000" w:themeColor="text1"/>
          <w:sz w:val="26"/>
          <w:szCs w:val="26"/>
        </w:rPr>
        <w:t>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</w:t>
      </w:r>
      <w:r>
        <w:rPr>
          <w:color w:val="000000" w:themeColor="text1"/>
          <w:sz w:val="26"/>
          <w:szCs w:val="26"/>
        </w:rPr>
        <w:t xml:space="preserve">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8720F" w:rsidRDefault="00B0209C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</w:t>
      </w:r>
      <w:r>
        <w:rPr>
          <w:color w:val="000000" w:themeColor="text1"/>
          <w:sz w:val="26"/>
          <w:szCs w:val="26"/>
        </w:rPr>
        <w:t>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28720F" w:rsidRDefault="00B0209C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соблюдения законодатель</w:t>
      </w:r>
      <w:r>
        <w:rPr>
          <w:color w:val="000000" w:themeColor="text1"/>
          <w:sz w:val="26"/>
          <w:szCs w:val="26"/>
        </w:rPr>
        <w:t xml:space="preserve">ства об ограничении роста платы граждан за коммунальные услуги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</w:t>
      </w:r>
      <w:r>
        <w:rPr>
          <w:color w:val="000000" w:themeColor="text1"/>
          <w:sz w:val="26"/>
          <w:szCs w:val="26"/>
        </w:rPr>
        <w:t>джетной системы муниципального образования или субъекта РФ.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Информация об установленных РСТ Югры та</w:t>
      </w:r>
      <w:r>
        <w:rPr>
          <w:rFonts w:eastAsia="Calibri"/>
          <w:color w:val="000000" w:themeColor="text1"/>
          <w:sz w:val="26"/>
          <w:szCs w:val="26"/>
        </w:rPr>
        <w:t xml:space="preserve">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9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</w:t>
        </w:r>
        <w:r>
          <w:rPr>
            <w:color w:val="000000" w:themeColor="text1"/>
            <w:sz w:val="26"/>
            <w:szCs w:val="26"/>
          </w:rPr>
          <w:t>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10" w:tooltip="https://rst.admhmao.ru/dokumenty/" w:history="1">
        <w:r>
          <w:rPr>
            <w:rStyle w:val="af5"/>
            <w:color w:val="000000" w:themeColor="text1"/>
            <w:sz w:val="26"/>
            <w:szCs w:val="26"/>
            <w:u w:val="none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 xml:space="preserve">установлена программа для расчета платежа за услугу «Обращение с </w:t>
      </w:r>
      <w:r>
        <w:rPr>
          <w:rFonts w:eastAsia="Arial Unicode MS"/>
          <w:color w:val="000000" w:themeColor="text1"/>
          <w:sz w:val="26"/>
          <w:szCs w:val="26"/>
        </w:rPr>
        <w:t>ТКО» (</w:t>
      </w:r>
      <w:hyperlink r:id="rId11" w:tooltip="https://www.yugra-ecology.ru/calculator" w:history="1">
        <w:r>
          <w:rPr>
            <w:rStyle w:val="af5"/>
            <w:rFonts w:eastAsia="Arial Unicode MS"/>
            <w:color w:val="000000" w:themeColor="text1"/>
            <w:sz w:val="26"/>
            <w:szCs w:val="26"/>
            <w:u w:val="none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</w:t>
      </w:r>
      <w:r>
        <w:rPr>
          <w:rFonts w:eastAsia="Arial Unicode MS"/>
          <w:color w:val="000000" w:themeColor="text1"/>
          <w:sz w:val="26"/>
          <w:szCs w:val="26"/>
        </w:rPr>
        <w:t xml:space="preserve"> (</w:t>
      </w:r>
      <w:hyperlink r:id="rId12" w:tooltip="https://rec.admtyumen.ru/" w:history="1">
        <w:r>
          <w:rPr>
            <w:rStyle w:val="16"/>
            <w:rFonts w:eastAsia="Arial Unicode MS"/>
            <w:color w:val="000000" w:themeColor="text1"/>
            <w:sz w:val="26"/>
            <w:szCs w:val="26"/>
            <w:u w:val="none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 xml:space="preserve">) </w:t>
      </w:r>
      <w:r>
        <w:rPr>
          <w:rFonts w:eastAsia="Arial Unicode MS"/>
          <w:color w:val="000000" w:themeColor="text1"/>
          <w:sz w:val="26"/>
          <w:szCs w:val="26"/>
        </w:rPr>
        <w:t xml:space="preserve"> на главной странице «Деятельность», раздел «Нормативные правовые и ненормативные правовые акты».</w:t>
      </w:r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Контроль за правильностью установления размера платы за содержание</w:t>
      </w:r>
      <w:r>
        <w:rPr>
          <w:rFonts w:eastAsia="Arial Unicode MS"/>
          <w:color w:val="000000" w:themeColor="text1"/>
          <w:sz w:val="26"/>
          <w:szCs w:val="26"/>
        </w:rPr>
        <w:t xml:space="preserve">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3" w:tooltip="http://www.jsn.admhmao.ru/" w:history="1">
        <w:r>
          <w:rPr>
            <w:rStyle w:val="af5"/>
            <w:color w:val="000000" w:themeColor="text1"/>
            <w:sz w:val="26"/>
            <w:szCs w:val="26"/>
          </w:rPr>
          <w:t>http://www.jsn.admhmao.ru/.</w:t>
        </w:r>
      </w:hyperlink>
    </w:p>
    <w:p w:rsidR="0028720F" w:rsidRDefault="00B0209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</w:t>
      </w:r>
      <w:r>
        <w:rPr>
          <w:rFonts w:eastAsia="Calibri"/>
          <w:color w:val="000000" w:themeColor="text1"/>
          <w:sz w:val="26"/>
          <w:szCs w:val="26"/>
        </w:rPr>
        <w:t xml:space="preserve">ищно-коммунального комплекса Ханты-Мансийского автономного округа – Югры, сайт: </w:t>
      </w:r>
      <w:hyperlink r:id="rId14" w:tooltip="https://www.ds.admhmao.ru/" w:history="1">
        <w:r>
          <w:rPr>
            <w:rStyle w:val="af5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f5"/>
          <w:color w:val="000000" w:themeColor="text1"/>
          <w:sz w:val="26"/>
          <w:szCs w:val="26"/>
        </w:rPr>
        <w:t>.</w:t>
      </w:r>
    </w:p>
    <w:p w:rsidR="0028720F" w:rsidRDefault="00B0209C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</w:t>
      </w:r>
      <w:r>
        <w:rPr>
          <w:color w:val="000000" w:themeColor="text1"/>
          <w:sz w:val="26"/>
          <w:szCs w:val="26"/>
        </w:rPr>
        <w:t>яет Департамент промышленности Ханты-Мансийского автономного округа – Югры</w:t>
      </w:r>
      <w:r>
        <w:rPr>
          <w:rStyle w:val="af5"/>
          <w:color w:val="000000" w:themeColor="text1"/>
          <w:sz w:val="26"/>
          <w:szCs w:val="26"/>
        </w:rPr>
        <w:t xml:space="preserve"> </w:t>
      </w:r>
      <w:hyperlink r:id="rId15" w:tooltip="https://depprom.admhmao.ru/" w:history="1">
        <w:r>
          <w:rPr>
            <w:rStyle w:val="af5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f5"/>
          <w:color w:val="000000" w:themeColor="text1"/>
          <w:sz w:val="26"/>
          <w:szCs w:val="26"/>
        </w:rPr>
        <w:t>.</w:t>
      </w:r>
    </w:p>
    <w:p w:rsidR="0028720F" w:rsidRDefault="0028720F">
      <w:pPr>
        <w:rPr>
          <w:sz w:val="28"/>
          <w:szCs w:val="28"/>
        </w:rPr>
      </w:pPr>
    </w:p>
    <w:p w:rsidR="0028720F" w:rsidRDefault="0028720F">
      <w:pPr>
        <w:pStyle w:val="af9"/>
        <w:jc w:val="right"/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28720F" w:rsidRDefault="0028720F">
      <w:pPr>
        <w:pStyle w:val="af9"/>
        <w:jc w:val="right"/>
        <w:rPr>
          <w:sz w:val="28"/>
          <w:szCs w:val="28"/>
        </w:rPr>
      </w:pPr>
    </w:p>
    <w:p w:rsidR="009E6BB9" w:rsidRDefault="009E6BB9">
      <w:pPr>
        <w:pStyle w:val="af9"/>
        <w:jc w:val="right"/>
        <w:rPr>
          <w:sz w:val="28"/>
          <w:szCs w:val="28"/>
        </w:rPr>
      </w:pPr>
    </w:p>
    <w:p w:rsidR="009E6BB9" w:rsidRDefault="009E6BB9">
      <w:pPr>
        <w:pStyle w:val="af9"/>
        <w:jc w:val="right"/>
        <w:rPr>
          <w:sz w:val="28"/>
          <w:szCs w:val="28"/>
        </w:rPr>
      </w:pPr>
    </w:p>
    <w:p w:rsidR="009E6BB9" w:rsidRDefault="009E6BB9">
      <w:pPr>
        <w:pStyle w:val="af9"/>
        <w:jc w:val="right"/>
        <w:rPr>
          <w:sz w:val="28"/>
          <w:szCs w:val="28"/>
        </w:rPr>
      </w:pPr>
    </w:p>
    <w:p w:rsidR="009E6BB9" w:rsidRDefault="009E6BB9">
      <w:pPr>
        <w:pStyle w:val="af9"/>
        <w:jc w:val="right"/>
        <w:rPr>
          <w:sz w:val="28"/>
          <w:szCs w:val="28"/>
        </w:rPr>
      </w:pPr>
      <w:bookmarkStart w:id="1" w:name="_GoBack"/>
      <w:bookmarkEnd w:id="1"/>
    </w:p>
    <w:sectPr w:rsidR="009E6BB9">
      <w:headerReference w:type="default" r:id="rId16"/>
      <w:headerReference w:type="first" r:id="rId17"/>
      <w:footerReference w:type="first" r:id="rId18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9C" w:rsidRDefault="00B0209C">
      <w:r>
        <w:separator/>
      </w:r>
    </w:p>
  </w:endnote>
  <w:endnote w:type="continuationSeparator" w:id="0">
    <w:p w:rsidR="00B0209C" w:rsidRDefault="00B0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0F" w:rsidRDefault="0028720F">
    <w:pPr>
      <w:pStyle w:val="afc"/>
      <w:jc w:val="center"/>
    </w:pPr>
  </w:p>
  <w:p w:rsidR="0028720F" w:rsidRDefault="0028720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9C" w:rsidRDefault="00B0209C">
      <w:r>
        <w:separator/>
      </w:r>
    </w:p>
  </w:footnote>
  <w:footnote w:type="continuationSeparator" w:id="0">
    <w:p w:rsidR="00B0209C" w:rsidRDefault="00B0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0F" w:rsidRDefault="0028720F">
    <w:pPr>
      <w:pStyle w:val="afa"/>
      <w:jc w:val="center"/>
    </w:pPr>
  </w:p>
  <w:p w:rsidR="0028720F" w:rsidRDefault="0028720F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0F" w:rsidRDefault="0028720F">
    <w:pPr>
      <w:pStyle w:val="afa"/>
      <w:jc w:val="center"/>
    </w:pPr>
  </w:p>
  <w:p w:rsidR="0028720F" w:rsidRDefault="0028720F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DF"/>
    <w:multiLevelType w:val="hybridMultilevel"/>
    <w:tmpl w:val="28E06E68"/>
    <w:lvl w:ilvl="0" w:tplc="20A4B7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5F6A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0F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0A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A6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6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5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6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2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14"/>
    <w:multiLevelType w:val="multilevel"/>
    <w:tmpl w:val="C25CF8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2" w15:restartNumberingAfterBreak="0">
    <w:nsid w:val="29B83B49"/>
    <w:multiLevelType w:val="hybridMultilevel"/>
    <w:tmpl w:val="5CC0BD6C"/>
    <w:lvl w:ilvl="0" w:tplc="7124F02A">
      <w:start w:val="1"/>
      <w:numFmt w:val="decimal"/>
      <w:lvlText w:val="%1."/>
      <w:lvlJc w:val="left"/>
      <w:pPr>
        <w:ind w:left="1260" w:hanging="360"/>
      </w:pPr>
    </w:lvl>
    <w:lvl w:ilvl="1" w:tplc="3DCE51B2">
      <w:start w:val="1"/>
      <w:numFmt w:val="lowerLetter"/>
      <w:lvlText w:val="%2."/>
      <w:lvlJc w:val="left"/>
      <w:pPr>
        <w:ind w:left="1980" w:hanging="360"/>
      </w:pPr>
    </w:lvl>
    <w:lvl w:ilvl="2" w:tplc="ABE292FA">
      <w:start w:val="1"/>
      <w:numFmt w:val="lowerRoman"/>
      <w:lvlText w:val="%3."/>
      <w:lvlJc w:val="right"/>
      <w:pPr>
        <w:ind w:left="2700" w:hanging="180"/>
      </w:pPr>
    </w:lvl>
    <w:lvl w:ilvl="3" w:tplc="E6AE28C6">
      <w:start w:val="1"/>
      <w:numFmt w:val="decimal"/>
      <w:lvlText w:val="%4."/>
      <w:lvlJc w:val="left"/>
      <w:pPr>
        <w:ind w:left="3420" w:hanging="360"/>
      </w:pPr>
    </w:lvl>
    <w:lvl w:ilvl="4" w:tplc="AEC2E734">
      <w:start w:val="1"/>
      <w:numFmt w:val="lowerLetter"/>
      <w:lvlText w:val="%5."/>
      <w:lvlJc w:val="left"/>
      <w:pPr>
        <w:ind w:left="4140" w:hanging="360"/>
      </w:pPr>
    </w:lvl>
    <w:lvl w:ilvl="5" w:tplc="5992B85A">
      <w:start w:val="1"/>
      <w:numFmt w:val="lowerRoman"/>
      <w:lvlText w:val="%6."/>
      <w:lvlJc w:val="right"/>
      <w:pPr>
        <w:ind w:left="4860" w:hanging="180"/>
      </w:pPr>
    </w:lvl>
    <w:lvl w:ilvl="6" w:tplc="04A6C6CE">
      <w:start w:val="1"/>
      <w:numFmt w:val="decimal"/>
      <w:lvlText w:val="%7."/>
      <w:lvlJc w:val="left"/>
      <w:pPr>
        <w:ind w:left="5580" w:hanging="360"/>
      </w:pPr>
    </w:lvl>
    <w:lvl w:ilvl="7" w:tplc="785268A0">
      <w:start w:val="1"/>
      <w:numFmt w:val="lowerLetter"/>
      <w:lvlText w:val="%8."/>
      <w:lvlJc w:val="left"/>
      <w:pPr>
        <w:ind w:left="6300" w:hanging="360"/>
      </w:pPr>
    </w:lvl>
    <w:lvl w:ilvl="8" w:tplc="52E48BCA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71854F0"/>
    <w:multiLevelType w:val="hybridMultilevel"/>
    <w:tmpl w:val="71E60586"/>
    <w:lvl w:ilvl="0" w:tplc="40EE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C7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CFA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4E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83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610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05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A14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EDB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E0FEB"/>
    <w:multiLevelType w:val="hybridMultilevel"/>
    <w:tmpl w:val="D57C99B0"/>
    <w:lvl w:ilvl="0" w:tplc="5A2CD62C">
      <w:start w:val="1"/>
      <w:numFmt w:val="decimal"/>
      <w:lvlText w:val="%1."/>
      <w:lvlJc w:val="left"/>
      <w:pPr>
        <w:ind w:left="720" w:hanging="360"/>
      </w:pPr>
    </w:lvl>
    <w:lvl w:ilvl="1" w:tplc="E21E3D18">
      <w:start w:val="1"/>
      <w:numFmt w:val="lowerLetter"/>
      <w:lvlText w:val="%2."/>
      <w:lvlJc w:val="left"/>
      <w:pPr>
        <w:ind w:left="1440" w:hanging="360"/>
      </w:pPr>
    </w:lvl>
    <w:lvl w:ilvl="2" w:tplc="25F478E6">
      <w:start w:val="1"/>
      <w:numFmt w:val="lowerRoman"/>
      <w:lvlText w:val="%3."/>
      <w:lvlJc w:val="right"/>
      <w:pPr>
        <w:ind w:left="2160" w:hanging="180"/>
      </w:pPr>
    </w:lvl>
    <w:lvl w:ilvl="3" w:tplc="771E2F3A">
      <w:start w:val="1"/>
      <w:numFmt w:val="decimal"/>
      <w:lvlText w:val="%4."/>
      <w:lvlJc w:val="left"/>
      <w:pPr>
        <w:ind w:left="2880" w:hanging="360"/>
      </w:pPr>
    </w:lvl>
    <w:lvl w:ilvl="4" w:tplc="537AF20A">
      <w:start w:val="1"/>
      <w:numFmt w:val="lowerLetter"/>
      <w:lvlText w:val="%5."/>
      <w:lvlJc w:val="left"/>
      <w:pPr>
        <w:ind w:left="3600" w:hanging="360"/>
      </w:pPr>
    </w:lvl>
    <w:lvl w:ilvl="5" w:tplc="EF44B584">
      <w:start w:val="1"/>
      <w:numFmt w:val="lowerRoman"/>
      <w:lvlText w:val="%6."/>
      <w:lvlJc w:val="right"/>
      <w:pPr>
        <w:ind w:left="4320" w:hanging="180"/>
      </w:pPr>
    </w:lvl>
    <w:lvl w:ilvl="6" w:tplc="07C6740C">
      <w:start w:val="1"/>
      <w:numFmt w:val="decimal"/>
      <w:lvlText w:val="%7."/>
      <w:lvlJc w:val="left"/>
      <w:pPr>
        <w:ind w:left="5040" w:hanging="360"/>
      </w:pPr>
    </w:lvl>
    <w:lvl w:ilvl="7" w:tplc="579A2D0C">
      <w:start w:val="1"/>
      <w:numFmt w:val="lowerLetter"/>
      <w:lvlText w:val="%8."/>
      <w:lvlJc w:val="left"/>
      <w:pPr>
        <w:ind w:left="5760" w:hanging="360"/>
      </w:pPr>
    </w:lvl>
    <w:lvl w:ilvl="8" w:tplc="A6D6F7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1DC"/>
    <w:multiLevelType w:val="multilevel"/>
    <w:tmpl w:val="B4FA4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6" w15:restartNumberingAfterBreak="0">
    <w:nsid w:val="53E67612"/>
    <w:multiLevelType w:val="hybridMultilevel"/>
    <w:tmpl w:val="B7EA0F3A"/>
    <w:lvl w:ilvl="0" w:tplc="7EEA7F24">
      <w:start w:val="1"/>
      <w:numFmt w:val="decimal"/>
      <w:lvlText w:val="%1."/>
      <w:lvlJc w:val="left"/>
      <w:pPr>
        <w:ind w:left="720" w:hanging="360"/>
      </w:pPr>
    </w:lvl>
    <w:lvl w:ilvl="1" w:tplc="2330420E">
      <w:start w:val="1"/>
      <w:numFmt w:val="lowerLetter"/>
      <w:lvlText w:val="%2."/>
      <w:lvlJc w:val="left"/>
      <w:pPr>
        <w:ind w:left="1440" w:hanging="360"/>
      </w:pPr>
    </w:lvl>
    <w:lvl w:ilvl="2" w:tplc="863417C0">
      <w:start w:val="1"/>
      <w:numFmt w:val="lowerRoman"/>
      <w:lvlText w:val="%3."/>
      <w:lvlJc w:val="right"/>
      <w:pPr>
        <w:ind w:left="2160" w:hanging="180"/>
      </w:pPr>
    </w:lvl>
    <w:lvl w:ilvl="3" w:tplc="724C6D22">
      <w:start w:val="1"/>
      <w:numFmt w:val="decimal"/>
      <w:lvlText w:val="%4."/>
      <w:lvlJc w:val="left"/>
      <w:pPr>
        <w:ind w:left="2880" w:hanging="360"/>
      </w:pPr>
    </w:lvl>
    <w:lvl w:ilvl="4" w:tplc="1CC067C2">
      <w:start w:val="1"/>
      <w:numFmt w:val="lowerLetter"/>
      <w:lvlText w:val="%5."/>
      <w:lvlJc w:val="left"/>
      <w:pPr>
        <w:ind w:left="3600" w:hanging="360"/>
      </w:pPr>
    </w:lvl>
    <w:lvl w:ilvl="5" w:tplc="04E8B2C8">
      <w:start w:val="1"/>
      <w:numFmt w:val="lowerRoman"/>
      <w:lvlText w:val="%6."/>
      <w:lvlJc w:val="right"/>
      <w:pPr>
        <w:ind w:left="4320" w:hanging="180"/>
      </w:pPr>
    </w:lvl>
    <w:lvl w:ilvl="6" w:tplc="190AF70E">
      <w:start w:val="1"/>
      <w:numFmt w:val="decimal"/>
      <w:lvlText w:val="%7."/>
      <w:lvlJc w:val="left"/>
      <w:pPr>
        <w:ind w:left="5040" w:hanging="360"/>
      </w:pPr>
    </w:lvl>
    <w:lvl w:ilvl="7" w:tplc="71147088">
      <w:start w:val="1"/>
      <w:numFmt w:val="lowerLetter"/>
      <w:lvlText w:val="%8."/>
      <w:lvlJc w:val="left"/>
      <w:pPr>
        <w:ind w:left="5760" w:hanging="360"/>
      </w:pPr>
    </w:lvl>
    <w:lvl w:ilvl="8" w:tplc="A4D04A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A45C4"/>
    <w:multiLevelType w:val="hybridMultilevel"/>
    <w:tmpl w:val="8A2A07D4"/>
    <w:lvl w:ilvl="0" w:tplc="C6CABE80">
      <w:start w:val="1"/>
      <w:numFmt w:val="decimal"/>
      <w:lvlText w:val="%1."/>
      <w:lvlJc w:val="left"/>
      <w:pPr>
        <w:ind w:left="720" w:hanging="360"/>
      </w:pPr>
    </w:lvl>
    <w:lvl w:ilvl="1" w:tplc="A6E89332">
      <w:start w:val="1"/>
      <w:numFmt w:val="lowerLetter"/>
      <w:lvlText w:val="%2."/>
      <w:lvlJc w:val="left"/>
      <w:pPr>
        <w:ind w:left="1440" w:hanging="360"/>
      </w:pPr>
    </w:lvl>
    <w:lvl w:ilvl="2" w:tplc="49107D14">
      <w:start w:val="1"/>
      <w:numFmt w:val="lowerRoman"/>
      <w:lvlText w:val="%3."/>
      <w:lvlJc w:val="right"/>
      <w:pPr>
        <w:ind w:left="2160" w:hanging="180"/>
      </w:pPr>
    </w:lvl>
    <w:lvl w:ilvl="3" w:tplc="F50C7DE8">
      <w:start w:val="1"/>
      <w:numFmt w:val="decimal"/>
      <w:lvlText w:val="%4."/>
      <w:lvlJc w:val="left"/>
      <w:pPr>
        <w:ind w:left="2880" w:hanging="360"/>
      </w:pPr>
    </w:lvl>
    <w:lvl w:ilvl="4" w:tplc="B51A4FA2">
      <w:start w:val="1"/>
      <w:numFmt w:val="lowerLetter"/>
      <w:lvlText w:val="%5."/>
      <w:lvlJc w:val="left"/>
      <w:pPr>
        <w:ind w:left="3600" w:hanging="360"/>
      </w:pPr>
    </w:lvl>
    <w:lvl w:ilvl="5" w:tplc="72269402">
      <w:start w:val="1"/>
      <w:numFmt w:val="lowerRoman"/>
      <w:lvlText w:val="%6."/>
      <w:lvlJc w:val="right"/>
      <w:pPr>
        <w:ind w:left="4320" w:hanging="180"/>
      </w:pPr>
    </w:lvl>
    <w:lvl w:ilvl="6" w:tplc="A810E944">
      <w:start w:val="1"/>
      <w:numFmt w:val="decimal"/>
      <w:lvlText w:val="%7."/>
      <w:lvlJc w:val="left"/>
      <w:pPr>
        <w:ind w:left="5040" w:hanging="360"/>
      </w:pPr>
    </w:lvl>
    <w:lvl w:ilvl="7" w:tplc="83DC1B76">
      <w:start w:val="1"/>
      <w:numFmt w:val="lowerLetter"/>
      <w:lvlText w:val="%8."/>
      <w:lvlJc w:val="left"/>
      <w:pPr>
        <w:ind w:left="5760" w:hanging="360"/>
      </w:pPr>
    </w:lvl>
    <w:lvl w:ilvl="8" w:tplc="CAE084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7DDE"/>
    <w:multiLevelType w:val="hybridMultilevel"/>
    <w:tmpl w:val="F64EC62C"/>
    <w:lvl w:ilvl="0" w:tplc="37E4A4CA">
      <w:start w:val="1"/>
      <w:numFmt w:val="decimal"/>
      <w:lvlText w:val="%1."/>
      <w:lvlJc w:val="left"/>
      <w:pPr>
        <w:ind w:left="360" w:hanging="360"/>
      </w:pPr>
    </w:lvl>
    <w:lvl w:ilvl="1" w:tplc="8C38DA22">
      <w:start w:val="1"/>
      <w:numFmt w:val="lowerLetter"/>
      <w:lvlText w:val="%2."/>
      <w:lvlJc w:val="left"/>
      <w:pPr>
        <w:ind w:left="1080" w:hanging="360"/>
      </w:pPr>
    </w:lvl>
    <w:lvl w:ilvl="2" w:tplc="EA3EEE9E">
      <w:start w:val="1"/>
      <w:numFmt w:val="lowerRoman"/>
      <w:lvlText w:val="%3."/>
      <w:lvlJc w:val="right"/>
      <w:pPr>
        <w:ind w:left="1800" w:hanging="180"/>
      </w:pPr>
    </w:lvl>
    <w:lvl w:ilvl="3" w:tplc="CB2016F0">
      <w:start w:val="1"/>
      <w:numFmt w:val="decimal"/>
      <w:lvlText w:val="%4."/>
      <w:lvlJc w:val="left"/>
      <w:pPr>
        <w:ind w:left="2520" w:hanging="360"/>
      </w:pPr>
    </w:lvl>
    <w:lvl w:ilvl="4" w:tplc="687E4990">
      <w:start w:val="1"/>
      <w:numFmt w:val="lowerLetter"/>
      <w:lvlText w:val="%5."/>
      <w:lvlJc w:val="left"/>
      <w:pPr>
        <w:ind w:left="3240" w:hanging="360"/>
      </w:pPr>
    </w:lvl>
    <w:lvl w:ilvl="5" w:tplc="957407B2">
      <w:start w:val="1"/>
      <w:numFmt w:val="lowerRoman"/>
      <w:lvlText w:val="%6."/>
      <w:lvlJc w:val="right"/>
      <w:pPr>
        <w:ind w:left="3960" w:hanging="180"/>
      </w:pPr>
    </w:lvl>
    <w:lvl w:ilvl="6" w:tplc="7B3058F8">
      <w:start w:val="1"/>
      <w:numFmt w:val="decimal"/>
      <w:lvlText w:val="%7."/>
      <w:lvlJc w:val="left"/>
      <w:pPr>
        <w:ind w:left="4680" w:hanging="360"/>
      </w:pPr>
    </w:lvl>
    <w:lvl w:ilvl="7" w:tplc="7D48D3EA">
      <w:start w:val="1"/>
      <w:numFmt w:val="lowerLetter"/>
      <w:lvlText w:val="%8."/>
      <w:lvlJc w:val="left"/>
      <w:pPr>
        <w:ind w:left="5400" w:hanging="360"/>
      </w:pPr>
    </w:lvl>
    <w:lvl w:ilvl="8" w:tplc="50FAEB0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F7535"/>
    <w:multiLevelType w:val="hybridMultilevel"/>
    <w:tmpl w:val="AA52AB98"/>
    <w:lvl w:ilvl="0" w:tplc="6CFA3BE8">
      <w:start w:val="1"/>
      <w:numFmt w:val="decimal"/>
      <w:lvlText w:val="%1."/>
      <w:lvlJc w:val="left"/>
      <w:pPr>
        <w:ind w:left="1428" w:hanging="360"/>
      </w:pPr>
    </w:lvl>
    <w:lvl w:ilvl="1" w:tplc="C5164EC0">
      <w:start w:val="1"/>
      <w:numFmt w:val="lowerLetter"/>
      <w:lvlText w:val="%2."/>
      <w:lvlJc w:val="left"/>
      <w:pPr>
        <w:ind w:left="2148" w:hanging="360"/>
      </w:pPr>
    </w:lvl>
    <w:lvl w:ilvl="2" w:tplc="97E0E2B6">
      <w:start w:val="1"/>
      <w:numFmt w:val="lowerRoman"/>
      <w:lvlText w:val="%3."/>
      <w:lvlJc w:val="right"/>
      <w:pPr>
        <w:ind w:left="2868" w:hanging="180"/>
      </w:pPr>
    </w:lvl>
    <w:lvl w:ilvl="3" w:tplc="F20685F0">
      <w:start w:val="1"/>
      <w:numFmt w:val="decimal"/>
      <w:lvlText w:val="%4."/>
      <w:lvlJc w:val="left"/>
      <w:pPr>
        <w:ind w:left="3588" w:hanging="360"/>
      </w:pPr>
    </w:lvl>
    <w:lvl w:ilvl="4" w:tplc="ED2668EA">
      <w:start w:val="1"/>
      <w:numFmt w:val="lowerLetter"/>
      <w:lvlText w:val="%5."/>
      <w:lvlJc w:val="left"/>
      <w:pPr>
        <w:ind w:left="4308" w:hanging="360"/>
      </w:pPr>
    </w:lvl>
    <w:lvl w:ilvl="5" w:tplc="541E8682">
      <w:start w:val="1"/>
      <w:numFmt w:val="lowerRoman"/>
      <w:lvlText w:val="%6."/>
      <w:lvlJc w:val="right"/>
      <w:pPr>
        <w:ind w:left="5028" w:hanging="180"/>
      </w:pPr>
    </w:lvl>
    <w:lvl w:ilvl="6" w:tplc="B7BEA8A6">
      <w:start w:val="1"/>
      <w:numFmt w:val="decimal"/>
      <w:lvlText w:val="%7."/>
      <w:lvlJc w:val="left"/>
      <w:pPr>
        <w:ind w:left="5748" w:hanging="360"/>
      </w:pPr>
    </w:lvl>
    <w:lvl w:ilvl="7" w:tplc="8BEC61DA">
      <w:start w:val="1"/>
      <w:numFmt w:val="lowerLetter"/>
      <w:lvlText w:val="%8."/>
      <w:lvlJc w:val="left"/>
      <w:pPr>
        <w:ind w:left="6468" w:hanging="360"/>
      </w:pPr>
    </w:lvl>
    <w:lvl w:ilvl="8" w:tplc="848EA8FC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0F"/>
    <w:rsid w:val="0028720F"/>
    <w:rsid w:val="00493439"/>
    <w:rsid w:val="009E6BB9"/>
    <w:rsid w:val="00B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DA4B"/>
  <w15:docId w15:val="{F2FFE083-3428-461D-8724-DAFEDEF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4"/>
    <w:qFormat/>
    <w:pPr>
      <w:jc w:val="center"/>
    </w:pPr>
    <w:rPr>
      <w:sz w:val="28"/>
      <w:szCs w:val="20"/>
    </w:rPr>
  </w:style>
  <w:style w:type="character" w:customStyle="1" w:styleId="af4">
    <w:name w:val="Название Знак"/>
    <w:link w:val="13"/>
    <w:rPr>
      <w:sz w:val="28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link w:val="af6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Pr>
      <w:sz w:val="24"/>
      <w:szCs w:val="24"/>
    </w:rPr>
  </w:style>
  <w:style w:type="character" w:customStyle="1" w:styleId="25">
    <w:name w:val="Основной текст (2)_"/>
    <w:link w:val="26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9559393/" TargetMode="External"/><Relationship Id="rId13" Type="http://schemas.openxmlformats.org/officeDocument/2006/relationships/hyperlink" Target="http://www.jsn.admhma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admtyumen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C311-3C24-4E22-9E5B-E77FD79C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Осинцева Татьяна Николаевна</cp:lastModifiedBy>
  <cp:revision>3</cp:revision>
  <dcterms:created xsi:type="dcterms:W3CDTF">2024-01-31T10:20:00Z</dcterms:created>
  <dcterms:modified xsi:type="dcterms:W3CDTF">2024-01-31T10:20:00Z</dcterms:modified>
</cp:coreProperties>
</file>