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B90A18" w:rsidRDefault="00EC68C1" w:rsidP="00B90A18">
      <w:pPr>
        <w:shd w:val="clear" w:color="auto" w:fill="FFFFFF"/>
        <w:spacing w:after="225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B90A18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Грипп</w:t>
      </w:r>
      <w:r w:rsidR="008350B8" w:rsidRPr="00B90A18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,</w:t>
      </w:r>
      <w:r w:rsidR="008350B8" w:rsidRPr="00B90A1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8350B8" w:rsidRPr="00B90A1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коронавирусная</w:t>
      </w:r>
      <w:proofErr w:type="spellEnd"/>
      <w:r w:rsidR="008350B8" w:rsidRPr="00B90A1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Cs/>
          <w:color w:val="000000" w:themeColor="text1"/>
          <w:sz w:val="20"/>
          <w:szCs w:val="20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  <w:r w:rsid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</w:t>
      </w:r>
      <w:r w:rsidRPr="00B90A18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ru-RU"/>
        </w:rPr>
        <w:t>Ежегодно от осложнений гриппа погибают тысячи человек.</w:t>
      </w:r>
      <w:r w:rsidR="00B90A18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ru-RU"/>
        </w:rPr>
        <w:t xml:space="preserve">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менять свою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структуру и </w:t>
      </w:r>
      <w:r w:rsidR="00260444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мутировавший вирус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, способен поражать человека вновь. Так, </w:t>
      </w:r>
      <w:r w:rsidR="00260444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переболевший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Для кого </w:t>
      </w:r>
      <w:r w:rsidR="008350B8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наиболее</w:t>
      </w: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 опасна встреча с </w:t>
      </w:r>
      <w:r w:rsidR="00260444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вирусом?</w:t>
      </w:r>
      <w:r w:rsid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B90A18" w:rsidRDefault="008350B8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Г</w:t>
      </w:r>
      <w:r w:rsidR="00EC68C1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руппы риска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Дети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Люди старше 60 лет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Люди с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)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Люди с 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Беременные женщины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Медицински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е работники</w:t>
      </w:r>
    </w:p>
    <w:p w:rsidR="00EC68C1" w:rsidRPr="00B90A18" w:rsidRDefault="00260444" w:rsidP="00B9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Работники общественного транспорта, предприятий общественного питания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Каким образом происходит заражение?</w:t>
      </w:r>
      <w:r w:rsid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Инфекция передается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от больного человека здоровому 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через мельчайшие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капельк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и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слюны или слизи, которые выделяются во время чихания, кашля разговора. 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Возможна и контактная передача.</w:t>
      </w:r>
    </w:p>
    <w:p w:rsidR="007A5EC0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Симптомы</w:t>
      </w:r>
      <w:r w:rsidR="00B90A18" w:rsidRPr="00B90A18">
        <w:rPr>
          <w:rFonts w:ascii="Verdana" w:eastAsia="Times New Roman" w:hAnsi="Verdana" w:cs="Helvetica"/>
          <w:bCs/>
          <w:color w:val="000000" w:themeColor="text1"/>
          <w:sz w:val="20"/>
          <w:szCs w:val="20"/>
          <w:lang w:eastAsia="ru-RU"/>
        </w:rPr>
        <w:t xml:space="preserve"> в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зависимости от конкретного вида возбудителя могут значительно различаться, как по степени выраженности, так и по вариантам сочетания</w:t>
      </w:r>
      <w:r w:rsid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:</w:t>
      </w:r>
    </w:p>
    <w:p w:rsidR="007A5EC0" w:rsidRPr="00B90A18" w:rsidRDefault="007A5EC0" w:rsidP="00B90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Повышение температуры </w:t>
      </w:r>
    </w:p>
    <w:p w:rsidR="00EC68C1" w:rsidRPr="00B90A18" w:rsidRDefault="007A5EC0" w:rsidP="00B90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О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зноб, общее недомогание,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слабость 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головная боль, боли в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мышцах </w:t>
      </w:r>
    </w:p>
    <w:p w:rsidR="00EC68C1" w:rsidRPr="00B90A18" w:rsidRDefault="00C57561" w:rsidP="00B90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Снижение аппетита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, возможны 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тошнота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и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рвота</w:t>
      </w:r>
    </w:p>
    <w:p w:rsidR="007A5EC0" w:rsidRPr="00B90A18" w:rsidRDefault="00C57561" w:rsidP="00B90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Конъюнктивит</w:t>
      </w:r>
      <w:r w:rsidR="007A5EC0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(возможно)</w:t>
      </w:r>
    </w:p>
    <w:p w:rsidR="00C57561" w:rsidRPr="00B90A18" w:rsidRDefault="00C57561" w:rsidP="00B90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Понос (возможно)</w:t>
      </w:r>
    </w:p>
    <w:p w:rsidR="00EC68C1" w:rsidRPr="00B90A18" w:rsidRDefault="00C5756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В среднем, болезнь длится 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Осложнения</w:t>
      </w:r>
      <w:r w:rsid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:</w:t>
      </w:r>
    </w:p>
    <w:p w:rsidR="00EC68C1" w:rsidRPr="00B90A18" w:rsidRDefault="00260444" w:rsidP="00B90A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Пневмония </w:t>
      </w:r>
    </w:p>
    <w:p w:rsidR="00EC68C1" w:rsidRPr="00B90A18" w:rsidRDefault="00260444" w:rsidP="00B90A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Энцефалит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, менингит</w:t>
      </w:r>
    </w:p>
    <w:p w:rsidR="00EC68C1" w:rsidRPr="00B90A18" w:rsidRDefault="00260444" w:rsidP="00B90A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Осложнения беременности, 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развитие 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патологии плода</w:t>
      </w:r>
    </w:p>
    <w:p w:rsidR="00EC68C1" w:rsidRPr="00B90A18" w:rsidRDefault="00260444" w:rsidP="00B90A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Обострение хронических заболеваний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ru-RU"/>
        </w:rPr>
        <w:t>Лечение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Заболевший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должен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lastRenderedPageBreak/>
        <w:t xml:space="preserve">соблюдать постельный режим, 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полноценно питаться и пить больше жидкости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.</w:t>
      </w:r>
      <w:r w:rsid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</w:t>
      </w: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Антибиотики</w:t>
      </w:r>
      <w:r w:rsidRPr="00B90A18">
        <w:rPr>
          <w:rFonts w:ascii="Verdana" w:eastAsia="Times New Roman" w:hAnsi="Verdana" w:cs="Helvetica"/>
          <w:bCs/>
          <w:color w:val="000000" w:themeColor="text1"/>
          <w:sz w:val="20"/>
          <w:szCs w:val="20"/>
          <w:lang w:eastAsia="ru-RU"/>
        </w:rPr>
        <w:t xml:space="preserve"> </w:t>
      </w:r>
      <w:r w:rsidR="00B90A18" w:rsidRPr="00B90A18">
        <w:rPr>
          <w:rFonts w:ascii="Verdana" w:eastAsia="Times New Roman" w:hAnsi="Verdana" w:cs="Helvetica"/>
          <w:bCs/>
          <w:color w:val="000000" w:themeColor="text1"/>
          <w:sz w:val="20"/>
          <w:szCs w:val="20"/>
          <w:lang w:eastAsia="ru-RU"/>
        </w:rPr>
        <w:t>п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риним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ать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в первые дни заболевания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-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больш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ая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ошибк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а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. </w:t>
      </w:r>
      <w:r w:rsid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Они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не способны справиться с вирусом, кроме того, они 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неблагоприятно влияют на нормальную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микрофлору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.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Антибиотики назнача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ет только </w:t>
      </w:r>
      <w:r w:rsidR="00260444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врач, только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C5756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Самым эффективным способом </w:t>
      </w:r>
      <w:r w:rsidRPr="00B90A18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ru-RU"/>
        </w:rPr>
        <w:t>профилактики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гриппа является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ежегодная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вакцинация. Состав вакцины против гриппа меняется ежегодно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.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Вакцинация детей против гриппа возможна, начиная с 6-месячного возраста.</w:t>
      </w:r>
    </w:p>
    <w:p w:rsidR="00EC68C1" w:rsidRPr="00B90A18" w:rsidRDefault="00C5756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Вакцины против большинства возбудителей острых респираторных </w:t>
      </w:r>
      <w:r w:rsidR="00260444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вирусных</w:t>
      </w: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инфекций </w:t>
      </w:r>
      <w:r w:rsidR="00260444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не разработаны.</w:t>
      </w:r>
      <w:r w:rsid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260444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Универсальные меры</w:t>
      </w:r>
      <w:r w:rsidR="00EC68C1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 профилактики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Часто и тщательно мойте руки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Избегайте контактов с кашляющими людьми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Пейте больше жидкости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Регулярно проветривайте и увлажняйте воздух в помещении, в которо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м находитесь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Реже бывайте в людных местах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Избегайте объятий</w:t>
      </w:r>
      <w:r w:rsidR="00EC68C1"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, поцелуев и рукопожатий при встречах</w:t>
      </w:r>
    </w:p>
    <w:p w:rsidR="00EC68C1" w:rsidRPr="00B90A18" w:rsidRDefault="00260444" w:rsidP="00B90A1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color w:val="000000" w:themeColor="text1"/>
          <w:sz w:val="20"/>
          <w:szCs w:val="20"/>
          <w:lang w:eastAsia="ru-RU"/>
        </w:rPr>
        <w:t>Не трогайте лицо, глаза, нос немытыми руками</w:t>
      </w:r>
    </w:p>
    <w:p w:rsidR="00EC68C1" w:rsidRPr="00B90A18" w:rsidRDefault="00EC68C1" w:rsidP="00B90A1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</w:pP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При </w:t>
      </w:r>
      <w:r w:rsidR="008350B8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первых </w:t>
      </w:r>
      <w:r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 xml:space="preserve">признаках вирусной инфекции – обратитесь к </w:t>
      </w:r>
      <w:r w:rsidR="008350B8" w:rsidRPr="00B90A18">
        <w:rPr>
          <w:rFonts w:ascii="Verdana" w:eastAsia="Times New Roman" w:hAnsi="Verdana" w:cs="Helvetica"/>
          <w:b/>
          <w:bCs/>
          <w:color w:val="000000" w:themeColor="text1"/>
          <w:sz w:val="20"/>
          <w:szCs w:val="20"/>
          <w:lang w:eastAsia="ru-RU"/>
        </w:rPr>
        <w:t>врачу!</w:t>
      </w:r>
    </w:p>
    <w:p w:rsidR="00EC68C1" w:rsidRPr="00B90A18" w:rsidRDefault="00EC68C1" w:rsidP="00B90A1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EC68C1" w:rsidRPr="00B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B90A1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INNA V. KUDRYAVTSEVA</cp:lastModifiedBy>
  <cp:revision>2</cp:revision>
  <dcterms:created xsi:type="dcterms:W3CDTF">2020-01-31T07:00:00Z</dcterms:created>
  <dcterms:modified xsi:type="dcterms:W3CDTF">2020-01-31T07:00:00Z</dcterms:modified>
</cp:coreProperties>
</file>