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5D1" w:rsidRDefault="00CE0EF7" w:rsidP="001508AC">
      <w:pPr>
        <w:spacing w:after="0" w:line="360" w:lineRule="auto"/>
        <w:ind w:left="-1134"/>
        <w:jc w:val="center"/>
        <w:rPr>
          <w:rFonts w:ascii="Times New Roman" w:hAnsi="Times New Roman"/>
          <w:bCs/>
          <w:color w:val="FF0000"/>
          <w:sz w:val="24"/>
          <w:szCs w:val="24"/>
        </w:rPr>
      </w:pPr>
      <w:bookmarkStart w:id="0" w:name="_GoBack"/>
      <w:r>
        <w:rPr>
          <w:rFonts w:ascii="Times New Roman" w:hAnsi="Times New Roman"/>
          <w:bCs/>
          <w:color w:val="FF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81.4pt;height:662.25pt">
            <v:imagedata r:id="rId8" o:title="титульный лист"/>
          </v:shape>
        </w:pict>
      </w:r>
      <w:bookmarkEnd w:id="0"/>
    </w:p>
    <w:p w:rsidR="00AB5950" w:rsidRPr="00723A78" w:rsidRDefault="00AB5950" w:rsidP="00AB5950">
      <w:pPr>
        <w:spacing w:after="0" w:line="360" w:lineRule="auto"/>
        <w:jc w:val="center"/>
        <w:rPr>
          <w:rFonts w:ascii="Times New Roman" w:hAnsi="Times New Roman"/>
          <w:bCs/>
          <w:sz w:val="24"/>
          <w:szCs w:val="24"/>
        </w:rPr>
      </w:pPr>
      <w:r w:rsidRPr="00723A78">
        <w:rPr>
          <w:rFonts w:ascii="Times New Roman" w:hAnsi="Times New Roman"/>
          <w:bCs/>
          <w:color w:val="FF0000"/>
          <w:sz w:val="24"/>
          <w:szCs w:val="24"/>
        </w:rPr>
        <w:br w:type="page"/>
      </w:r>
    </w:p>
    <w:p w:rsidR="00284470" w:rsidRPr="006D299C" w:rsidRDefault="00284470" w:rsidP="00127A1A">
      <w:pPr>
        <w:spacing w:after="0" w:line="240" w:lineRule="auto"/>
        <w:jc w:val="center"/>
        <w:rPr>
          <w:rFonts w:ascii="Times New Roman" w:hAnsi="Times New Roman"/>
          <w:bCs/>
          <w:sz w:val="24"/>
          <w:szCs w:val="24"/>
        </w:rPr>
      </w:pPr>
      <w:r w:rsidRPr="006D299C">
        <w:rPr>
          <w:rFonts w:ascii="Times New Roman" w:hAnsi="Times New Roman"/>
          <w:bCs/>
          <w:sz w:val="24"/>
          <w:szCs w:val="24"/>
        </w:rPr>
        <w:lastRenderedPageBreak/>
        <w:t>Оглавление</w:t>
      </w:r>
    </w:p>
    <w:p w:rsidR="00DF291A" w:rsidRPr="00127A1A" w:rsidRDefault="00BF5469" w:rsidP="00127A1A">
      <w:pPr>
        <w:pStyle w:val="15"/>
        <w:rPr>
          <w:rFonts w:asciiTheme="minorHAnsi" w:eastAsiaTheme="minorEastAsia" w:hAnsiTheme="minorHAnsi" w:cstheme="minorBidi"/>
          <w:sz w:val="24"/>
          <w:szCs w:val="24"/>
        </w:rPr>
      </w:pPr>
      <w:r w:rsidRPr="00127A1A">
        <w:rPr>
          <w:noProof w:val="0"/>
          <w:color w:val="FF0000"/>
          <w:sz w:val="24"/>
          <w:szCs w:val="24"/>
        </w:rPr>
        <w:fldChar w:fldCharType="begin"/>
      </w:r>
      <w:r w:rsidR="00284470" w:rsidRPr="00127A1A">
        <w:rPr>
          <w:noProof w:val="0"/>
          <w:color w:val="FF0000"/>
          <w:sz w:val="24"/>
          <w:szCs w:val="24"/>
        </w:rPr>
        <w:instrText xml:space="preserve"> TOC \o "1-1" \h \z \u </w:instrText>
      </w:r>
      <w:r w:rsidRPr="00127A1A">
        <w:rPr>
          <w:noProof w:val="0"/>
          <w:color w:val="FF0000"/>
          <w:sz w:val="24"/>
          <w:szCs w:val="24"/>
        </w:rPr>
        <w:fldChar w:fldCharType="separate"/>
      </w:r>
      <w:hyperlink w:anchor="_Toc133562591" w:history="1">
        <w:r w:rsidR="00DF291A" w:rsidRPr="00127A1A">
          <w:rPr>
            <w:rStyle w:val="af3"/>
            <w:b/>
            <w:sz w:val="24"/>
            <w:szCs w:val="24"/>
          </w:rPr>
          <w:t>1.1. Демографическая ситуация</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_Toc133562591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2</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592" w:history="1">
        <w:r w:rsidR="00DF291A" w:rsidRPr="00127A1A">
          <w:rPr>
            <w:rStyle w:val="af3"/>
            <w:b/>
            <w:sz w:val="24"/>
            <w:szCs w:val="24"/>
          </w:rPr>
          <w:t>1.2. Промышленность</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_Toc133562592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4</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593" w:history="1">
        <w:r w:rsidR="00DF291A" w:rsidRPr="00127A1A">
          <w:rPr>
            <w:rStyle w:val="af3"/>
            <w:sz w:val="24"/>
            <w:szCs w:val="24"/>
          </w:rPr>
          <w:t>1.3. Инвестиции</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_Toc133562593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6</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594" w:history="1">
        <w:r w:rsidR="00DF291A" w:rsidRPr="00127A1A">
          <w:rPr>
            <w:rStyle w:val="af3"/>
            <w:sz w:val="24"/>
            <w:szCs w:val="24"/>
          </w:rPr>
          <w:t>1.4. Занятость населения</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_Toc133562594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10</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595" w:history="1">
        <w:r w:rsidR="00DF291A" w:rsidRPr="00127A1A">
          <w:rPr>
            <w:rStyle w:val="af3"/>
            <w:sz w:val="24"/>
            <w:szCs w:val="24"/>
          </w:rPr>
          <w:t>1.5. Денежные доходы и расходы населения</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_Toc133562595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13</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596" w:history="1">
        <w:r w:rsidR="00DF291A" w:rsidRPr="00127A1A">
          <w:rPr>
            <w:rStyle w:val="af3"/>
            <w:sz w:val="24"/>
            <w:szCs w:val="24"/>
          </w:rPr>
          <w:t>1.6. Потребительский рынок</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_Toc133562596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14</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597" w:history="1">
        <w:r w:rsidR="00DF291A" w:rsidRPr="00127A1A">
          <w:rPr>
            <w:rStyle w:val="af3"/>
            <w:sz w:val="24"/>
            <w:szCs w:val="24"/>
          </w:rPr>
          <w:t>1.7. Криминогенная обстановка</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_Toc133562597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20</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598" w:history="1">
        <w:r w:rsidR="00DF291A" w:rsidRPr="00127A1A">
          <w:rPr>
            <w:rStyle w:val="af3"/>
            <w:sz w:val="24"/>
            <w:szCs w:val="24"/>
          </w:rPr>
          <w:t>1.8. Состояние жилищного фонда</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_Toc133562598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22</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599" w:history="1">
        <w:r w:rsidR="00DF291A" w:rsidRPr="00127A1A">
          <w:rPr>
            <w:rStyle w:val="af3"/>
            <w:sz w:val="24"/>
            <w:szCs w:val="24"/>
          </w:rPr>
          <w:t>1.9. Охрана прав граждан и юридических лиц</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_Toc133562599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24</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600" w:history="1">
        <w:r w:rsidR="00DF291A" w:rsidRPr="00127A1A">
          <w:rPr>
            <w:rStyle w:val="af3"/>
            <w:sz w:val="24"/>
            <w:szCs w:val="24"/>
          </w:rPr>
          <w:t>1.10. Состояние платежной дисциплины и инвестиционной политики в жилищно-коммунальном комплексе (муниципальное образование город Когалым)</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_Toc133562600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25</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601" w:history="1">
        <w:r w:rsidR="00DF291A" w:rsidRPr="00127A1A">
          <w:rPr>
            <w:rStyle w:val="af3"/>
            <w:sz w:val="24"/>
            <w:szCs w:val="24"/>
          </w:rPr>
          <w:t xml:space="preserve">1.11. </w:t>
        </w:r>
        <w:r w:rsidR="00DF291A" w:rsidRPr="00127A1A">
          <w:rPr>
            <w:rStyle w:val="af3"/>
            <w:rFonts w:eastAsiaTheme="minorHAnsi"/>
            <w:sz w:val="24"/>
            <w:szCs w:val="24"/>
            <w:lang w:eastAsia="en-US"/>
          </w:rPr>
          <w:t xml:space="preserve">Эффективность деятельности по организации мероприятий при осуществлении деятельности по обращению с животными без владельцев </w:t>
        </w:r>
        <w:r w:rsidR="00DF291A" w:rsidRPr="00127A1A">
          <w:rPr>
            <w:rStyle w:val="af3"/>
            <w:sz w:val="24"/>
            <w:szCs w:val="24"/>
          </w:rPr>
          <w:t>(муниципальное образование город Когалым)</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_Toc133562601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26</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602" w:history="1">
        <w:r w:rsidR="00DF291A" w:rsidRPr="00127A1A">
          <w:rPr>
            <w:rStyle w:val="af3"/>
            <w:sz w:val="24"/>
            <w:szCs w:val="24"/>
          </w:rPr>
          <w:t xml:space="preserve">1.12. </w:t>
        </w:r>
        <w:r w:rsidR="00DF291A" w:rsidRPr="00127A1A">
          <w:rPr>
            <w:rStyle w:val="af3"/>
            <w:rFonts w:eastAsiaTheme="minorHAnsi"/>
            <w:sz w:val="24"/>
            <w:szCs w:val="24"/>
            <w:lang w:eastAsia="en-US"/>
          </w:rPr>
          <w:t xml:space="preserve">Эффективность деятельности по обращению с отходами </w:t>
        </w:r>
        <w:r w:rsidR="00DF291A" w:rsidRPr="00127A1A">
          <w:rPr>
            <w:rStyle w:val="af3"/>
            <w:sz w:val="24"/>
            <w:szCs w:val="24"/>
          </w:rPr>
          <w:t>(муниципальное образование город Когалым)</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_Toc133562602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28</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603" w:history="1">
        <w:r w:rsidR="00DF291A" w:rsidRPr="00127A1A">
          <w:rPr>
            <w:rStyle w:val="af3"/>
            <w:sz w:val="24"/>
            <w:szCs w:val="24"/>
          </w:rPr>
          <w:t>Раздел 2. Показатели, характеризующие социально-экономическое развитие муниципального образования город Когалым, оценку эффективности деятельности органов местного самоуправления города Когалыма за 2022 год и их планируемые значения на 3-летний период</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_Toc133562603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29</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604" w:history="1">
        <w:r w:rsidR="00DF291A" w:rsidRPr="00127A1A">
          <w:rPr>
            <w:rStyle w:val="af3"/>
            <w:sz w:val="24"/>
            <w:szCs w:val="24"/>
          </w:rPr>
          <w:t>Раздел 3. Информация о внедрении информационных технологий и повышении информационной открытости, повышении качества предоставляемых муниципальных услуг</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_Toc133562604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59</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605" w:history="1">
        <w:r w:rsidR="00DF291A" w:rsidRPr="00127A1A">
          <w:rPr>
            <w:rStyle w:val="af3"/>
            <w:sz w:val="24"/>
            <w:szCs w:val="24"/>
          </w:rPr>
          <w:t>3.1.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города Когалыма</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_Toc133562605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59</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606" w:history="1">
        <w:r w:rsidR="00DF291A" w:rsidRPr="00127A1A">
          <w:rPr>
            <w:rStyle w:val="af3"/>
            <w:sz w:val="24"/>
            <w:szCs w:val="24"/>
          </w:rPr>
          <w:t>3.2. Повышение информационной открытости органов местного самоуправления городских округов и муниципальных районов автономного округа, включая информацию о качестве окружающей среды, публичная и медийная (публикации и выступления в СМИ) активность глав городских округов и муниципальных районов автономного округа, работа с населением</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_Toc133562606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61</w:t>
        </w:r>
        <w:r w:rsidR="00DF291A" w:rsidRPr="00127A1A">
          <w:rPr>
            <w:webHidden/>
            <w:sz w:val="24"/>
            <w:szCs w:val="24"/>
          </w:rPr>
          <w:fldChar w:fldCharType="end"/>
        </w:r>
      </w:hyperlink>
    </w:p>
    <w:p w:rsidR="00DF291A" w:rsidRPr="00127A1A" w:rsidRDefault="006905D1" w:rsidP="00127A1A">
      <w:pPr>
        <w:pStyle w:val="15"/>
        <w:rPr>
          <w:rFonts w:asciiTheme="minorHAnsi" w:eastAsiaTheme="minorEastAsia" w:hAnsiTheme="minorHAnsi" w:cstheme="minorBidi"/>
          <w:sz w:val="24"/>
          <w:szCs w:val="24"/>
        </w:rPr>
      </w:pPr>
      <w:hyperlink w:anchor="_Toc133562607" w:history="1">
        <w:r w:rsidR="00DF291A" w:rsidRPr="00127A1A">
          <w:rPr>
            <w:rStyle w:val="af3"/>
            <w:sz w:val="24"/>
            <w:szCs w:val="24"/>
          </w:rPr>
          <w:t>3.3. 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социологических опросов населения</w:t>
        </w:r>
        <w:r w:rsidR="00DF291A" w:rsidRPr="00127A1A">
          <w:rPr>
            <w:webHidden/>
            <w:sz w:val="24"/>
            <w:szCs w:val="24"/>
          </w:rPr>
          <w:tab/>
        </w:r>
        <w:r w:rsidR="00DF291A" w:rsidRPr="00127A1A">
          <w:rPr>
            <w:webHidden/>
            <w:sz w:val="24"/>
            <w:szCs w:val="24"/>
          </w:rPr>
          <w:fldChar w:fldCharType="begin"/>
        </w:r>
        <w:r w:rsidR="00DF291A" w:rsidRPr="00127A1A">
          <w:rPr>
            <w:webHidden/>
            <w:sz w:val="24"/>
            <w:szCs w:val="24"/>
          </w:rPr>
          <w:instrText xml:space="preserve"> PAGEREF _Toc133562607 \h </w:instrText>
        </w:r>
        <w:r w:rsidR="00DF291A" w:rsidRPr="00127A1A">
          <w:rPr>
            <w:webHidden/>
            <w:sz w:val="24"/>
            <w:szCs w:val="24"/>
          </w:rPr>
        </w:r>
        <w:r w:rsidR="00DF291A" w:rsidRPr="00127A1A">
          <w:rPr>
            <w:webHidden/>
            <w:sz w:val="24"/>
            <w:szCs w:val="24"/>
          </w:rPr>
          <w:fldChar w:fldCharType="separate"/>
        </w:r>
        <w:r w:rsidR="00DF291A" w:rsidRPr="00127A1A">
          <w:rPr>
            <w:webHidden/>
            <w:sz w:val="24"/>
            <w:szCs w:val="24"/>
          </w:rPr>
          <w:t>64</w:t>
        </w:r>
        <w:r w:rsidR="00DF291A" w:rsidRPr="00127A1A">
          <w:rPr>
            <w:webHidden/>
            <w:sz w:val="24"/>
            <w:szCs w:val="24"/>
          </w:rPr>
          <w:fldChar w:fldCharType="end"/>
        </w:r>
      </w:hyperlink>
    </w:p>
    <w:p w:rsidR="00B26928" w:rsidRPr="00723A78" w:rsidRDefault="00BF5469" w:rsidP="00127A1A">
      <w:pPr>
        <w:spacing w:after="0" w:line="240" w:lineRule="auto"/>
        <w:jc w:val="center"/>
        <w:rPr>
          <w:rFonts w:ascii="Times New Roman" w:hAnsi="Times New Roman"/>
          <w:b/>
          <w:sz w:val="24"/>
          <w:szCs w:val="24"/>
        </w:rPr>
      </w:pPr>
      <w:r w:rsidRPr="00127A1A">
        <w:rPr>
          <w:rFonts w:ascii="Times New Roman" w:hAnsi="Times New Roman"/>
          <w:bCs/>
          <w:color w:val="FF0000"/>
          <w:sz w:val="24"/>
          <w:szCs w:val="24"/>
        </w:rPr>
        <w:fldChar w:fldCharType="end"/>
      </w:r>
      <w:r w:rsidR="00284470" w:rsidRPr="00723A78">
        <w:rPr>
          <w:rFonts w:ascii="Times New Roman" w:hAnsi="Times New Roman"/>
          <w:bCs/>
          <w:color w:val="FF0000"/>
          <w:sz w:val="24"/>
          <w:szCs w:val="24"/>
          <w:highlight w:val="lightGray"/>
        </w:rPr>
        <w:br w:type="page"/>
      </w:r>
      <w:r w:rsidR="00284470" w:rsidRPr="00723A78">
        <w:rPr>
          <w:rFonts w:ascii="Times New Roman" w:hAnsi="Times New Roman"/>
          <w:b/>
          <w:sz w:val="24"/>
          <w:szCs w:val="24"/>
        </w:rPr>
        <w:lastRenderedPageBreak/>
        <w:t>Раздел 1. Основные итоги социально-экономического развития города Когалыма</w:t>
      </w:r>
    </w:p>
    <w:p w:rsidR="00284470" w:rsidRPr="00723A78" w:rsidRDefault="00B26928" w:rsidP="00B26928">
      <w:pPr>
        <w:spacing w:after="0" w:line="360" w:lineRule="auto"/>
        <w:jc w:val="center"/>
        <w:rPr>
          <w:rFonts w:ascii="Times New Roman" w:hAnsi="Times New Roman"/>
          <w:b/>
          <w:sz w:val="24"/>
          <w:szCs w:val="24"/>
        </w:rPr>
      </w:pPr>
      <w:r w:rsidRPr="00723A78">
        <w:rPr>
          <w:rFonts w:ascii="Times New Roman" w:hAnsi="Times New Roman"/>
          <w:b/>
          <w:sz w:val="24"/>
          <w:szCs w:val="24"/>
        </w:rPr>
        <w:t xml:space="preserve"> </w:t>
      </w:r>
      <w:r w:rsidR="0001533E" w:rsidRPr="00723A78">
        <w:rPr>
          <w:rFonts w:ascii="Times New Roman" w:hAnsi="Times New Roman"/>
          <w:b/>
          <w:sz w:val="24"/>
          <w:szCs w:val="24"/>
        </w:rPr>
        <w:t>за 20</w:t>
      </w:r>
      <w:r w:rsidR="00D079C5" w:rsidRPr="00723A78">
        <w:rPr>
          <w:rFonts w:ascii="Times New Roman" w:hAnsi="Times New Roman"/>
          <w:b/>
          <w:sz w:val="24"/>
          <w:szCs w:val="24"/>
        </w:rPr>
        <w:t>2</w:t>
      </w:r>
      <w:r w:rsidR="00957569" w:rsidRPr="00723A78">
        <w:rPr>
          <w:rFonts w:ascii="Times New Roman" w:hAnsi="Times New Roman"/>
          <w:b/>
          <w:sz w:val="24"/>
          <w:szCs w:val="24"/>
        </w:rPr>
        <w:t>2</w:t>
      </w:r>
      <w:r w:rsidRPr="00723A78">
        <w:rPr>
          <w:rFonts w:ascii="Times New Roman" w:hAnsi="Times New Roman"/>
          <w:b/>
          <w:sz w:val="24"/>
          <w:szCs w:val="24"/>
        </w:rPr>
        <w:t xml:space="preserve"> </w:t>
      </w:r>
      <w:r w:rsidR="00284470" w:rsidRPr="00723A78">
        <w:rPr>
          <w:rFonts w:ascii="Times New Roman" w:hAnsi="Times New Roman"/>
          <w:b/>
          <w:sz w:val="24"/>
          <w:szCs w:val="24"/>
        </w:rPr>
        <w:t>год</w:t>
      </w:r>
    </w:p>
    <w:p w:rsidR="00284470" w:rsidRPr="00723A78" w:rsidRDefault="00284470" w:rsidP="004C0393">
      <w:pPr>
        <w:pStyle w:val="11"/>
        <w:spacing w:after="0" w:line="360" w:lineRule="auto"/>
        <w:ind w:left="0" w:firstLine="709"/>
        <w:jc w:val="center"/>
        <w:outlineLvl w:val="0"/>
        <w:rPr>
          <w:rFonts w:ascii="Times New Roman" w:hAnsi="Times New Roman"/>
          <w:b/>
          <w:sz w:val="24"/>
          <w:szCs w:val="24"/>
        </w:rPr>
      </w:pPr>
      <w:bookmarkStart w:id="1" w:name="_Toc133562591"/>
      <w:r w:rsidRPr="00723A78">
        <w:rPr>
          <w:rFonts w:ascii="Times New Roman" w:hAnsi="Times New Roman"/>
          <w:b/>
          <w:sz w:val="24"/>
          <w:szCs w:val="24"/>
        </w:rPr>
        <w:t>1.1. Демографическая ситуация</w:t>
      </w:r>
      <w:bookmarkEnd w:id="1"/>
    </w:p>
    <w:p w:rsidR="00284470" w:rsidRPr="00723A78" w:rsidRDefault="00F65F69" w:rsidP="004C0393">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Когалым – </w:t>
      </w:r>
      <w:r w:rsidR="002E29FC" w:rsidRPr="00723A78">
        <w:rPr>
          <w:rFonts w:ascii="Times New Roman" w:hAnsi="Times New Roman"/>
          <w:sz w:val="24"/>
          <w:szCs w:val="24"/>
        </w:rPr>
        <w:t>пятый</w:t>
      </w:r>
      <w:r w:rsidRPr="00723A78">
        <w:rPr>
          <w:rFonts w:ascii="Times New Roman" w:hAnsi="Times New Roman"/>
          <w:sz w:val="24"/>
          <w:szCs w:val="24"/>
        </w:rPr>
        <w:t xml:space="preserve"> по численности населения город в Ханты-Мансийском автономном округе – Югре. </w:t>
      </w:r>
      <w:r w:rsidR="0030758A" w:rsidRPr="00723A78">
        <w:rPr>
          <w:rFonts w:ascii="Times New Roman" w:hAnsi="Times New Roman"/>
          <w:sz w:val="24"/>
          <w:szCs w:val="24"/>
        </w:rPr>
        <w:t>По итогам 20</w:t>
      </w:r>
      <w:r w:rsidR="000C0E7B" w:rsidRPr="00723A78">
        <w:rPr>
          <w:rFonts w:ascii="Times New Roman" w:hAnsi="Times New Roman"/>
          <w:sz w:val="24"/>
          <w:szCs w:val="24"/>
        </w:rPr>
        <w:t>2</w:t>
      </w:r>
      <w:r w:rsidR="00957569" w:rsidRPr="00723A78">
        <w:rPr>
          <w:rFonts w:ascii="Times New Roman" w:hAnsi="Times New Roman"/>
          <w:sz w:val="24"/>
          <w:szCs w:val="24"/>
        </w:rPr>
        <w:t>2</w:t>
      </w:r>
      <w:r w:rsidR="0030758A" w:rsidRPr="00723A78">
        <w:rPr>
          <w:rFonts w:ascii="Times New Roman" w:hAnsi="Times New Roman"/>
          <w:sz w:val="24"/>
          <w:szCs w:val="24"/>
        </w:rPr>
        <w:t xml:space="preserve"> года демографическая ситуация в городе Когалыме характеризуется сохранением позитивной динамики роста численности населения.</w:t>
      </w:r>
      <w:r w:rsidR="0001404A" w:rsidRPr="00723A78">
        <w:rPr>
          <w:rFonts w:ascii="Times New Roman" w:hAnsi="Times New Roman"/>
          <w:sz w:val="24"/>
          <w:szCs w:val="24"/>
        </w:rPr>
        <w:t xml:space="preserve"> Так численность постоянного населения города по состоянию на 1 января 20</w:t>
      </w:r>
      <w:r w:rsidR="003A3E00" w:rsidRPr="00723A78">
        <w:rPr>
          <w:rFonts w:ascii="Times New Roman" w:hAnsi="Times New Roman"/>
          <w:sz w:val="24"/>
          <w:szCs w:val="24"/>
        </w:rPr>
        <w:t>2</w:t>
      </w:r>
      <w:r w:rsidR="00424D70" w:rsidRPr="00723A78">
        <w:rPr>
          <w:rFonts w:ascii="Times New Roman" w:hAnsi="Times New Roman"/>
          <w:sz w:val="24"/>
          <w:szCs w:val="24"/>
        </w:rPr>
        <w:t>3</w:t>
      </w:r>
      <w:r w:rsidR="0001404A" w:rsidRPr="00723A78">
        <w:rPr>
          <w:rFonts w:ascii="Times New Roman" w:hAnsi="Times New Roman"/>
          <w:sz w:val="24"/>
          <w:szCs w:val="24"/>
        </w:rPr>
        <w:t xml:space="preserve"> года составила </w:t>
      </w:r>
      <w:r w:rsidR="00424D70" w:rsidRPr="00723A78">
        <w:rPr>
          <w:rFonts w:ascii="Times New Roman" w:hAnsi="Times New Roman"/>
          <w:sz w:val="24"/>
          <w:szCs w:val="24"/>
        </w:rPr>
        <w:t>62,5</w:t>
      </w:r>
      <w:r w:rsidR="0001404A" w:rsidRPr="00723A78">
        <w:rPr>
          <w:rFonts w:ascii="Times New Roman" w:hAnsi="Times New Roman"/>
          <w:sz w:val="24"/>
          <w:szCs w:val="24"/>
        </w:rPr>
        <w:t xml:space="preserve"> тыс. человек, что на </w:t>
      </w:r>
      <w:r w:rsidR="00114A31" w:rsidRPr="00723A78">
        <w:rPr>
          <w:rFonts w:ascii="Times New Roman" w:hAnsi="Times New Roman"/>
          <w:sz w:val="24"/>
          <w:szCs w:val="24"/>
        </w:rPr>
        <w:t>625</w:t>
      </w:r>
      <w:r w:rsidR="0001404A" w:rsidRPr="00723A78">
        <w:rPr>
          <w:rFonts w:ascii="Times New Roman" w:hAnsi="Times New Roman"/>
          <w:sz w:val="24"/>
          <w:szCs w:val="24"/>
        </w:rPr>
        <w:t xml:space="preserve"> человек </w:t>
      </w:r>
      <w:r w:rsidR="00114A31" w:rsidRPr="00723A78">
        <w:rPr>
          <w:rFonts w:ascii="Times New Roman" w:hAnsi="Times New Roman"/>
          <w:sz w:val="24"/>
          <w:szCs w:val="24"/>
        </w:rPr>
        <w:t>больше</w:t>
      </w:r>
      <w:r w:rsidR="0001404A" w:rsidRPr="00723A78">
        <w:rPr>
          <w:rFonts w:ascii="Times New Roman" w:hAnsi="Times New Roman"/>
          <w:sz w:val="24"/>
          <w:szCs w:val="24"/>
        </w:rPr>
        <w:t xml:space="preserve"> значени</w:t>
      </w:r>
      <w:r w:rsidR="0032696A" w:rsidRPr="00723A78">
        <w:rPr>
          <w:rFonts w:ascii="Times New Roman" w:hAnsi="Times New Roman"/>
          <w:sz w:val="24"/>
          <w:szCs w:val="24"/>
        </w:rPr>
        <w:t>я</w:t>
      </w:r>
      <w:r w:rsidR="0001404A" w:rsidRPr="00723A78">
        <w:rPr>
          <w:rFonts w:ascii="Times New Roman" w:hAnsi="Times New Roman"/>
          <w:sz w:val="24"/>
          <w:szCs w:val="24"/>
        </w:rPr>
        <w:t xml:space="preserve"> показателя на 1 января 20</w:t>
      </w:r>
      <w:r w:rsidR="000C0E7B" w:rsidRPr="00723A78">
        <w:rPr>
          <w:rFonts w:ascii="Times New Roman" w:hAnsi="Times New Roman"/>
          <w:sz w:val="24"/>
          <w:szCs w:val="24"/>
        </w:rPr>
        <w:t>2</w:t>
      </w:r>
      <w:r w:rsidR="0032696A" w:rsidRPr="00723A78">
        <w:rPr>
          <w:rFonts w:ascii="Times New Roman" w:hAnsi="Times New Roman"/>
          <w:sz w:val="24"/>
          <w:szCs w:val="24"/>
        </w:rPr>
        <w:t>2</w:t>
      </w:r>
      <w:r w:rsidR="0001404A" w:rsidRPr="00723A78">
        <w:rPr>
          <w:rFonts w:ascii="Times New Roman" w:hAnsi="Times New Roman"/>
          <w:sz w:val="24"/>
          <w:szCs w:val="24"/>
        </w:rPr>
        <w:t xml:space="preserve"> года</w:t>
      </w:r>
      <w:r w:rsidR="00BA570B" w:rsidRPr="00723A78">
        <w:rPr>
          <w:rFonts w:ascii="Times New Roman" w:hAnsi="Times New Roman"/>
          <w:sz w:val="24"/>
          <w:szCs w:val="24"/>
        </w:rPr>
        <w:t xml:space="preserve"> (с учетом Всероссийской переписи населения 202</w:t>
      </w:r>
      <w:r w:rsidR="009A6FA7" w:rsidRPr="00723A78">
        <w:rPr>
          <w:rFonts w:ascii="Times New Roman" w:hAnsi="Times New Roman"/>
          <w:sz w:val="24"/>
          <w:szCs w:val="24"/>
        </w:rPr>
        <w:t>0</w:t>
      </w:r>
      <w:r w:rsidR="00BA570B" w:rsidRPr="00723A78">
        <w:rPr>
          <w:rFonts w:ascii="Times New Roman" w:hAnsi="Times New Roman"/>
          <w:sz w:val="24"/>
          <w:szCs w:val="24"/>
        </w:rPr>
        <w:t xml:space="preserve"> года)</w:t>
      </w:r>
      <w:r w:rsidR="0001404A" w:rsidRPr="00723A78">
        <w:rPr>
          <w:rFonts w:ascii="Times New Roman" w:hAnsi="Times New Roman"/>
          <w:sz w:val="24"/>
          <w:szCs w:val="24"/>
        </w:rPr>
        <w:t xml:space="preserve">. Среднегодовая численность постоянного населения за отчетный период составила </w:t>
      </w:r>
      <w:r w:rsidR="000C0E7B" w:rsidRPr="00723A78">
        <w:rPr>
          <w:rFonts w:ascii="Times New Roman" w:hAnsi="Times New Roman"/>
          <w:sz w:val="24"/>
          <w:szCs w:val="24"/>
        </w:rPr>
        <w:t>6</w:t>
      </w:r>
      <w:r w:rsidR="00957569" w:rsidRPr="00723A78">
        <w:rPr>
          <w:rFonts w:ascii="Times New Roman" w:hAnsi="Times New Roman"/>
          <w:sz w:val="24"/>
          <w:szCs w:val="24"/>
        </w:rPr>
        <w:t>2,2</w:t>
      </w:r>
      <w:r w:rsidR="0001404A" w:rsidRPr="00723A78">
        <w:rPr>
          <w:rFonts w:ascii="Times New Roman" w:hAnsi="Times New Roman"/>
          <w:sz w:val="24"/>
          <w:szCs w:val="24"/>
        </w:rPr>
        <w:t xml:space="preserve"> тыс. человек.</w:t>
      </w:r>
    </w:p>
    <w:p w:rsidR="0030758A" w:rsidRPr="00723A78" w:rsidRDefault="0030758A" w:rsidP="00191CA1">
      <w:pPr>
        <w:spacing w:after="0" w:line="360" w:lineRule="auto"/>
        <w:jc w:val="both"/>
        <w:rPr>
          <w:rFonts w:ascii="Times New Roman" w:hAnsi="Times New Roman"/>
          <w:sz w:val="24"/>
          <w:szCs w:val="24"/>
        </w:rPr>
      </w:pPr>
      <w:r w:rsidRPr="00723A78">
        <w:rPr>
          <w:rFonts w:ascii="Times New Roman" w:hAnsi="Times New Roman"/>
          <w:noProof/>
          <w:color w:val="FF0000"/>
          <w:sz w:val="24"/>
          <w:szCs w:val="24"/>
        </w:rPr>
        <w:drawing>
          <wp:inline distT="0" distB="0" distL="0" distR="0">
            <wp:extent cx="626745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84470" w:rsidRPr="00723A78" w:rsidRDefault="0061653E" w:rsidP="004C0393">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Рост численности населения происходит, в первую очередь, за счет </w:t>
      </w:r>
      <w:r w:rsidR="00877E09" w:rsidRPr="00723A78">
        <w:rPr>
          <w:rFonts w:ascii="Times New Roman" w:hAnsi="Times New Roman"/>
          <w:sz w:val="24"/>
          <w:szCs w:val="24"/>
        </w:rPr>
        <w:t xml:space="preserve">превышения числа рождений над </w:t>
      </w:r>
      <w:r w:rsidR="00A74D95" w:rsidRPr="00723A78">
        <w:rPr>
          <w:rFonts w:ascii="Times New Roman" w:hAnsi="Times New Roman"/>
          <w:sz w:val="24"/>
          <w:szCs w:val="24"/>
        </w:rPr>
        <w:t>числом умерших</w:t>
      </w:r>
      <w:r w:rsidR="00877E09" w:rsidRPr="00723A78">
        <w:rPr>
          <w:rFonts w:ascii="Times New Roman" w:hAnsi="Times New Roman"/>
          <w:sz w:val="24"/>
          <w:szCs w:val="24"/>
        </w:rPr>
        <w:t>.</w:t>
      </w:r>
      <w:r w:rsidRPr="00723A78">
        <w:rPr>
          <w:rFonts w:ascii="Times New Roman" w:hAnsi="Times New Roman"/>
          <w:sz w:val="24"/>
          <w:szCs w:val="24"/>
        </w:rPr>
        <w:t xml:space="preserve"> </w:t>
      </w:r>
      <w:r w:rsidR="008F510D" w:rsidRPr="00723A78">
        <w:rPr>
          <w:rFonts w:ascii="Times New Roman" w:hAnsi="Times New Roman"/>
          <w:sz w:val="24"/>
          <w:szCs w:val="24"/>
        </w:rPr>
        <w:t>По итогам 20</w:t>
      </w:r>
      <w:r w:rsidR="0070066A" w:rsidRPr="00723A78">
        <w:rPr>
          <w:rFonts w:ascii="Times New Roman" w:hAnsi="Times New Roman"/>
          <w:sz w:val="24"/>
          <w:szCs w:val="24"/>
        </w:rPr>
        <w:t>2</w:t>
      </w:r>
      <w:r w:rsidR="00114A31" w:rsidRPr="00723A78">
        <w:rPr>
          <w:rFonts w:ascii="Times New Roman" w:hAnsi="Times New Roman"/>
          <w:sz w:val="24"/>
          <w:szCs w:val="24"/>
        </w:rPr>
        <w:t>2</w:t>
      </w:r>
      <w:r w:rsidR="008F510D" w:rsidRPr="00723A78">
        <w:rPr>
          <w:rFonts w:ascii="Times New Roman" w:hAnsi="Times New Roman"/>
          <w:sz w:val="24"/>
          <w:szCs w:val="24"/>
        </w:rPr>
        <w:t xml:space="preserve"> года количество родившихся </w:t>
      </w:r>
      <w:r w:rsidR="00877E09" w:rsidRPr="00723A78">
        <w:rPr>
          <w:rFonts w:ascii="Times New Roman" w:hAnsi="Times New Roman"/>
          <w:sz w:val="24"/>
          <w:szCs w:val="24"/>
        </w:rPr>
        <w:t>уменьшилось</w:t>
      </w:r>
      <w:r w:rsidR="008F510D" w:rsidRPr="00723A78">
        <w:rPr>
          <w:rFonts w:ascii="Times New Roman" w:hAnsi="Times New Roman"/>
          <w:sz w:val="24"/>
          <w:szCs w:val="24"/>
        </w:rPr>
        <w:t xml:space="preserve"> по сравнению с 20</w:t>
      </w:r>
      <w:r w:rsidR="00BB71C5" w:rsidRPr="00723A78">
        <w:rPr>
          <w:rFonts w:ascii="Times New Roman" w:hAnsi="Times New Roman"/>
          <w:sz w:val="24"/>
          <w:szCs w:val="24"/>
        </w:rPr>
        <w:t>2</w:t>
      </w:r>
      <w:r w:rsidR="00114A31" w:rsidRPr="00723A78">
        <w:rPr>
          <w:rFonts w:ascii="Times New Roman" w:hAnsi="Times New Roman"/>
          <w:sz w:val="24"/>
          <w:szCs w:val="24"/>
        </w:rPr>
        <w:t>1</w:t>
      </w:r>
      <w:r w:rsidR="008F510D" w:rsidRPr="00723A78">
        <w:rPr>
          <w:rFonts w:ascii="Times New Roman" w:hAnsi="Times New Roman"/>
          <w:sz w:val="24"/>
          <w:szCs w:val="24"/>
        </w:rPr>
        <w:t xml:space="preserve"> годом на </w:t>
      </w:r>
      <w:r w:rsidR="00114A31" w:rsidRPr="00723A78">
        <w:rPr>
          <w:rFonts w:ascii="Times New Roman" w:hAnsi="Times New Roman"/>
          <w:sz w:val="24"/>
          <w:szCs w:val="24"/>
        </w:rPr>
        <w:t>12</w:t>
      </w:r>
      <w:r w:rsidR="008F510D" w:rsidRPr="00723A78">
        <w:rPr>
          <w:rFonts w:ascii="Times New Roman" w:hAnsi="Times New Roman"/>
          <w:sz w:val="24"/>
          <w:szCs w:val="24"/>
        </w:rPr>
        <w:t xml:space="preserve"> человек и составило </w:t>
      </w:r>
      <w:r w:rsidR="00114A31" w:rsidRPr="00723A78">
        <w:rPr>
          <w:rFonts w:ascii="Times New Roman" w:hAnsi="Times New Roman"/>
          <w:sz w:val="24"/>
          <w:szCs w:val="24"/>
        </w:rPr>
        <w:t>697</w:t>
      </w:r>
      <w:r w:rsidR="008F510D" w:rsidRPr="00723A78">
        <w:rPr>
          <w:rFonts w:ascii="Times New Roman" w:hAnsi="Times New Roman"/>
          <w:sz w:val="24"/>
          <w:szCs w:val="24"/>
        </w:rPr>
        <w:t xml:space="preserve"> человек. Коэффициент рождаемости по городу составил </w:t>
      </w:r>
      <w:r w:rsidR="00114A31" w:rsidRPr="00723A78">
        <w:rPr>
          <w:rFonts w:ascii="Times New Roman" w:hAnsi="Times New Roman"/>
          <w:sz w:val="24"/>
          <w:szCs w:val="24"/>
        </w:rPr>
        <w:t>11,2</w:t>
      </w:r>
      <w:r w:rsidR="008F510D" w:rsidRPr="00723A78">
        <w:rPr>
          <w:rFonts w:ascii="Times New Roman" w:hAnsi="Times New Roman"/>
          <w:sz w:val="24"/>
          <w:szCs w:val="24"/>
        </w:rPr>
        <w:t xml:space="preserve"> промилле.</w:t>
      </w:r>
      <w:r w:rsidR="00A74D95" w:rsidRPr="00723A78">
        <w:rPr>
          <w:rFonts w:ascii="Times New Roman" w:hAnsi="Times New Roman"/>
          <w:sz w:val="24"/>
          <w:szCs w:val="24"/>
        </w:rPr>
        <w:t xml:space="preserve"> Количество умерших в</w:t>
      </w:r>
      <w:r w:rsidR="008F510D" w:rsidRPr="00723A78">
        <w:rPr>
          <w:rFonts w:ascii="Times New Roman" w:hAnsi="Times New Roman"/>
          <w:sz w:val="24"/>
          <w:szCs w:val="24"/>
        </w:rPr>
        <w:t xml:space="preserve"> 20</w:t>
      </w:r>
      <w:r w:rsidR="00832426" w:rsidRPr="00723A78">
        <w:rPr>
          <w:rFonts w:ascii="Times New Roman" w:hAnsi="Times New Roman"/>
          <w:sz w:val="24"/>
          <w:szCs w:val="24"/>
        </w:rPr>
        <w:t>2</w:t>
      </w:r>
      <w:r w:rsidR="00114A31" w:rsidRPr="00723A78">
        <w:rPr>
          <w:rFonts w:ascii="Times New Roman" w:hAnsi="Times New Roman"/>
          <w:sz w:val="24"/>
          <w:szCs w:val="24"/>
        </w:rPr>
        <w:t>2</w:t>
      </w:r>
      <w:r w:rsidR="008F510D" w:rsidRPr="00723A78">
        <w:rPr>
          <w:rFonts w:ascii="Times New Roman" w:hAnsi="Times New Roman"/>
          <w:sz w:val="24"/>
          <w:szCs w:val="24"/>
        </w:rPr>
        <w:t xml:space="preserve"> году </w:t>
      </w:r>
      <w:r w:rsidR="00114A31" w:rsidRPr="00723A78">
        <w:rPr>
          <w:rFonts w:ascii="Times New Roman" w:hAnsi="Times New Roman"/>
          <w:sz w:val="24"/>
          <w:szCs w:val="24"/>
        </w:rPr>
        <w:t xml:space="preserve">уменьшилось </w:t>
      </w:r>
      <w:r w:rsidR="008F510D" w:rsidRPr="00723A78">
        <w:rPr>
          <w:rFonts w:ascii="Times New Roman" w:hAnsi="Times New Roman"/>
          <w:sz w:val="24"/>
          <w:szCs w:val="24"/>
        </w:rPr>
        <w:t xml:space="preserve">на </w:t>
      </w:r>
      <w:r w:rsidR="00114A31" w:rsidRPr="00723A78">
        <w:rPr>
          <w:rFonts w:ascii="Times New Roman" w:hAnsi="Times New Roman"/>
          <w:sz w:val="24"/>
          <w:szCs w:val="24"/>
        </w:rPr>
        <w:t>86</w:t>
      </w:r>
      <w:r w:rsidR="008F510D" w:rsidRPr="00723A78">
        <w:rPr>
          <w:rFonts w:ascii="Times New Roman" w:hAnsi="Times New Roman"/>
          <w:sz w:val="24"/>
          <w:szCs w:val="24"/>
        </w:rPr>
        <w:t xml:space="preserve"> человек по сравнению с 20</w:t>
      </w:r>
      <w:r w:rsidR="00BB71C5" w:rsidRPr="00723A78">
        <w:rPr>
          <w:rFonts w:ascii="Times New Roman" w:hAnsi="Times New Roman"/>
          <w:sz w:val="24"/>
          <w:szCs w:val="24"/>
        </w:rPr>
        <w:t>2</w:t>
      </w:r>
      <w:r w:rsidR="00114A31" w:rsidRPr="00723A78">
        <w:rPr>
          <w:rFonts w:ascii="Times New Roman" w:hAnsi="Times New Roman"/>
          <w:sz w:val="24"/>
          <w:szCs w:val="24"/>
        </w:rPr>
        <w:t>1</w:t>
      </w:r>
      <w:r w:rsidR="008F510D" w:rsidRPr="00723A78">
        <w:rPr>
          <w:rFonts w:ascii="Times New Roman" w:hAnsi="Times New Roman"/>
          <w:sz w:val="24"/>
          <w:szCs w:val="24"/>
        </w:rPr>
        <w:t xml:space="preserve"> годом и составило </w:t>
      </w:r>
      <w:r w:rsidR="00114A31" w:rsidRPr="00723A78">
        <w:rPr>
          <w:rFonts w:ascii="Times New Roman" w:hAnsi="Times New Roman"/>
          <w:sz w:val="24"/>
          <w:szCs w:val="24"/>
        </w:rPr>
        <w:t>255</w:t>
      </w:r>
      <w:r w:rsidR="00D66C12" w:rsidRPr="00723A78">
        <w:rPr>
          <w:rFonts w:ascii="Times New Roman" w:hAnsi="Times New Roman"/>
          <w:sz w:val="24"/>
          <w:szCs w:val="24"/>
        </w:rPr>
        <w:t xml:space="preserve"> человек.</w:t>
      </w:r>
      <w:r w:rsidR="00A74D95" w:rsidRPr="00723A78">
        <w:rPr>
          <w:rFonts w:ascii="Times New Roman" w:hAnsi="Times New Roman"/>
          <w:sz w:val="24"/>
          <w:szCs w:val="24"/>
        </w:rPr>
        <w:t xml:space="preserve"> </w:t>
      </w:r>
      <w:r w:rsidR="0070066A" w:rsidRPr="00723A78">
        <w:rPr>
          <w:rFonts w:ascii="Times New Roman" w:hAnsi="Times New Roman"/>
          <w:sz w:val="24"/>
          <w:szCs w:val="24"/>
        </w:rPr>
        <w:t xml:space="preserve">По данным бюджетного учреждения Ханты-Мансийского автономного округа - Югры «Когалымская городская больница» </w:t>
      </w:r>
      <w:r w:rsidR="00EC23E7" w:rsidRPr="00723A78">
        <w:rPr>
          <w:rFonts w:ascii="Times New Roman" w:hAnsi="Times New Roman"/>
          <w:sz w:val="24"/>
          <w:szCs w:val="24"/>
        </w:rPr>
        <w:t>смертность населения по отношению к 20</w:t>
      </w:r>
      <w:r w:rsidR="00BB71C5" w:rsidRPr="00723A78">
        <w:rPr>
          <w:rFonts w:ascii="Times New Roman" w:hAnsi="Times New Roman"/>
          <w:sz w:val="24"/>
          <w:szCs w:val="24"/>
        </w:rPr>
        <w:t>2</w:t>
      </w:r>
      <w:r w:rsidR="00D844E4" w:rsidRPr="00723A78">
        <w:rPr>
          <w:rFonts w:ascii="Times New Roman" w:hAnsi="Times New Roman"/>
          <w:sz w:val="24"/>
          <w:szCs w:val="24"/>
        </w:rPr>
        <w:t>1</w:t>
      </w:r>
      <w:r w:rsidR="00EC23E7" w:rsidRPr="00723A78">
        <w:rPr>
          <w:rFonts w:ascii="Times New Roman" w:hAnsi="Times New Roman"/>
          <w:sz w:val="24"/>
          <w:szCs w:val="24"/>
        </w:rPr>
        <w:t xml:space="preserve"> году увеличилась </w:t>
      </w:r>
      <w:r w:rsidR="00647970" w:rsidRPr="00723A78">
        <w:rPr>
          <w:rFonts w:ascii="Times New Roman" w:hAnsi="Times New Roman"/>
          <w:sz w:val="24"/>
          <w:szCs w:val="24"/>
        </w:rPr>
        <w:t xml:space="preserve">по таким </w:t>
      </w:r>
      <w:r w:rsidR="00EC23E7" w:rsidRPr="00723A78">
        <w:rPr>
          <w:rFonts w:ascii="Times New Roman" w:hAnsi="Times New Roman"/>
          <w:sz w:val="24"/>
          <w:szCs w:val="24"/>
        </w:rPr>
        <w:t xml:space="preserve">нозологическим группам </w:t>
      </w:r>
      <w:r w:rsidR="00647970" w:rsidRPr="00723A78">
        <w:rPr>
          <w:rFonts w:ascii="Times New Roman" w:hAnsi="Times New Roman"/>
          <w:sz w:val="24"/>
          <w:szCs w:val="24"/>
        </w:rPr>
        <w:t>как -</w:t>
      </w:r>
      <w:r w:rsidR="00EC23E7" w:rsidRPr="00723A78">
        <w:rPr>
          <w:rFonts w:ascii="Times New Roman" w:hAnsi="Times New Roman"/>
          <w:sz w:val="24"/>
          <w:szCs w:val="24"/>
        </w:rPr>
        <w:t xml:space="preserve"> болезни системы кровообр</w:t>
      </w:r>
      <w:r w:rsidR="00647970" w:rsidRPr="00723A78">
        <w:rPr>
          <w:rFonts w:ascii="Times New Roman" w:hAnsi="Times New Roman"/>
          <w:sz w:val="24"/>
          <w:szCs w:val="24"/>
        </w:rPr>
        <w:t xml:space="preserve">ащения, </w:t>
      </w:r>
      <w:r w:rsidR="00D844E4" w:rsidRPr="00723A78">
        <w:rPr>
          <w:rFonts w:ascii="Times New Roman" w:hAnsi="Times New Roman"/>
          <w:sz w:val="24"/>
          <w:szCs w:val="24"/>
        </w:rPr>
        <w:t>новообразования</w:t>
      </w:r>
      <w:r w:rsidR="00EC23E7" w:rsidRPr="00723A78">
        <w:rPr>
          <w:rFonts w:ascii="Times New Roman" w:hAnsi="Times New Roman"/>
          <w:sz w:val="24"/>
          <w:szCs w:val="24"/>
        </w:rPr>
        <w:t xml:space="preserve">. </w:t>
      </w:r>
      <w:r w:rsidR="00BA4537" w:rsidRPr="00723A78">
        <w:rPr>
          <w:rFonts w:ascii="Times New Roman" w:hAnsi="Times New Roman"/>
          <w:sz w:val="24"/>
          <w:szCs w:val="24"/>
        </w:rPr>
        <w:t xml:space="preserve">Но </w:t>
      </w:r>
      <w:r w:rsidR="00284470" w:rsidRPr="00723A78">
        <w:rPr>
          <w:rFonts w:ascii="Times New Roman" w:hAnsi="Times New Roman"/>
          <w:sz w:val="24"/>
          <w:szCs w:val="24"/>
        </w:rPr>
        <w:t>благодаря превышению уровня р</w:t>
      </w:r>
      <w:r w:rsidR="00937F2A" w:rsidRPr="00723A78">
        <w:rPr>
          <w:rFonts w:ascii="Times New Roman" w:hAnsi="Times New Roman"/>
          <w:sz w:val="24"/>
          <w:szCs w:val="24"/>
        </w:rPr>
        <w:t xml:space="preserve">ождаемости над смертностью в </w:t>
      </w:r>
      <w:r w:rsidR="0070066A" w:rsidRPr="00723A78">
        <w:rPr>
          <w:rFonts w:ascii="Times New Roman" w:hAnsi="Times New Roman"/>
          <w:sz w:val="24"/>
          <w:szCs w:val="24"/>
        </w:rPr>
        <w:t>2,</w:t>
      </w:r>
      <w:r w:rsidR="00D844E4" w:rsidRPr="00723A78">
        <w:rPr>
          <w:rFonts w:ascii="Times New Roman" w:hAnsi="Times New Roman"/>
          <w:sz w:val="24"/>
          <w:szCs w:val="24"/>
        </w:rPr>
        <w:t>7</w:t>
      </w:r>
      <w:r w:rsidR="00937F2A" w:rsidRPr="00723A78">
        <w:rPr>
          <w:rFonts w:ascii="Times New Roman" w:hAnsi="Times New Roman"/>
          <w:sz w:val="24"/>
          <w:szCs w:val="24"/>
        </w:rPr>
        <w:t xml:space="preserve"> раз</w:t>
      </w:r>
      <w:r w:rsidR="00D66C12" w:rsidRPr="00723A78">
        <w:rPr>
          <w:rFonts w:ascii="Times New Roman" w:hAnsi="Times New Roman"/>
          <w:sz w:val="24"/>
          <w:szCs w:val="24"/>
        </w:rPr>
        <w:t>а</w:t>
      </w:r>
      <w:r w:rsidR="00284470" w:rsidRPr="00723A78">
        <w:rPr>
          <w:rFonts w:ascii="Times New Roman" w:hAnsi="Times New Roman"/>
          <w:sz w:val="24"/>
          <w:szCs w:val="24"/>
        </w:rPr>
        <w:t>, естественный прирос</w:t>
      </w:r>
      <w:r w:rsidR="00937F2A" w:rsidRPr="00723A78">
        <w:rPr>
          <w:rFonts w:ascii="Times New Roman" w:hAnsi="Times New Roman"/>
          <w:sz w:val="24"/>
          <w:szCs w:val="24"/>
        </w:rPr>
        <w:t>т населения в 20</w:t>
      </w:r>
      <w:r w:rsidR="0070066A" w:rsidRPr="00723A78">
        <w:rPr>
          <w:rFonts w:ascii="Times New Roman" w:hAnsi="Times New Roman"/>
          <w:sz w:val="24"/>
          <w:szCs w:val="24"/>
        </w:rPr>
        <w:t>2</w:t>
      </w:r>
      <w:r w:rsidR="00D844E4" w:rsidRPr="00723A78">
        <w:rPr>
          <w:rFonts w:ascii="Times New Roman" w:hAnsi="Times New Roman"/>
          <w:sz w:val="24"/>
          <w:szCs w:val="24"/>
        </w:rPr>
        <w:t>2</w:t>
      </w:r>
      <w:r w:rsidR="00284470" w:rsidRPr="00723A78">
        <w:rPr>
          <w:rFonts w:ascii="Times New Roman" w:hAnsi="Times New Roman"/>
          <w:sz w:val="24"/>
          <w:szCs w:val="24"/>
        </w:rPr>
        <w:t xml:space="preserve"> году составил </w:t>
      </w:r>
      <w:r w:rsidR="00D844E4" w:rsidRPr="00723A78">
        <w:rPr>
          <w:rFonts w:ascii="Times New Roman" w:hAnsi="Times New Roman"/>
          <w:sz w:val="24"/>
          <w:szCs w:val="24"/>
        </w:rPr>
        <w:t xml:space="preserve">442 </w:t>
      </w:r>
      <w:r w:rsidR="00937F2A" w:rsidRPr="00723A78">
        <w:rPr>
          <w:rFonts w:ascii="Times New Roman" w:hAnsi="Times New Roman"/>
          <w:sz w:val="24"/>
          <w:szCs w:val="24"/>
        </w:rPr>
        <w:t>человек</w:t>
      </w:r>
      <w:r w:rsidR="001C2D7E" w:rsidRPr="00723A78">
        <w:rPr>
          <w:rFonts w:ascii="Times New Roman" w:hAnsi="Times New Roman"/>
          <w:sz w:val="24"/>
          <w:szCs w:val="24"/>
        </w:rPr>
        <w:t>а</w:t>
      </w:r>
      <w:r w:rsidR="00284470" w:rsidRPr="00723A78">
        <w:rPr>
          <w:rFonts w:ascii="Times New Roman" w:hAnsi="Times New Roman"/>
          <w:sz w:val="24"/>
          <w:szCs w:val="24"/>
        </w:rPr>
        <w:t>.</w:t>
      </w:r>
    </w:p>
    <w:p w:rsidR="008E6106" w:rsidRPr="00723A78" w:rsidRDefault="00284470" w:rsidP="004C0393">
      <w:pPr>
        <w:spacing w:after="0" w:line="360" w:lineRule="auto"/>
        <w:ind w:firstLine="709"/>
        <w:jc w:val="both"/>
        <w:rPr>
          <w:rFonts w:ascii="Times New Roman" w:hAnsi="Times New Roman"/>
          <w:sz w:val="24"/>
          <w:szCs w:val="24"/>
        </w:rPr>
      </w:pPr>
      <w:r w:rsidRPr="00723A78">
        <w:rPr>
          <w:rFonts w:ascii="Times New Roman" w:hAnsi="Times New Roman"/>
          <w:sz w:val="24"/>
          <w:szCs w:val="24"/>
        </w:rPr>
        <w:t>Число зарегистрированных браков в городе Когалыме за 20</w:t>
      </w:r>
      <w:r w:rsidR="00DF44C9" w:rsidRPr="00723A78">
        <w:rPr>
          <w:rFonts w:ascii="Times New Roman" w:hAnsi="Times New Roman"/>
          <w:sz w:val="24"/>
          <w:szCs w:val="24"/>
        </w:rPr>
        <w:t>2</w:t>
      </w:r>
      <w:r w:rsidR="00AB6D7D" w:rsidRPr="00723A78">
        <w:rPr>
          <w:rFonts w:ascii="Times New Roman" w:hAnsi="Times New Roman"/>
          <w:sz w:val="24"/>
          <w:szCs w:val="24"/>
        </w:rPr>
        <w:t xml:space="preserve">2 </w:t>
      </w:r>
      <w:r w:rsidRPr="00723A78">
        <w:rPr>
          <w:rFonts w:ascii="Times New Roman" w:hAnsi="Times New Roman"/>
          <w:sz w:val="24"/>
          <w:szCs w:val="24"/>
        </w:rPr>
        <w:t xml:space="preserve">год </w:t>
      </w:r>
      <w:r w:rsidR="00AB6D7D" w:rsidRPr="00723A78">
        <w:rPr>
          <w:rFonts w:ascii="Times New Roman" w:hAnsi="Times New Roman"/>
          <w:sz w:val="24"/>
          <w:szCs w:val="24"/>
        </w:rPr>
        <w:t>уменьшилось</w:t>
      </w:r>
      <w:r w:rsidRPr="00723A78">
        <w:rPr>
          <w:rFonts w:ascii="Times New Roman" w:hAnsi="Times New Roman"/>
          <w:sz w:val="24"/>
          <w:szCs w:val="24"/>
        </w:rPr>
        <w:t xml:space="preserve"> на </w:t>
      </w:r>
      <w:r w:rsidR="00AB6D7D" w:rsidRPr="00723A78">
        <w:rPr>
          <w:rFonts w:ascii="Times New Roman" w:hAnsi="Times New Roman"/>
          <w:sz w:val="24"/>
          <w:szCs w:val="24"/>
        </w:rPr>
        <w:t>7,3</w:t>
      </w:r>
      <w:r w:rsidR="00937F2A" w:rsidRPr="00723A78">
        <w:rPr>
          <w:rFonts w:ascii="Times New Roman" w:hAnsi="Times New Roman"/>
          <w:sz w:val="24"/>
          <w:szCs w:val="24"/>
        </w:rPr>
        <w:t>% по сравнению с 20</w:t>
      </w:r>
      <w:r w:rsidR="00647970" w:rsidRPr="00723A78">
        <w:rPr>
          <w:rFonts w:ascii="Times New Roman" w:hAnsi="Times New Roman"/>
          <w:sz w:val="24"/>
          <w:szCs w:val="24"/>
        </w:rPr>
        <w:t>2</w:t>
      </w:r>
      <w:r w:rsidR="00AB6D7D" w:rsidRPr="00723A78">
        <w:rPr>
          <w:rFonts w:ascii="Times New Roman" w:hAnsi="Times New Roman"/>
          <w:sz w:val="24"/>
          <w:szCs w:val="24"/>
        </w:rPr>
        <w:t xml:space="preserve">1 </w:t>
      </w:r>
      <w:r w:rsidR="00937F2A" w:rsidRPr="00723A78">
        <w:rPr>
          <w:rFonts w:ascii="Times New Roman" w:hAnsi="Times New Roman"/>
          <w:sz w:val="24"/>
          <w:szCs w:val="24"/>
        </w:rPr>
        <w:t xml:space="preserve">годом и составило </w:t>
      </w:r>
      <w:r w:rsidR="003B5027" w:rsidRPr="00723A78">
        <w:rPr>
          <w:rFonts w:ascii="Times New Roman" w:hAnsi="Times New Roman"/>
          <w:sz w:val="24"/>
          <w:szCs w:val="24"/>
        </w:rPr>
        <w:t>404</w:t>
      </w:r>
      <w:r w:rsidR="00937F2A" w:rsidRPr="00723A78">
        <w:rPr>
          <w:rFonts w:ascii="Times New Roman" w:hAnsi="Times New Roman"/>
          <w:sz w:val="24"/>
          <w:szCs w:val="24"/>
        </w:rPr>
        <w:t xml:space="preserve"> акт</w:t>
      </w:r>
      <w:r w:rsidR="00AB6D7D" w:rsidRPr="00723A78">
        <w:rPr>
          <w:rFonts w:ascii="Times New Roman" w:hAnsi="Times New Roman"/>
          <w:sz w:val="24"/>
          <w:szCs w:val="24"/>
        </w:rPr>
        <w:t>а</w:t>
      </w:r>
      <w:r w:rsidR="00937F2A" w:rsidRPr="00723A78">
        <w:rPr>
          <w:rFonts w:ascii="Times New Roman" w:hAnsi="Times New Roman"/>
          <w:sz w:val="24"/>
          <w:szCs w:val="24"/>
        </w:rPr>
        <w:t xml:space="preserve"> (20</w:t>
      </w:r>
      <w:r w:rsidR="00647970" w:rsidRPr="00723A78">
        <w:rPr>
          <w:rFonts w:ascii="Times New Roman" w:hAnsi="Times New Roman"/>
          <w:sz w:val="24"/>
          <w:szCs w:val="24"/>
        </w:rPr>
        <w:t>2</w:t>
      </w:r>
      <w:r w:rsidR="00AB6D7D" w:rsidRPr="00723A78">
        <w:rPr>
          <w:rFonts w:ascii="Times New Roman" w:hAnsi="Times New Roman"/>
          <w:sz w:val="24"/>
          <w:szCs w:val="24"/>
        </w:rPr>
        <w:t>1</w:t>
      </w:r>
      <w:r w:rsidR="00937F2A" w:rsidRPr="00723A78">
        <w:rPr>
          <w:rFonts w:ascii="Times New Roman" w:hAnsi="Times New Roman"/>
          <w:sz w:val="24"/>
          <w:szCs w:val="24"/>
        </w:rPr>
        <w:t xml:space="preserve"> год – </w:t>
      </w:r>
      <w:r w:rsidR="00AB6D7D" w:rsidRPr="00723A78">
        <w:rPr>
          <w:rFonts w:ascii="Times New Roman" w:hAnsi="Times New Roman"/>
          <w:sz w:val="24"/>
          <w:szCs w:val="24"/>
        </w:rPr>
        <w:t>436</w:t>
      </w:r>
      <w:r w:rsidR="00937F2A" w:rsidRPr="00723A78">
        <w:rPr>
          <w:rFonts w:ascii="Times New Roman" w:hAnsi="Times New Roman"/>
          <w:sz w:val="24"/>
          <w:szCs w:val="24"/>
        </w:rPr>
        <w:t xml:space="preserve"> акт</w:t>
      </w:r>
      <w:r w:rsidR="009321B3" w:rsidRPr="00723A78">
        <w:rPr>
          <w:rFonts w:ascii="Times New Roman" w:hAnsi="Times New Roman"/>
          <w:sz w:val="24"/>
          <w:szCs w:val="24"/>
        </w:rPr>
        <w:t>ов</w:t>
      </w:r>
      <w:r w:rsidR="00937F2A" w:rsidRPr="00723A78">
        <w:rPr>
          <w:rFonts w:ascii="Times New Roman" w:hAnsi="Times New Roman"/>
          <w:sz w:val="24"/>
          <w:szCs w:val="24"/>
        </w:rPr>
        <w:t>).</w:t>
      </w:r>
    </w:p>
    <w:p w:rsidR="005A3445" w:rsidRPr="00723A78" w:rsidRDefault="005A3445" w:rsidP="00CB66E2">
      <w:pPr>
        <w:spacing w:after="0" w:line="360" w:lineRule="auto"/>
        <w:ind w:firstLine="720"/>
        <w:jc w:val="both"/>
        <w:rPr>
          <w:rFonts w:ascii="Times New Roman" w:hAnsi="Times New Roman"/>
          <w:sz w:val="24"/>
          <w:szCs w:val="24"/>
        </w:rPr>
      </w:pPr>
      <w:r w:rsidRPr="00723A78">
        <w:rPr>
          <w:rFonts w:ascii="Times New Roman" w:hAnsi="Times New Roman"/>
          <w:sz w:val="24"/>
          <w:szCs w:val="24"/>
        </w:rPr>
        <w:t>В 2022 году на 1 брак приходилось 0,8 разводов, в 2021 году данный показатель составлял 0,7. Разводов зарегистрировано 313, что на 23 единицы больше, чем за 2021 год (290 разводов).</w:t>
      </w:r>
    </w:p>
    <w:p w:rsidR="00CB7492" w:rsidRPr="00723A78" w:rsidRDefault="00CB7492" w:rsidP="004C0393">
      <w:pPr>
        <w:spacing w:after="0" w:line="360" w:lineRule="auto"/>
        <w:ind w:firstLine="720"/>
        <w:jc w:val="both"/>
        <w:rPr>
          <w:rFonts w:ascii="Times New Roman" w:hAnsi="Times New Roman"/>
          <w:sz w:val="24"/>
          <w:szCs w:val="24"/>
        </w:rPr>
      </w:pPr>
      <w:r w:rsidRPr="00723A78">
        <w:rPr>
          <w:rFonts w:ascii="Times New Roman" w:hAnsi="Times New Roman"/>
          <w:sz w:val="24"/>
          <w:szCs w:val="24"/>
        </w:rPr>
        <w:t>Количество прибывших граждан по предварительным данным увеличилось по отношению к 2021 году на 2,8% и составило 2</w:t>
      </w:r>
      <w:r w:rsidR="00C60FCE" w:rsidRPr="00723A78">
        <w:rPr>
          <w:rFonts w:ascii="Times New Roman" w:hAnsi="Times New Roman"/>
          <w:sz w:val="24"/>
          <w:szCs w:val="24"/>
          <w:lang w:val="en-US"/>
        </w:rPr>
        <w:t> </w:t>
      </w:r>
      <w:r w:rsidRPr="00723A78">
        <w:rPr>
          <w:rFonts w:ascii="Times New Roman" w:hAnsi="Times New Roman"/>
          <w:sz w:val="24"/>
          <w:szCs w:val="24"/>
        </w:rPr>
        <w:t>791 человек. Число выбывших из города увеличилось на 3,1% и составило 2</w:t>
      </w:r>
      <w:r w:rsidR="00C60FCE" w:rsidRPr="00723A78">
        <w:rPr>
          <w:rFonts w:ascii="Times New Roman" w:hAnsi="Times New Roman"/>
          <w:sz w:val="24"/>
          <w:szCs w:val="24"/>
          <w:lang w:val="en-US"/>
        </w:rPr>
        <w:t> </w:t>
      </w:r>
      <w:r w:rsidRPr="00723A78">
        <w:rPr>
          <w:rFonts w:ascii="Times New Roman" w:hAnsi="Times New Roman"/>
          <w:sz w:val="24"/>
          <w:szCs w:val="24"/>
        </w:rPr>
        <w:t>622 человека.</w:t>
      </w:r>
    </w:p>
    <w:p w:rsidR="00284470" w:rsidRPr="00723A78" w:rsidRDefault="000807F2" w:rsidP="004C0393">
      <w:pPr>
        <w:spacing w:after="0" w:line="360" w:lineRule="auto"/>
        <w:ind w:firstLine="720"/>
        <w:jc w:val="both"/>
        <w:rPr>
          <w:rFonts w:ascii="Times New Roman" w:hAnsi="Times New Roman"/>
          <w:sz w:val="24"/>
          <w:szCs w:val="24"/>
        </w:rPr>
      </w:pPr>
      <w:r w:rsidRPr="00723A78">
        <w:rPr>
          <w:rFonts w:ascii="Times New Roman" w:hAnsi="Times New Roman"/>
          <w:sz w:val="24"/>
          <w:szCs w:val="24"/>
        </w:rPr>
        <w:t>Всего за 20</w:t>
      </w:r>
      <w:r w:rsidR="00BE2B9A" w:rsidRPr="00723A78">
        <w:rPr>
          <w:rFonts w:ascii="Times New Roman" w:hAnsi="Times New Roman"/>
          <w:sz w:val="24"/>
          <w:szCs w:val="24"/>
        </w:rPr>
        <w:t>22</w:t>
      </w:r>
      <w:r w:rsidR="00284470" w:rsidRPr="00723A78">
        <w:rPr>
          <w:rFonts w:ascii="Times New Roman" w:hAnsi="Times New Roman"/>
          <w:sz w:val="24"/>
          <w:szCs w:val="24"/>
        </w:rPr>
        <w:t xml:space="preserve"> год миграционное движение </w:t>
      </w:r>
      <w:r w:rsidR="00975E2D" w:rsidRPr="00723A78">
        <w:rPr>
          <w:rFonts w:ascii="Times New Roman" w:hAnsi="Times New Roman"/>
          <w:sz w:val="24"/>
          <w:szCs w:val="24"/>
        </w:rPr>
        <w:t>увеличило</w:t>
      </w:r>
      <w:r w:rsidR="00284470" w:rsidRPr="00723A78">
        <w:rPr>
          <w:rFonts w:ascii="Times New Roman" w:hAnsi="Times New Roman"/>
          <w:sz w:val="24"/>
          <w:szCs w:val="24"/>
        </w:rPr>
        <w:t xml:space="preserve"> численность жителей на </w:t>
      </w:r>
      <w:r w:rsidR="00BE2B9A" w:rsidRPr="00723A78">
        <w:rPr>
          <w:rFonts w:ascii="Times New Roman" w:hAnsi="Times New Roman"/>
          <w:sz w:val="24"/>
          <w:szCs w:val="24"/>
        </w:rPr>
        <w:t>169</w:t>
      </w:r>
      <w:r w:rsidRPr="00723A78">
        <w:rPr>
          <w:rFonts w:ascii="Times New Roman" w:hAnsi="Times New Roman"/>
          <w:sz w:val="24"/>
          <w:szCs w:val="24"/>
        </w:rPr>
        <w:t xml:space="preserve"> </w:t>
      </w:r>
      <w:r w:rsidR="00284470" w:rsidRPr="00723A78">
        <w:rPr>
          <w:rFonts w:ascii="Times New Roman" w:hAnsi="Times New Roman"/>
          <w:sz w:val="24"/>
          <w:szCs w:val="24"/>
        </w:rPr>
        <w:t xml:space="preserve">человек, </w:t>
      </w:r>
      <w:r w:rsidR="00431C3C" w:rsidRPr="00723A78">
        <w:rPr>
          <w:rFonts w:ascii="Times New Roman" w:hAnsi="Times New Roman"/>
          <w:sz w:val="24"/>
          <w:szCs w:val="24"/>
        </w:rPr>
        <w:t>в</w:t>
      </w:r>
      <w:r w:rsidR="00284470" w:rsidRPr="00723A78">
        <w:rPr>
          <w:rFonts w:ascii="Times New Roman" w:hAnsi="Times New Roman"/>
          <w:sz w:val="24"/>
          <w:szCs w:val="24"/>
        </w:rPr>
        <w:t xml:space="preserve"> </w:t>
      </w:r>
      <w:r w:rsidRPr="00723A78">
        <w:rPr>
          <w:rFonts w:ascii="Times New Roman" w:hAnsi="Times New Roman"/>
          <w:sz w:val="24"/>
          <w:szCs w:val="24"/>
        </w:rPr>
        <w:t>20</w:t>
      </w:r>
      <w:r w:rsidR="00647970" w:rsidRPr="00723A78">
        <w:rPr>
          <w:rFonts w:ascii="Times New Roman" w:hAnsi="Times New Roman"/>
          <w:sz w:val="24"/>
          <w:szCs w:val="24"/>
        </w:rPr>
        <w:t>2</w:t>
      </w:r>
      <w:r w:rsidR="00BE2B9A" w:rsidRPr="00723A78">
        <w:rPr>
          <w:rFonts w:ascii="Times New Roman" w:hAnsi="Times New Roman"/>
          <w:sz w:val="24"/>
          <w:szCs w:val="24"/>
        </w:rPr>
        <w:t>1</w:t>
      </w:r>
      <w:r w:rsidR="00284470" w:rsidRPr="00723A78">
        <w:rPr>
          <w:rFonts w:ascii="Times New Roman" w:hAnsi="Times New Roman"/>
          <w:sz w:val="24"/>
          <w:szCs w:val="24"/>
        </w:rPr>
        <w:t xml:space="preserve"> год</w:t>
      </w:r>
      <w:r w:rsidR="00431C3C" w:rsidRPr="00723A78">
        <w:rPr>
          <w:rFonts w:ascii="Times New Roman" w:hAnsi="Times New Roman"/>
          <w:sz w:val="24"/>
          <w:szCs w:val="24"/>
        </w:rPr>
        <w:t>у</w:t>
      </w:r>
      <w:r w:rsidR="00284470" w:rsidRPr="00723A78">
        <w:rPr>
          <w:rFonts w:ascii="Times New Roman" w:hAnsi="Times New Roman"/>
          <w:sz w:val="24"/>
          <w:szCs w:val="24"/>
        </w:rPr>
        <w:t xml:space="preserve"> миграционное движение </w:t>
      </w:r>
      <w:r w:rsidR="00526214" w:rsidRPr="00723A78">
        <w:rPr>
          <w:rFonts w:ascii="Times New Roman" w:hAnsi="Times New Roman"/>
          <w:sz w:val="24"/>
          <w:szCs w:val="24"/>
        </w:rPr>
        <w:t>увеличило</w:t>
      </w:r>
      <w:r w:rsidR="00284470" w:rsidRPr="00723A78">
        <w:rPr>
          <w:rFonts w:ascii="Times New Roman" w:hAnsi="Times New Roman"/>
          <w:sz w:val="24"/>
          <w:szCs w:val="24"/>
        </w:rPr>
        <w:t xml:space="preserve"> численность </w:t>
      </w:r>
      <w:r w:rsidR="00975E2D" w:rsidRPr="00723A78">
        <w:rPr>
          <w:rFonts w:ascii="Times New Roman" w:hAnsi="Times New Roman"/>
          <w:sz w:val="24"/>
          <w:szCs w:val="24"/>
        </w:rPr>
        <w:t xml:space="preserve">населения </w:t>
      </w:r>
      <w:r w:rsidR="00284470" w:rsidRPr="00723A78">
        <w:rPr>
          <w:rFonts w:ascii="Times New Roman" w:hAnsi="Times New Roman"/>
          <w:sz w:val="24"/>
          <w:szCs w:val="24"/>
        </w:rPr>
        <w:t xml:space="preserve">на </w:t>
      </w:r>
      <w:r w:rsidR="00BE2B9A" w:rsidRPr="00723A78">
        <w:rPr>
          <w:rFonts w:ascii="Times New Roman" w:hAnsi="Times New Roman"/>
          <w:sz w:val="24"/>
          <w:szCs w:val="24"/>
        </w:rPr>
        <w:t xml:space="preserve">174 </w:t>
      </w:r>
      <w:r w:rsidR="00284470" w:rsidRPr="00723A78">
        <w:rPr>
          <w:rFonts w:ascii="Times New Roman" w:hAnsi="Times New Roman"/>
          <w:sz w:val="24"/>
          <w:szCs w:val="24"/>
        </w:rPr>
        <w:t>человек</w:t>
      </w:r>
      <w:r w:rsidR="00526214" w:rsidRPr="00723A78">
        <w:rPr>
          <w:rFonts w:ascii="Times New Roman" w:hAnsi="Times New Roman"/>
          <w:sz w:val="24"/>
          <w:szCs w:val="24"/>
        </w:rPr>
        <w:t>а</w:t>
      </w:r>
      <w:r w:rsidR="00284470" w:rsidRPr="00723A78">
        <w:rPr>
          <w:rFonts w:ascii="Times New Roman" w:hAnsi="Times New Roman"/>
          <w:sz w:val="24"/>
          <w:szCs w:val="24"/>
        </w:rPr>
        <w:t>.</w:t>
      </w:r>
    </w:p>
    <w:p w:rsidR="00AB6D7D" w:rsidRPr="00723A78" w:rsidRDefault="00CB7492" w:rsidP="004C0393">
      <w:pPr>
        <w:spacing w:after="0" w:line="360" w:lineRule="auto"/>
        <w:ind w:firstLine="720"/>
        <w:jc w:val="both"/>
        <w:rPr>
          <w:rFonts w:ascii="Times New Roman" w:hAnsi="Times New Roman"/>
          <w:sz w:val="24"/>
          <w:szCs w:val="24"/>
        </w:rPr>
      </w:pPr>
      <w:r w:rsidRPr="00723A78">
        <w:rPr>
          <w:rFonts w:ascii="Times New Roman" w:hAnsi="Times New Roman"/>
          <w:sz w:val="24"/>
          <w:szCs w:val="24"/>
        </w:rPr>
        <w:t xml:space="preserve">Всего в миграционный оборот было вовлечено 5 413 человек, или </w:t>
      </w:r>
      <w:r w:rsidR="001C2D7E" w:rsidRPr="00723A78">
        <w:rPr>
          <w:rFonts w:ascii="Times New Roman" w:hAnsi="Times New Roman"/>
          <w:sz w:val="24"/>
          <w:szCs w:val="24"/>
        </w:rPr>
        <w:t>8</w:t>
      </w:r>
      <w:r w:rsidRPr="00723A78">
        <w:rPr>
          <w:rFonts w:ascii="Times New Roman" w:hAnsi="Times New Roman"/>
          <w:sz w:val="24"/>
          <w:szCs w:val="24"/>
        </w:rPr>
        <w:t xml:space="preserve">,7% от общей численности населения города, в 2021 году эти показатели составили 5 258 человек или </w:t>
      </w:r>
      <w:r w:rsidR="001C2D7E" w:rsidRPr="00723A78">
        <w:rPr>
          <w:rFonts w:ascii="Times New Roman" w:hAnsi="Times New Roman"/>
          <w:sz w:val="24"/>
          <w:szCs w:val="24"/>
        </w:rPr>
        <w:t>8,4</w:t>
      </w:r>
      <w:r w:rsidRPr="00723A78">
        <w:rPr>
          <w:rFonts w:ascii="Times New Roman" w:hAnsi="Times New Roman"/>
          <w:sz w:val="24"/>
          <w:szCs w:val="24"/>
        </w:rPr>
        <w:t>% от общей численности населения.</w:t>
      </w:r>
    </w:p>
    <w:p w:rsidR="00CB7492" w:rsidRPr="00723A78" w:rsidRDefault="00CB7492" w:rsidP="004C0393">
      <w:pPr>
        <w:spacing w:after="0" w:line="360" w:lineRule="auto"/>
        <w:ind w:firstLine="720"/>
        <w:jc w:val="both"/>
        <w:rPr>
          <w:rFonts w:ascii="Times New Roman" w:hAnsi="Times New Roman"/>
          <w:sz w:val="24"/>
          <w:szCs w:val="24"/>
        </w:rPr>
      </w:pPr>
    </w:p>
    <w:p w:rsidR="00C92ED6" w:rsidRPr="00723A78" w:rsidRDefault="00C92ED6" w:rsidP="004C0393">
      <w:pPr>
        <w:tabs>
          <w:tab w:val="left" w:pos="2025"/>
        </w:tabs>
        <w:spacing w:after="0" w:line="360" w:lineRule="auto"/>
        <w:jc w:val="both"/>
        <w:rPr>
          <w:rFonts w:ascii="Times New Roman" w:hAnsi="Times New Roman"/>
          <w:noProof/>
          <w:sz w:val="26"/>
          <w:szCs w:val="26"/>
        </w:rPr>
      </w:pPr>
      <w:r w:rsidRPr="00723A78">
        <w:rPr>
          <w:rFonts w:ascii="Times New Roman" w:hAnsi="Times New Roman"/>
          <w:noProof/>
          <w:color w:val="FF0000"/>
          <w:sz w:val="26"/>
          <w:szCs w:val="26"/>
        </w:rPr>
        <w:drawing>
          <wp:inline distT="0" distB="0" distL="0" distR="0">
            <wp:extent cx="6248400" cy="3876675"/>
            <wp:effectExtent l="0" t="0" r="0" b="0"/>
            <wp:docPr id="3"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4C86" w:rsidRPr="00723A78" w:rsidRDefault="00E54C86" w:rsidP="004C0393">
      <w:pPr>
        <w:autoSpaceDE w:val="0"/>
        <w:autoSpaceDN w:val="0"/>
        <w:adjustRightInd w:val="0"/>
        <w:spacing w:after="0" w:line="360" w:lineRule="auto"/>
        <w:ind w:firstLine="709"/>
        <w:jc w:val="both"/>
        <w:outlineLvl w:val="2"/>
        <w:rPr>
          <w:rFonts w:ascii="Times New Roman" w:hAnsi="Times New Roman"/>
          <w:sz w:val="24"/>
          <w:szCs w:val="24"/>
        </w:rPr>
      </w:pPr>
      <w:r w:rsidRPr="00723A78">
        <w:rPr>
          <w:rFonts w:ascii="Times New Roman" w:hAnsi="Times New Roman"/>
          <w:sz w:val="24"/>
          <w:szCs w:val="24"/>
        </w:rPr>
        <w:t xml:space="preserve">Анализируя состав населения по трем основным возрастным группам, можно отметить, что наибольший удельный вес занимает группа трудоспособного возраста, их доля </w:t>
      </w:r>
      <w:r w:rsidR="007A56B8" w:rsidRPr="00723A78">
        <w:rPr>
          <w:rFonts w:ascii="Times New Roman" w:hAnsi="Times New Roman"/>
          <w:sz w:val="24"/>
          <w:szCs w:val="24"/>
        </w:rPr>
        <w:t>в 2022 году составила</w:t>
      </w:r>
      <w:r w:rsidRPr="00723A78">
        <w:rPr>
          <w:rFonts w:ascii="Times New Roman" w:hAnsi="Times New Roman"/>
          <w:sz w:val="24"/>
          <w:szCs w:val="24"/>
        </w:rPr>
        <w:t xml:space="preserve"> </w:t>
      </w:r>
      <w:r w:rsidR="007A56B8" w:rsidRPr="00723A78">
        <w:rPr>
          <w:rFonts w:ascii="Times New Roman" w:hAnsi="Times New Roman"/>
          <w:sz w:val="24"/>
          <w:szCs w:val="24"/>
        </w:rPr>
        <w:t>63,6</w:t>
      </w:r>
      <w:r w:rsidRPr="00723A78">
        <w:rPr>
          <w:rFonts w:ascii="Times New Roman" w:hAnsi="Times New Roman"/>
          <w:sz w:val="24"/>
          <w:szCs w:val="24"/>
        </w:rPr>
        <w:t>%</w:t>
      </w:r>
      <w:r w:rsidR="007A56B8" w:rsidRPr="00723A78">
        <w:rPr>
          <w:rFonts w:ascii="Times New Roman" w:hAnsi="Times New Roman"/>
          <w:sz w:val="24"/>
          <w:szCs w:val="24"/>
        </w:rPr>
        <w:t xml:space="preserve"> от общей численности населения.</w:t>
      </w:r>
    </w:p>
    <w:p w:rsidR="001C4623" w:rsidRPr="00723A78" w:rsidRDefault="004B192B" w:rsidP="001C4623">
      <w:pPr>
        <w:tabs>
          <w:tab w:val="left" w:pos="2025"/>
        </w:tabs>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целом показатели свидетельствуют о благоприятной демографической ситуации, сложившейся в городе. </w:t>
      </w:r>
    </w:p>
    <w:p w:rsidR="001C4623" w:rsidRPr="00723A78" w:rsidRDefault="001C4623" w:rsidP="001C4623">
      <w:pPr>
        <w:autoSpaceDE w:val="0"/>
        <w:autoSpaceDN w:val="0"/>
        <w:adjustRightInd w:val="0"/>
        <w:spacing w:after="0" w:line="360" w:lineRule="auto"/>
        <w:ind w:firstLine="709"/>
        <w:jc w:val="both"/>
        <w:outlineLvl w:val="2"/>
        <w:rPr>
          <w:rFonts w:ascii="Times New Roman" w:hAnsi="Times New Roman"/>
          <w:sz w:val="24"/>
          <w:szCs w:val="24"/>
        </w:rPr>
      </w:pPr>
    </w:p>
    <w:p w:rsidR="00284470" w:rsidRPr="00723A78" w:rsidRDefault="00284470" w:rsidP="004C0393">
      <w:pPr>
        <w:pStyle w:val="11"/>
        <w:autoSpaceDE w:val="0"/>
        <w:autoSpaceDN w:val="0"/>
        <w:adjustRightInd w:val="0"/>
        <w:spacing w:after="0" w:line="360" w:lineRule="auto"/>
        <w:ind w:left="0" w:firstLine="709"/>
        <w:jc w:val="center"/>
        <w:outlineLvl w:val="0"/>
        <w:rPr>
          <w:rFonts w:ascii="Times New Roman" w:hAnsi="Times New Roman"/>
          <w:b/>
          <w:sz w:val="24"/>
          <w:szCs w:val="24"/>
        </w:rPr>
      </w:pPr>
      <w:bookmarkStart w:id="2" w:name="_Toc133562592"/>
      <w:r w:rsidRPr="00723A78">
        <w:rPr>
          <w:rFonts w:ascii="Times New Roman" w:hAnsi="Times New Roman"/>
          <w:b/>
          <w:sz w:val="24"/>
          <w:szCs w:val="24"/>
        </w:rPr>
        <w:t>1.2. Промышленность</w:t>
      </w:r>
      <w:bookmarkEnd w:id="2"/>
    </w:p>
    <w:p w:rsidR="000A72BD" w:rsidRPr="00723A78" w:rsidRDefault="000A72BD" w:rsidP="000A72BD">
      <w:pPr>
        <w:tabs>
          <w:tab w:val="left" w:pos="2025"/>
        </w:tabs>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Промышленность – ведущая отрасль экономики города Когалыма, влияющая на его социально-экономическое состояние. Промышленный комплекс города Когалыма представлен следующими основными отраслями промышленности: добыча полезных ископаемых (предоставление услуг в области добычи полезных ископаемых),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утилизация отходов, деятельность по ликвидации загрязнений. Доля промышленного производства в общем объеме отгруженных товаров собственного производства, выполненных работ и услуг собственными силами по предварительным данным составила 74,4%. </w:t>
      </w:r>
    </w:p>
    <w:p w:rsidR="000A72BD" w:rsidRPr="00723A78" w:rsidRDefault="000A72BD" w:rsidP="000A72BD">
      <w:pPr>
        <w:tabs>
          <w:tab w:val="left" w:pos="2025"/>
        </w:tabs>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Общий объем промышленной продукции по крупным и средним предприятиям города за 2022 год составил 105 930,8 млн. рублей, или </w:t>
      </w:r>
      <w:r w:rsidR="002D5D55" w:rsidRPr="00723A78">
        <w:rPr>
          <w:rFonts w:ascii="Times New Roman" w:hAnsi="Times New Roman"/>
          <w:sz w:val="24"/>
          <w:szCs w:val="24"/>
        </w:rPr>
        <w:t>160,2</w:t>
      </w:r>
      <w:r w:rsidRPr="00723A78">
        <w:rPr>
          <w:rFonts w:ascii="Times New Roman" w:hAnsi="Times New Roman"/>
          <w:sz w:val="24"/>
          <w:szCs w:val="24"/>
        </w:rPr>
        <w:t xml:space="preserve">% к 2021 году в сопоставимых ценах. </w:t>
      </w:r>
    </w:p>
    <w:p w:rsidR="000A72BD" w:rsidRPr="00723A78" w:rsidRDefault="000A72BD" w:rsidP="000A72BD">
      <w:pPr>
        <w:tabs>
          <w:tab w:val="left" w:pos="2025"/>
        </w:tabs>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Определяющее влияние на общие итоги работы промышленного комплекса оказывают предприятия «обрабатывающих производств», доля которых в объеме отгруженной промышленной продукции в 2022 году выросла по отношению к 2021 году на 2,2 процентных пункта и составила 60,6% (2021 год – 58,4%). </w:t>
      </w:r>
    </w:p>
    <w:p w:rsidR="000A72BD" w:rsidRPr="00723A78" w:rsidRDefault="000A72BD" w:rsidP="000A72BD">
      <w:pPr>
        <w:tabs>
          <w:tab w:val="left" w:pos="2025"/>
        </w:tabs>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Так, объем отгруженных товаров, выполненных работ и услуг предприятиями обрабатывающей отрасли за 2022 год составил 64 228,3 млн. рублей, или </w:t>
      </w:r>
      <w:r w:rsidR="002D5D55" w:rsidRPr="00723A78">
        <w:rPr>
          <w:rFonts w:ascii="Times New Roman" w:hAnsi="Times New Roman"/>
          <w:sz w:val="24"/>
          <w:szCs w:val="24"/>
        </w:rPr>
        <w:t>160,5</w:t>
      </w:r>
      <w:r w:rsidRPr="00723A78">
        <w:rPr>
          <w:rFonts w:ascii="Times New Roman" w:hAnsi="Times New Roman"/>
          <w:sz w:val="24"/>
          <w:szCs w:val="24"/>
        </w:rPr>
        <w:t xml:space="preserve">% к 2021 году в </w:t>
      </w:r>
      <w:r w:rsidR="002D5D55" w:rsidRPr="00723A78">
        <w:rPr>
          <w:rFonts w:ascii="Times New Roman" w:hAnsi="Times New Roman"/>
          <w:sz w:val="24"/>
          <w:szCs w:val="24"/>
        </w:rPr>
        <w:t>сопоставимых</w:t>
      </w:r>
      <w:r w:rsidRPr="00723A78">
        <w:rPr>
          <w:rFonts w:ascii="Times New Roman" w:hAnsi="Times New Roman"/>
          <w:sz w:val="24"/>
          <w:szCs w:val="24"/>
        </w:rPr>
        <w:t xml:space="preserve"> ценах, индекс промышленного производства при этом составил 130,0%.</w:t>
      </w:r>
    </w:p>
    <w:p w:rsidR="000A72BD" w:rsidRPr="00723A78" w:rsidRDefault="000A72BD" w:rsidP="000A72BD">
      <w:pPr>
        <w:tabs>
          <w:tab w:val="left" w:pos="2025"/>
        </w:tabs>
        <w:spacing w:after="0" w:line="360" w:lineRule="auto"/>
        <w:ind w:firstLine="709"/>
        <w:jc w:val="both"/>
        <w:rPr>
          <w:rFonts w:ascii="Times New Roman" w:hAnsi="Times New Roman"/>
          <w:sz w:val="24"/>
          <w:szCs w:val="24"/>
        </w:rPr>
      </w:pPr>
      <w:r w:rsidRPr="00723A78">
        <w:rPr>
          <w:rFonts w:ascii="Times New Roman" w:hAnsi="Times New Roman"/>
          <w:sz w:val="24"/>
          <w:szCs w:val="24"/>
        </w:rPr>
        <w:t>Переработкой нефти и производством нефтепродуктов в городе Когалыме занимается территориально-производственное предприятие «Когалымнефтегаз» общества с ограниченной ответственностью «ЛУКОЙЛ – Западная Сибирь».</w:t>
      </w:r>
    </w:p>
    <w:p w:rsidR="000A72BD" w:rsidRPr="00723A78" w:rsidRDefault="000A72BD" w:rsidP="000A72BD">
      <w:pPr>
        <w:tabs>
          <w:tab w:val="left" w:pos="2025"/>
        </w:tabs>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Объем производства по виду экономической деятельности «Добыча полезных ископаемых, предоставление услуг в этих областях» составил </w:t>
      </w:r>
      <w:r w:rsidR="00484262" w:rsidRPr="00723A78">
        <w:rPr>
          <w:rFonts w:ascii="Times New Roman" w:hAnsi="Times New Roman"/>
          <w:sz w:val="24"/>
          <w:szCs w:val="24"/>
        </w:rPr>
        <w:t>29 362,6</w:t>
      </w:r>
      <w:r w:rsidRPr="00723A78">
        <w:rPr>
          <w:rFonts w:ascii="Times New Roman" w:hAnsi="Times New Roman"/>
          <w:sz w:val="24"/>
          <w:szCs w:val="24"/>
        </w:rPr>
        <w:t xml:space="preserve"> млн. рублей или </w:t>
      </w:r>
      <w:r w:rsidR="00626200" w:rsidRPr="00723A78">
        <w:rPr>
          <w:rFonts w:ascii="Times New Roman" w:hAnsi="Times New Roman"/>
          <w:sz w:val="24"/>
          <w:szCs w:val="24"/>
        </w:rPr>
        <w:t>182,6</w:t>
      </w:r>
      <w:r w:rsidRPr="00723A78">
        <w:rPr>
          <w:rFonts w:ascii="Times New Roman" w:hAnsi="Times New Roman"/>
          <w:sz w:val="24"/>
          <w:szCs w:val="24"/>
        </w:rPr>
        <w:t xml:space="preserve">% к 2021 году в </w:t>
      </w:r>
      <w:r w:rsidR="00484262" w:rsidRPr="00723A78">
        <w:rPr>
          <w:rFonts w:ascii="Times New Roman" w:hAnsi="Times New Roman"/>
          <w:sz w:val="24"/>
          <w:szCs w:val="24"/>
        </w:rPr>
        <w:t>сопоставимых</w:t>
      </w:r>
      <w:r w:rsidRPr="00723A78">
        <w:rPr>
          <w:rFonts w:ascii="Times New Roman" w:hAnsi="Times New Roman"/>
          <w:sz w:val="24"/>
          <w:szCs w:val="24"/>
        </w:rPr>
        <w:t xml:space="preserve"> ценах. Индекс промышленного производства за отчетный период в сравнении с 2021 годом составил 116,9%. </w:t>
      </w:r>
    </w:p>
    <w:p w:rsidR="000A72BD" w:rsidRPr="00723A78" w:rsidRDefault="000A72BD" w:rsidP="000A72BD">
      <w:pPr>
        <w:tabs>
          <w:tab w:val="left" w:pos="2025"/>
        </w:tabs>
        <w:spacing w:after="0" w:line="360" w:lineRule="auto"/>
        <w:ind w:firstLine="709"/>
        <w:jc w:val="both"/>
        <w:rPr>
          <w:rFonts w:ascii="Times New Roman" w:hAnsi="Times New Roman"/>
          <w:sz w:val="24"/>
          <w:szCs w:val="24"/>
        </w:rPr>
      </w:pPr>
      <w:r w:rsidRPr="00723A78">
        <w:rPr>
          <w:rFonts w:ascii="Times New Roman" w:hAnsi="Times New Roman"/>
          <w:sz w:val="24"/>
          <w:szCs w:val="24"/>
        </w:rPr>
        <w:t>Наиболее крупным предприятием, осуществляющим деятельность в этой отрасли, является общество с ограниченной ответственностью «ЛУКОЙЛ – Западная Сибирь». Также в городе Когалыме по виду деятельности «Предоставление прочих услуг, связанных с добычей нефти и газа» оказывают услуги такие предприятия как: закрытое акционерное общество «ЛУКОЙЛ – АИК», общество с ограниченной ответственность «АРГОС», общество с ограниченной ответственностью «Центр научно-исследовательских и производственных работ», общество с ограниченной ответственность «ЭПУ Сервис» и другие предприятия.</w:t>
      </w:r>
    </w:p>
    <w:p w:rsidR="000A72BD" w:rsidRPr="00723A78" w:rsidRDefault="000A72BD" w:rsidP="000A72BD">
      <w:pPr>
        <w:tabs>
          <w:tab w:val="left" w:pos="2025"/>
        </w:tabs>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Объем отгруженных товаров собственного производства, выполненных работ и услуг своими силами в рамках вида деятельности «Обеспечение электрической энергией, газом и паром; кондиционирование воздуха» в 2022 году увеличился в стоимостном выражении и составил 11 652,9 млн. рублей. Индекс промышленного производства за отчетный период в сравнении с 2021 годом составил 118,1%. </w:t>
      </w:r>
    </w:p>
    <w:p w:rsidR="000A72BD" w:rsidRPr="00723A78" w:rsidRDefault="000A72BD" w:rsidP="000A72BD">
      <w:pPr>
        <w:tabs>
          <w:tab w:val="left" w:pos="2025"/>
        </w:tabs>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Крупными предприятиями, осуществляющими деятельность в данной сфере в городе Когалыме, являются филиал акционерного общества «Россети Тюмень» Когалымские электрические сети и общество с ограниченной ответственностью «ЛУКОЙЛ Энергосети». </w:t>
      </w:r>
    </w:p>
    <w:p w:rsidR="000A72BD" w:rsidRPr="00723A78" w:rsidRDefault="000A72BD" w:rsidP="000A72BD">
      <w:pPr>
        <w:tabs>
          <w:tab w:val="left" w:pos="2025"/>
        </w:tabs>
        <w:spacing w:after="0" w:line="360" w:lineRule="auto"/>
        <w:ind w:firstLine="709"/>
        <w:jc w:val="both"/>
        <w:rPr>
          <w:rFonts w:ascii="Times New Roman" w:hAnsi="Times New Roman"/>
          <w:sz w:val="24"/>
          <w:szCs w:val="24"/>
        </w:rPr>
      </w:pPr>
      <w:r w:rsidRPr="00723A78">
        <w:rPr>
          <w:rFonts w:ascii="Times New Roman" w:hAnsi="Times New Roman"/>
          <w:sz w:val="24"/>
          <w:szCs w:val="24"/>
        </w:rPr>
        <w:t>В городе Когалыме производство электроэнергии не осуществляется. Основными предприятиями, оказывающими услуги по передаче (распределению) электроэнергии являются Когалымский участок Лангепасского межрайонного отделения акционерного общества «Газпром энергосбыт Тюмень» и открытое акционерное общество «Югорская территориальная энергетическая компания – Когалым».</w:t>
      </w:r>
    </w:p>
    <w:p w:rsidR="000A72BD" w:rsidRPr="00723A78" w:rsidRDefault="000A72BD" w:rsidP="000A72BD">
      <w:pPr>
        <w:tabs>
          <w:tab w:val="left" w:pos="2025"/>
        </w:tabs>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По виду деятельности «Водоснабжение; водоотведение, организация сбора и утилизации отходов, деятельность по ликвидации загрязнений» объем отгруженных товаров собственного производства, выполненных работ и услуг своими силами в 2022 году составил 687,0 млн. рублей, или </w:t>
      </w:r>
      <w:r w:rsidR="00626200" w:rsidRPr="00723A78">
        <w:rPr>
          <w:rFonts w:ascii="Times New Roman" w:hAnsi="Times New Roman"/>
          <w:sz w:val="24"/>
          <w:szCs w:val="24"/>
        </w:rPr>
        <w:t>206,5</w:t>
      </w:r>
      <w:r w:rsidRPr="00723A78">
        <w:rPr>
          <w:rFonts w:ascii="Times New Roman" w:hAnsi="Times New Roman"/>
          <w:sz w:val="24"/>
          <w:szCs w:val="24"/>
        </w:rPr>
        <w:t xml:space="preserve">% к 2021 году в </w:t>
      </w:r>
      <w:r w:rsidR="00626200" w:rsidRPr="00723A78">
        <w:rPr>
          <w:rFonts w:ascii="Times New Roman" w:hAnsi="Times New Roman"/>
          <w:sz w:val="24"/>
          <w:szCs w:val="24"/>
        </w:rPr>
        <w:t>сопоставимых</w:t>
      </w:r>
      <w:r w:rsidRPr="00723A78">
        <w:rPr>
          <w:rFonts w:ascii="Times New Roman" w:hAnsi="Times New Roman"/>
          <w:sz w:val="24"/>
          <w:szCs w:val="24"/>
        </w:rPr>
        <w:t xml:space="preserve"> ценах. Индекс промышленного производства за отчетный период в сравнении с 2021 годом составил 184,0%. Одним из крупных предприятий, осуществляющим деятельности в данной области является общество с ограниченной ответственностью «Горводоканал».</w:t>
      </w:r>
    </w:p>
    <w:p w:rsidR="000A72BD" w:rsidRPr="00723A78" w:rsidRDefault="000A72BD" w:rsidP="000A72BD">
      <w:pPr>
        <w:tabs>
          <w:tab w:val="left" w:pos="2025"/>
        </w:tabs>
        <w:spacing w:after="0" w:line="240" w:lineRule="auto"/>
        <w:ind w:firstLine="709"/>
        <w:rPr>
          <w:rFonts w:ascii="Times New Roman" w:hAnsi="Times New Roman"/>
          <w:sz w:val="24"/>
          <w:szCs w:val="24"/>
        </w:rPr>
      </w:pPr>
    </w:p>
    <w:p w:rsidR="000A72BD" w:rsidRPr="00723A78" w:rsidRDefault="000A72BD" w:rsidP="000A72BD">
      <w:pPr>
        <w:tabs>
          <w:tab w:val="left" w:pos="2025"/>
        </w:tabs>
        <w:spacing w:after="0" w:line="360" w:lineRule="auto"/>
        <w:ind w:firstLine="709"/>
        <w:jc w:val="center"/>
        <w:rPr>
          <w:rFonts w:ascii="Times New Roman" w:hAnsi="Times New Roman"/>
          <w:sz w:val="24"/>
          <w:szCs w:val="24"/>
        </w:rPr>
      </w:pPr>
      <w:r w:rsidRPr="00723A78">
        <w:rPr>
          <w:rFonts w:ascii="Times New Roman" w:hAnsi="Times New Roman"/>
          <w:sz w:val="24"/>
          <w:szCs w:val="24"/>
        </w:rPr>
        <w:t>Динамика структуры промышленного производства</w:t>
      </w:r>
    </w:p>
    <w:tbl>
      <w:tblPr>
        <w:tblW w:w="896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506"/>
        <w:gridCol w:w="1404"/>
        <w:gridCol w:w="894"/>
        <w:gridCol w:w="1404"/>
        <w:gridCol w:w="761"/>
      </w:tblGrid>
      <w:tr w:rsidR="000A72BD" w:rsidRPr="00723A78" w:rsidTr="009C6B6F">
        <w:trPr>
          <w:trHeight w:val="289"/>
          <w:tblCellSpacing w:w="20" w:type="dxa"/>
          <w:jc w:val="center"/>
        </w:trPr>
        <w:tc>
          <w:tcPr>
            <w:tcW w:w="4446" w:type="dxa"/>
            <w:vMerge w:val="restart"/>
            <w:tcBorders>
              <w:top w:val="inset" w:sz="6" w:space="0" w:color="FFFFFF"/>
              <w:left w:val="inset" w:sz="6" w:space="0" w:color="auto"/>
              <w:bottom w:val="inset" w:sz="6" w:space="0" w:color="FFFFFF"/>
              <w:right w:val="inset" w:sz="6" w:space="0" w:color="FFFFFF"/>
            </w:tcBorders>
            <w:vAlign w:val="center"/>
            <w:hideMark/>
          </w:tcPr>
          <w:p w:rsidR="000A72BD" w:rsidRPr="00723A78" w:rsidRDefault="000A72BD" w:rsidP="009C6B6F">
            <w:pPr>
              <w:tabs>
                <w:tab w:val="left" w:pos="2025"/>
              </w:tabs>
              <w:spacing w:after="0" w:line="240" w:lineRule="auto"/>
              <w:jc w:val="center"/>
              <w:rPr>
                <w:rFonts w:ascii="Times New Roman" w:hAnsi="Times New Roman"/>
                <w:sz w:val="24"/>
                <w:szCs w:val="24"/>
              </w:rPr>
            </w:pPr>
            <w:r w:rsidRPr="00723A78">
              <w:rPr>
                <w:rFonts w:ascii="Times New Roman" w:hAnsi="Times New Roman"/>
                <w:sz w:val="24"/>
                <w:szCs w:val="24"/>
              </w:rPr>
              <w:t>Вид экономической деятельности</w:t>
            </w:r>
          </w:p>
        </w:tc>
        <w:tc>
          <w:tcPr>
            <w:tcW w:w="2258" w:type="dxa"/>
            <w:gridSpan w:val="2"/>
            <w:tcBorders>
              <w:top w:val="inset" w:sz="6" w:space="0" w:color="FFFFFF"/>
              <w:left w:val="inset" w:sz="6" w:space="0" w:color="auto"/>
              <w:bottom w:val="inset" w:sz="6" w:space="0" w:color="FFFFFF"/>
              <w:right w:val="inset" w:sz="6" w:space="0" w:color="FFFFFF"/>
            </w:tcBorders>
            <w:vAlign w:val="center"/>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январь-декабрь 2021 года</w:t>
            </w:r>
          </w:p>
        </w:tc>
        <w:tc>
          <w:tcPr>
            <w:tcW w:w="2105" w:type="dxa"/>
            <w:gridSpan w:val="2"/>
            <w:tcBorders>
              <w:top w:val="inset" w:sz="6" w:space="0" w:color="FFFFFF"/>
              <w:left w:val="inset" w:sz="6" w:space="0" w:color="auto"/>
              <w:bottom w:val="inset" w:sz="6" w:space="0" w:color="FFFFFF"/>
              <w:right w:val="inset" w:sz="6" w:space="0" w:color="ECE9D8"/>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январь-декабрь 2022 года</w:t>
            </w:r>
          </w:p>
        </w:tc>
      </w:tr>
      <w:tr w:rsidR="000A72BD" w:rsidRPr="00723A78" w:rsidTr="009C6B6F">
        <w:trPr>
          <w:trHeight w:val="390"/>
          <w:tblCellSpacing w:w="20" w:type="dxa"/>
          <w:jc w:val="center"/>
        </w:trPr>
        <w:tc>
          <w:tcPr>
            <w:tcW w:w="0" w:type="auto"/>
            <w:vMerge/>
            <w:tcBorders>
              <w:top w:val="inset" w:sz="6" w:space="0" w:color="FFFFFF"/>
              <w:left w:val="inset" w:sz="6" w:space="0" w:color="auto"/>
              <w:bottom w:val="inset" w:sz="6" w:space="0" w:color="FFFFFF"/>
              <w:right w:val="inset" w:sz="6" w:space="0" w:color="FFFFFF"/>
            </w:tcBorders>
            <w:vAlign w:val="center"/>
            <w:hideMark/>
          </w:tcPr>
          <w:p w:rsidR="000A72BD" w:rsidRPr="00723A78" w:rsidRDefault="000A72BD" w:rsidP="009C6B6F">
            <w:pPr>
              <w:tabs>
                <w:tab w:val="left" w:pos="2025"/>
              </w:tabs>
              <w:spacing w:after="0" w:line="240" w:lineRule="auto"/>
              <w:ind w:firstLine="709"/>
              <w:jc w:val="center"/>
              <w:rPr>
                <w:rFonts w:ascii="Times New Roman" w:hAnsi="Times New Roman"/>
                <w:sz w:val="24"/>
                <w:szCs w:val="24"/>
              </w:rPr>
            </w:pPr>
          </w:p>
        </w:tc>
        <w:tc>
          <w:tcPr>
            <w:tcW w:w="1364" w:type="dxa"/>
            <w:tcBorders>
              <w:top w:val="inset" w:sz="6" w:space="0" w:color="FFFFFF"/>
              <w:left w:val="inset" w:sz="6" w:space="0" w:color="auto"/>
              <w:bottom w:val="inset" w:sz="6" w:space="0" w:color="FFFFFF"/>
              <w:right w:val="inset" w:sz="6" w:space="0" w:color="FFFFFF"/>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млн. руб.</w:t>
            </w:r>
          </w:p>
        </w:tc>
        <w:tc>
          <w:tcPr>
            <w:tcW w:w="854" w:type="dxa"/>
            <w:tcBorders>
              <w:top w:val="inset" w:sz="6" w:space="0" w:color="FFFFFF"/>
              <w:left w:val="inset" w:sz="6" w:space="0" w:color="auto"/>
              <w:bottom w:val="inset" w:sz="6" w:space="0" w:color="FFFFFF"/>
              <w:right w:val="inset" w:sz="6" w:space="0" w:color="FFFFFF"/>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w:t>
            </w:r>
          </w:p>
        </w:tc>
        <w:tc>
          <w:tcPr>
            <w:tcW w:w="1364" w:type="dxa"/>
            <w:tcBorders>
              <w:top w:val="inset" w:sz="6" w:space="0" w:color="FFFFFF"/>
              <w:left w:val="inset" w:sz="6" w:space="0" w:color="auto"/>
              <w:bottom w:val="inset" w:sz="6" w:space="0" w:color="FFFFFF"/>
              <w:right w:val="inset" w:sz="6" w:space="0" w:color="auto"/>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млн. руб.</w:t>
            </w:r>
          </w:p>
        </w:tc>
        <w:tc>
          <w:tcPr>
            <w:tcW w:w="701" w:type="dxa"/>
            <w:tcBorders>
              <w:top w:val="inset" w:sz="6" w:space="0" w:color="FFFFFF"/>
              <w:left w:val="inset" w:sz="6" w:space="0" w:color="FFFFFF"/>
              <w:bottom w:val="inset" w:sz="6" w:space="0" w:color="FFFFFF"/>
              <w:right w:val="inset" w:sz="6" w:space="0" w:color="FFFFFF"/>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w:t>
            </w:r>
          </w:p>
        </w:tc>
      </w:tr>
      <w:tr w:rsidR="000A72BD" w:rsidRPr="00723A78" w:rsidTr="009C6B6F">
        <w:trPr>
          <w:trHeight w:val="270"/>
          <w:tblCellSpacing w:w="20" w:type="dxa"/>
          <w:jc w:val="center"/>
        </w:trPr>
        <w:tc>
          <w:tcPr>
            <w:tcW w:w="4446" w:type="dxa"/>
            <w:tcBorders>
              <w:top w:val="inset" w:sz="6" w:space="0" w:color="FFFFFF"/>
              <w:left w:val="inset" w:sz="6" w:space="0" w:color="auto"/>
              <w:bottom w:val="inset" w:sz="6" w:space="0" w:color="FFFFFF"/>
              <w:right w:val="inset" w:sz="6" w:space="0" w:color="FFFFFF"/>
            </w:tcBorders>
            <w:hideMark/>
          </w:tcPr>
          <w:p w:rsidR="000A72BD" w:rsidRPr="00723A78" w:rsidRDefault="000A72BD" w:rsidP="009C6B6F">
            <w:pPr>
              <w:tabs>
                <w:tab w:val="left" w:pos="2025"/>
              </w:tabs>
              <w:spacing w:after="0" w:line="240" w:lineRule="auto"/>
              <w:jc w:val="both"/>
              <w:rPr>
                <w:rFonts w:ascii="Times New Roman" w:hAnsi="Times New Roman"/>
                <w:sz w:val="24"/>
                <w:szCs w:val="24"/>
              </w:rPr>
            </w:pPr>
            <w:r w:rsidRPr="00723A78">
              <w:rPr>
                <w:rFonts w:ascii="Times New Roman" w:hAnsi="Times New Roman"/>
                <w:sz w:val="24"/>
                <w:szCs w:val="24"/>
              </w:rPr>
              <w:t>Обрабатывающие производства</w:t>
            </w:r>
          </w:p>
        </w:tc>
        <w:tc>
          <w:tcPr>
            <w:tcW w:w="1364" w:type="dxa"/>
            <w:tcBorders>
              <w:top w:val="inset" w:sz="6" w:space="0" w:color="FFFFFF"/>
              <w:left w:val="inset" w:sz="6" w:space="0" w:color="auto"/>
              <w:bottom w:val="inset" w:sz="6" w:space="0" w:color="FFFFFF"/>
              <w:right w:val="inset" w:sz="6" w:space="0" w:color="auto"/>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43 906,3</w:t>
            </w:r>
          </w:p>
        </w:tc>
        <w:tc>
          <w:tcPr>
            <w:tcW w:w="854" w:type="dxa"/>
            <w:tcBorders>
              <w:top w:val="inset" w:sz="6" w:space="0" w:color="FFFFFF"/>
              <w:left w:val="inset" w:sz="6" w:space="0" w:color="auto"/>
              <w:bottom w:val="inset" w:sz="6" w:space="0" w:color="FFFFFF"/>
              <w:right w:val="inset" w:sz="6" w:space="0" w:color="FFFFFF"/>
            </w:tcBorders>
            <w:vAlign w:val="center"/>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58,4</w:t>
            </w:r>
          </w:p>
        </w:tc>
        <w:tc>
          <w:tcPr>
            <w:tcW w:w="1364" w:type="dxa"/>
            <w:tcBorders>
              <w:top w:val="inset" w:sz="6" w:space="0" w:color="FFFFFF"/>
              <w:left w:val="inset" w:sz="6" w:space="0" w:color="auto"/>
              <w:bottom w:val="inset" w:sz="6" w:space="0" w:color="FFFFFF"/>
              <w:right w:val="inset" w:sz="6" w:space="0" w:color="auto"/>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64 228,3</w:t>
            </w:r>
          </w:p>
        </w:tc>
        <w:tc>
          <w:tcPr>
            <w:tcW w:w="701" w:type="dxa"/>
            <w:tcBorders>
              <w:top w:val="inset" w:sz="6" w:space="0" w:color="FFFFFF"/>
              <w:left w:val="inset" w:sz="6" w:space="0" w:color="auto"/>
              <w:bottom w:val="inset" w:sz="6" w:space="0" w:color="FFFFFF"/>
              <w:right w:val="inset" w:sz="6" w:space="0" w:color="FFFFFF"/>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60,6</w:t>
            </w:r>
          </w:p>
        </w:tc>
      </w:tr>
      <w:tr w:rsidR="000A72BD" w:rsidRPr="00723A78" w:rsidTr="009C6B6F">
        <w:trPr>
          <w:trHeight w:val="330"/>
          <w:tblCellSpacing w:w="20" w:type="dxa"/>
          <w:jc w:val="center"/>
        </w:trPr>
        <w:tc>
          <w:tcPr>
            <w:tcW w:w="4446" w:type="dxa"/>
            <w:tcBorders>
              <w:top w:val="inset" w:sz="6" w:space="0" w:color="FFFFFF"/>
              <w:left w:val="inset" w:sz="6" w:space="0" w:color="auto"/>
              <w:bottom w:val="inset" w:sz="6" w:space="0" w:color="FFFFFF"/>
              <w:right w:val="inset" w:sz="6" w:space="0" w:color="FFFFFF"/>
            </w:tcBorders>
            <w:hideMark/>
          </w:tcPr>
          <w:p w:rsidR="000A72BD" w:rsidRPr="00723A78" w:rsidRDefault="000A72BD" w:rsidP="009C6B6F">
            <w:pPr>
              <w:tabs>
                <w:tab w:val="left" w:pos="2025"/>
              </w:tabs>
              <w:spacing w:after="0" w:line="240" w:lineRule="auto"/>
              <w:jc w:val="both"/>
              <w:rPr>
                <w:rFonts w:ascii="Times New Roman" w:hAnsi="Times New Roman"/>
                <w:sz w:val="24"/>
                <w:szCs w:val="24"/>
              </w:rPr>
            </w:pPr>
            <w:r w:rsidRPr="00723A78">
              <w:rPr>
                <w:rFonts w:ascii="Times New Roman" w:hAnsi="Times New Roman"/>
                <w:sz w:val="24"/>
                <w:szCs w:val="24"/>
              </w:rPr>
              <w:t>Добыча полезных ископаемых, предоставление услуг в этих областях</w:t>
            </w:r>
          </w:p>
        </w:tc>
        <w:tc>
          <w:tcPr>
            <w:tcW w:w="1364" w:type="dxa"/>
            <w:tcBorders>
              <w:top w:val="inset" w:sz="6" w:space="0" w:color="FFFFFF"/>
              <w:left w:val="inset" w:sz="6" w:space="0" w:color="auto"/>
              <w:bottom w:val="inset" w:sz="6" w:space="0" w:color="FFFFFF"/>
              <w:right w:val="inset" w:sz="6" w:space="0" w:color="auto"/>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21 559,1</w:t>
            </w:r>
          </w:p>
        </w:tc>
        <w:tc>
          <w:tcPr>
            <w:tcW w:w="854" w:type="dxa"/>
            <w:tcBorders>
              <w:top w:val="inset" w:sz="6" w:space="0" w:color="FFFFFF"/>
              <w:left w:val="inset" w:sz="6" w:space="0" w:color="auto"/>
              <w:bottom w:val="inset" w:sz="6" w:space="0" w:color="FFFFFF"/>
              <w:right w:val="inset" w:sz="6" w:space="0" w:color="FFFFFF"/>
            </w:tcBorders>
            <w:vAlign w:val="center"/>
          </w:tcPr>
          <w:p w:rsidR="000A72BD" w:rsidRPr="00723A78" w:rsidRDefault="000A72BD" w:rsidP="009C6B6F">
            <w:pPr>
              <w:tabs>
                <w:tab w:val="left" w:pos="2025"/>
              </w:tabs>
              <w:spacing w:after="0" w:line="360" w:lineRule="auto"/>
              <w:jc w:val="center"/>
              <w:rPr>
                <w:rFonts w:ascii="Times New Roman" w:hAnsi="Times New Roman"/>
                <w:sz w:val="24"/>
                <w:szCs w:val="24"/>
                <w:lang w:val="en-US"/>
              </w:rPr>
            </w:pPr>
            <w:r w:rsidRPr="00723A78">
              <w:rPr>
                <w:rFonts w:ascii="Times New Roman" w:hAnsi="Times New Roman"/>
                <w:sz w:val="24"/>
                <w:szCs w:val="24"/>
              </w:rPr>
              <w:t>28,</w:t>
            </w:r>
            <w:r w:rsidRPr="00723A78">
              <w:rPr>
                <w:rFonts w:ascii="Times New Roman" w:hAnsi="Times New Roman"/>
                <w:sz w:val="24"/>
                <w:szCs w:val="24"/>
                <w:lang w:val="en-US"/>
              </w:rPr>
              <w:t>6</w:t>
            </w:r>
          </w:p>
        </w:tc>
        <w:tc>
          <w:tcPr>
            <w:tcW w:w="1364" w:type="dxa"/>
            <w:tcBorders>
              <w:top w:val="inset" w:sz="6" w:space="0" w:color="FFFFFF"/>
              <w:left w:val="inset" w:sz="6" w:space="0" w:color="auto"/>
              <w:bottom w:val="inset" w:sz="6" w:space="0" w:color="FFFFFF"/>
              <w:right w:val="inset" w:sz="6" w:space="0" w:color="auto"/>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29 362,6</w:t>
            </w:r>
          </w:p>
        </w:tc>
        <w:tc>
          <w:tcPr>
            <w:tcW w:w="701" w:type="dxa"/>
            <w:tcBorders>
              <w:top w:val="inset" w:sz="6" w:space="0" w:color="FFFFFF"/>
              <w:left w:val="inset" w:sz="6" w:space="0" w:color="auto"/>
              <w:bottom w:val="inset" w:sz="6" w:space="0" w:color="FFFFFF"/>
              <w:right w:val="inset" w:sz="6" w:space="0" w:color="FFFFFF"/>
              <w:tl2br w:val="inset" w:sz="6" w:space="0" w:color="FFFFFF"/>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lang w:val="en-US"/>
              </w:rPr>
            </w:pPr>
            <w:r w:rsidRPr="00723A78">
              <w:rPr>
                <w:rFonts w:ascii="Times New Roman" w:hAnsi="Times New Roman"/>
                <w:sz w:val="24"/>
                <w:szCs w:val="24"/>
              </w:rPr>
              <w:t>27,7</w:t>
            </w:r>
          </w:p>
        </w:tc>
      </w:tr>
      <w:tr w:rsidR="000A72BD" w:rsidRPr="00723A78" w:rsidTr="009C6B6F">
        <w:trPr>
          <w:trHeight w:val="330"/>
          <w:tblCellSpacing w:w="20" w:type="dxa"/>
          <w:jc w:val="center"/>
        </w:trPr>
        <w:tc>
          <w:tcPr>
            <w:tcW w:w="4446" w:type="dxa"/>
            <w:tcBorders>
              <w:top w:val="inset" w:sz="6" w:space="0" w:color="FFFFFF"/>
              <w:left w:val="inset" w:sz="6" w:space="0" w:color="auto"/>
              <w:bottom w:val="inset" w:sz="6" w:space="0" w:color="FFFFFF"/>
              <w:right w:val="inset" w:sz="6" w:space="0" w:color="auto"/>
            </w:tcBorders>
            <w:hideMark/>
          </w:tcPr>
          <w:p w:rsidR="000A72BD" w:rsidRPr="00723A78" w:rsidRDefault="000A72BD" w:rsidP="009C6B6F">
            <w:pPr>
              <w:tabs>
                <w:tab w:val="left" w:pos="2025"/>
              </w:tabs>
              <w:spacing w:after="0" w:line="240" w:lineRule="auto"/>
              <w:jc w:val="both"/>
              <w:rPr>
                <w:rFonts w:ascii="Times New Roman" w:hAnsi="Times New Roman"/>
                <w:sz w:val="24"/>
                <w:szCs w:val="24"/>
              </w:rPr>
            </w:pPr>
            <w:r w:rsidRPr="00723A78">
              <w:rPr>
                <w:rFonts w:ascii="Times New Roman" w:hAnsi="Times New Roman"/>
                <w:sz w:val="24"/>
                <w:szCs w:val="24"/>
              </w:rPr>
              <w:t>Обеспечение электрической энергией, газом и паром; кондиционирование воздуха</w:t>
            </w:r>
          </w:p>
        </w:tc>
        <w:tc>
          <w:tcPr>
            <w:tcW w:w="1364" w:type="dxa"/>
            <w:tcBorders>
              <w:top w:val="inset" w:sz="6" w:space="0" w:color="FFFFFF"/>
              <w:left w:val="inset" w:sz="6" w:space="0" w:color="auto"/>
              <w:bottom w:val="inset" w:sz="6" w:space="0" w:color="FFFFFF"/>
              <w:right w:val="inset" w:sz="6" w:space="0" w:color="auto"/>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 xml:space="preserve"> 9 397,9</w:t>
            </w:r>
          </w:p>
        </w:tc>
        <w:tc>
          <w:tcPr>
            <w:tcW w:w="854" w:type="dxa"/>
            <w:tcBorders>
              <w:top w:val="inset" w:sz="6" w:space="0" w:color="FFFFFF"/>
              <w:left w:val="inset" w:sz="6" w:space="0" w:color="auto"/>
              <w:bottom w:val="inset" w:sz="6" w:space="0" w:color="FFFFFF"/>
              <w:right w:val="inset" w:sz="6" w:space="0" w:color="auto"/>
            </w:tcBorders>
            <w:vAlign w:val="center"/>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12,5</w:t>
            </w:r>
          </w:p>
        </w:tc>
        <w:tc>
          <w:tcPr>
            <w:tcW w:w="1364" w:type="dxa"/>
            <w:tcBorders>
              <w:top w:val="inset" w:sz="6" w:space="0" w:color="FFFFFF"/>
              <w:left w:val="inset" w:sz="6" w:space="0" w:color="auto"/>
              <w:bottom w:val="inset" w:sz="6" w:space="0" w:color="FFFFFF"/>
              <w:right w:val="inset" w:sz="6" w:space="0" w:color="auto"/>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11 652,9</w:t>
            </w:r>
          </w:p>
        </w:tc>
        <w:tc>
          <w:tcPr>
            <w:tcW w:w="701" w:type="dxa"/>
            <w:tcBorders>
              <w:top w:val="inset" w:sz="6" w:space="0" w:color="FFFFFF"/>
              <w:left w:val="inset" w:sz="6" w:space="0" w:color="auto"/>
              <w:bottom w:val="inset" w:sz="6" w:space="0" w:color="FFFFFF"/>
              <w:right w:val="inset" w:sz="6" w:space="0" w:color="FFFFFF"/>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11,1</w:t>
            </w:r>
          </w:p>
        </w:tc>
      </w:tr>
      <w:tr w:rsidR="000A72BD" w:rsidRPr="00723A78" w:rsidTr="009C6B6F">
        <w:trPr>
          <w:trHeight w:val="330"/>
          <w:tblCellSpacing w:w="20" w:type="dxa"/>
          <w:jc w:val="center"/>
        </w:trPr>
        <w:tc>
          <w:tcPr>
            <w:tcW w:w="4446" w:type="dxa"/>
            <w:tcBorders>
              <w:top w:val="inset" w:sz="6" w:space="0" w:color="FFFFFF"/>
              <w:left w:val="inset" w:sz="6" w:space="0" w:color="auto"/>
              <w:bottom w:val="inset" w:sz="6" w:space="0" w:color="FFFFFF"/>
              <w:right w:val="inset" w:sz="6" w:space="0" w:color="auto"/>
            </w:tcBorders>
          </w:tcPr>
          <w:p w:rsidR="000A72BD" w:rsidRPr="00723A78" w:rsidRDefault="000A72BD" w:rsidP="009C6B6F">
            <w:pPr>
              <w:tabs>
                <w:tab w:val="left" w:pos="2025"/>
              </w:tabs>
              <w:spacing w:after="0" w:line="240" w:lineRule="auto"/>
              <w:jc w:val="both"/>
              <w:rPr>
                <w:rFonts w:ascii="Times New Roman" w:hAnsi="Times New Roman"/>
                <w:sz w:val="24"/>
                <w:szCs w:val="24"/>
              </w:rPr>
            </w:pPr>
            <w:r w:rsidRPr="00723A78">
              <w:rPr>
                <w:rFonts w:ascii="Times New Roman" w:hAnsi="Times New Roman"/>
                <w:sz w:val="24"/>
                <w:szCs w:val="24"/>
              </w:rPr>
              <w:t>Водоснабжение; водоотведение, организация сбора и утилизации отходов, деятельность по ликвидации загрязнений</w:t>
            </w:r>
          </w:p>
        </w:tc>
        <w:tc>
          <w:tcPr>
            <w:tcW w:w="1364" w:type="dxa"/>
            <w:tcBorders>
              <w:top w:val="inset" w:sz="6" w:space="0" w:color="FFFFFF"/>
              <w:left w:val="inset" w:sz="6" w:space="0" w:color="auto"/>
              <w:bottom w:val="inset" w:sz="6" w:space="0" w:color="FFFFFF"/>
              <w:right w:val="inset" w:sz="6" w:space="0" w:color="auto"/>
            </w:tcBorders>
            <w:vAlign w:val="center"/>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358,3</w:t>
            </w:r>
          </w:p>
        </w:tc>
        <w:tc>
          <w:tcPr>
            <w:tcW w:w="854" w:type="dxa"/>
            <w:tcBorders>
              <w:top w:val="inset" w:sz="6" w:space="0" w:color="FFFFFF"/>
              <w:left w:val="inset" w:sz="6" w:space="0" w:color="auto"/>
              <w:bottom w:val="inset" w:sz="6" w:space="0" w:color="FFFFFF"/>
              <w:right w:val="inset" w:sz="6" w:space="0" w:color="auto"/>
            </w:tcBorders>
            <w:vAlign w:val="center"/>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0,5</w:t>
            </w:r>
          </w:p>
        </w:tc>
        <w:tc>
          <w:tcPr>
            <w:tcW w:w="1364" w:type="dxa"/>
            <w:tcBorders>
              <w:top w:val="inset" w:sz="6" w:space="0" w:color="FFFFFF"/>
              <w:left w:val="inset" w:sz="6" w:space="0" w:color="auto"/>
              <w:bottom w:val="inset" w:sz="6" w:space="0" w:color="FFFFFF"/>
              <w:right w:val="inset" w:sz="6" w:space="0" w:color="auto"/>
            </w:tcBorders>
            <w:vAlign w:val="center"/>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687,0</w:t>
            </w:r>
          </w:p>
        </w:tc>
        <w:tc>
          <w:tcPr>
            <w:tcW w:w="701" w:type="dxa"/>
            <w:tcBorders>
              <w:top w:val="inset" w:sz="6" w:space="0" w:color="FFFFFF"/>
              <w:left w:val="inset" w:sz="6" w:space="0" w:color="auto"/>
              <w:bottom w:val="inset" w:sz="6" w:space="0" w:color="FFFFFF"/>
              <w:right w:val="inset" w:sz="6" w:space="0" w:color="FFFFFF"/>
            </w:tcBorders>
            <w:vAlign w:val="center"/>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0,6</w:t>
            </w:r>
          </w:p>
        </w:tc>
      </w:tr>
      <w:tr w:rsidR="000A72BD" w:rsidRPr="00723A78" w:rsidTr="009C6B6F">
        <w:trPr>
          <w:tblCellSpacing w:w="20" w:type="dxa"/>
          <w:jc w:val="center"/>
        </w:trPr>
        <w:tc>
          <w:tcPr>
            <w:tcW w:w="4446" w:type="dxa"/>
            <w:tcBorders>
              <w:top w:val="inset" w:sz="6" w:space="0" w:color="auto"/>
              <w:left w:val="inset" w:sz="6" w:space="0" w:color="auto"/>
              <w:bottom w:val="inset" w:sz="6" w:space="0" w:color="FFFFFF"/>
              <w:right w:val="inset" w:sz="6" w:space="0" w:color="auto"/>
            </w:tcBorders>
            <w:hideMark/>
          </w:tcPr>
          <w:p w:rsidR="000A72BD" w:rsidRPr="00723A78" w:rsidRDefault="000A72BD" w:rsidP="009C6B6F">
            <w:pPr>
              <w:tabs>
                <w:tab w:val="left" w:pos="2025"/>
              </w:tabs>
              <w:spacing w:after="0" w:line="360" w:lineRule="auto"/>
              <w:ind w:firstLine="709"/>
              <w:jc w:val="both"/>
              <w:rPr>
                <w:rFonts w:ascii="Times New Roman" w:hAnsi="Times New Roman"/>
                <w:sz w:val="24"/>
                <w:szCs w:val="24"/>
              </w:rPr>
            </w:pPr>
            <w:r w:rsidRPr="00723A78">
              <w:rPr>
                <w:rFonts w:ascii="Times New Roman" w:hAnsi="Times New Roman"/>
                <w:sz w:val="24"/>
                <w:szCs w:val="24"/>
              </w:rPr>
              <w:t>ИТОГО</w:t>
            </w:r>
          </w:p>
        </w:tc>
        <w:tc>
          <w:tcPr>
            <w:tcW w:w="1364" w:type="dxa"/>
            <w:tcBorders>
              <w:top w:val="inset" w:sz="6" w:space="0" w:color="auto"/>
              <w:left w:val="inset" w:sz="6" w:space="0" w:color="auto"/>
              <w:bottom w:val="inset" w:sz="6" w:space="0" w:color="FFFFFF"/>
              <w:right w:val="inset" w:sz="6" w:space="0" w:color="auto"/>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75 221,6</w:t>
            </w:r>
          </w:p>
        </w:tc>
        <w:tc>
          <w:tcPr>
            <w:tcW w:w="854" w:type="dxa"/>
            <w:tcBorders>
              <w:top w:val="inset" w:sz="6" w:space="0" w:color="auto"/>
              <w:left w:val="inset" w:sz="6" w:space="0" w:color="auto"/>
              <w:bottom w:val="inset" w:sz="6" w:space="0" w:color="FFFFFF"/>
              <w:right w:val="inset" w:sz="6" w:space="0" w:color="auto"/>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100</w:t>
            </w:r>
          </w:p>
        </w:tc>
        <w:tc>
          <w:tcPr>
            <w:tcW w:w="1364" w:type="dxa"/>
            <w:tcBorders>
              <w:top w:val="inset" w:sz="6" w:space="0" w:color="FFFFFF"/>
              <w:left w:val="inset" w:sz="6" w:space="0" w:color="auto"/>
              <w:bottom w:val="inset" w:sz="6" w:space="0" w:color="FFFFFF"/>
              <w:right w:val="inset" w:sz="6" w:space="0" w:color="auto"/>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105 930,8</w:t>
            </w:r>
          </w:p>
        </w:tc>
        <w:tc>
          <w:tcPr>
            <w:tcW w:w="701" w:type="dxa"/>
            <w:tcBorders>
              <w:top w:val="inset" w:sz="6" w:space="0" w:color="auto"/>
              <w:left w:val="inset" w:sz="6" w:space="0" w:color="auto"/>
              <w:bottom w:val="inset" w:sz="6" w:space="0" w:color="FFFFFF"/>
              <w:right w:val="inset" w:sz="6" w:space="0" w:color="FFFFFF"/>
            </w:tcBorders>
            <w:vAlign w:val="center"/>
            <w:hideMark/>
          </w:tcPr>
          <w:p w:rsidR="000A72BD" w:rsidRPr="00723A78" w:rsidRDefault="000A72BD" w:rsidP="009C6B6F">
            <w:pPr>
              <w:tabs>
                <w:tab w:val="left" w:pos="2025"/>
              </w:tabs>
              <w:spacing w:after="0" w:line="360" w:lineRule="auto"/>
              <w:jc w:val="center"/>
              <w:rPr>
                <w:rFonts w:ascii="Times New Roman" w:hAnsi="Times New Roman"/>
                <w:sz w:val="24"/>
                <w:szCs w:val="24"/>
              </w:rPr>
            </w:pPr>
            <w:r w:rsidRPr="00723A78">
              <w:rPr>
                <w:rFonts w:ascii="Times New Roman" w:hAnsi="Times New Roman"/>
                <w:sz w:val="24"/>
                <w:szCs w:val="24"/>
              </w:rPr>
              <w:t>100</w:t>
            </w:r>
          </w:p>
        </w:tc>
      </w:tr>
    </w:tbl>
    <w:p w:rsidR="00417DEA" w:rsidRPr="00723A78" w:rsidRDefault="00417DEA" w:rsidP="00042E62">
      <w:pPr>
        <w:tabs>
          <w:tab w:val="left" w:pos="2025"/>
        </w:tabs>
        <w:spacing w:after="0" w:line="360" w:lineRule="auto"/>
        <w:ind w:firstLine="709"/>
        <w:jc w:val="both"/>
        <w:rPr>
          <w:rFonts w:ascii="Times New Roman" w:hAnsi="Times New Roman"/>
          <w:sz w:val="24"/>
          <w:szCs w:val="24"/>
        </w:rPr>
      </w:pPr>
    </w:p>
    <w:p w:rsidR="00284470" w:rsidRPr="00723A78" w:rsidRDefault="00284470" w:rsidP="0008040A">
      <w:pPr>
        <w:pStyle w:val="1"/>
        <w:spacing w:before="0" w:after="0" w:line="360" w:lineRule="auto"/>
        <w:jc w:val="center"/>
        <w:rPr>
          <w:rFonts w:ascii="Times New Roman" w:hAnsi="Times New Roman"/>
          <w:sz w:val="24"/>
          <w:szCs w:val="24"/>
        </w:rPr>
      </w:pPr>
      <w:bookmarkStart w:id="3" w:name="_Toc133562593"/>
      <w:r w:rsidRPr="00723A78">
        <w:rPr>
          <w:rFonts w:ascii="Times New Roman" w:hAnsi="Times New Roman"/>
          <w:sz w:val="24"/>
          <w:szCs w:val="24"/>
        </w:rPr>
        <w:t>1.3. Инвестиции</w:t>
      </w:r>
      <w:bookmarkEnd w:id="3"/>
    </w:p>
    <w:p w:rsidR="00084492" w:rsidRPr="00723A78" w:rsidRDefault="00084492" w:rsidP="004C0393">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Рост инвестиций является одним из основных факторов роста экономики, развития предприятий, обновления технической и технологической базы, создания новых рабочих мест. Привлечение инвестиций в экономику города Когалыма является одной из стратегических задач Администрации города Когалыма. </w:t>
      </w:r>
    </w:p>
    <w:p w:rsidR="002A4187" w:rsidRPr="00723A78" w:rsidRDefault="002A4187" w:rsidP="002A4187">
      <w:pPr>
        <w:spacing w:after="0" w:line="360" w:lineRule="auto"/>
        <w:ind w:firstLine="709"/>
        <w:jc w:val="both"/>
        <w:rPr>
          <w:rFonts w:ascii="Times New Roman" w:hAnsi="Times New Roman"/>
          <w:sz w:val="24"/>
          <w:szCs w:val="24"/>
        </w:rPr>
      </w:pPr>
      <w:r w:rsidRPr="00723A78">
        <w:rPr>
          <w:rFonts w:ascii="Times New Roman" w:hAnsi="Times New Roman"/>
          <w:sz w:val="24"/>
          <w:szCs w:val="24"/>
        </w:rPr>
        <w:t>Объем инвестиций в основной капитал в январе-декабре 2022 года за счет всех источников финансирования (без субъектов малого предпринимательства) по предварительным данным составил 16 875,8 млн. рублей или 158,3% к 2021 году (9 568,2 млн. рублей) в сопоставимых ценах или 176,4% в действующих ценах.</w:t>
      </w:r>
    </w:p>
    <w:p w:rsidR="00424341" w:rsidRPr="00723A78" w:rsidRDefault="00424341" w:rsidP="00424341">
      <w:pPr>
        <w:spacing w:after="0" w:line="360" w:lineRule="auto"/>
        <w:ind w:firstLine="709"/>
        <w:jc w:val="both"/>
        <w:rPr>
          <w:rFonts w:ascii="Times New Roman" w:hAnsi="Times New Roman"/>
          <w:sz w:val="24"/>
          <w:szCs w:val="24"/>
        </w:rPr>
      </w:pPr>
      <w:r w:rsidRPr="00723A78">
        <w:rPr>
          <w:rFonts w:ascii="Times New Roman" w:hAnsi="Times New Roman"/>
          <w:sz w:val="24"/>
          <w:szCs w:val="24"/>
        </w:rPr>
        <w:t>Объем инвестиций в основной капитал (за исключением бюджетных средств) в расчете на одного жителя в 202</w:t>
      </w:r>
      <w:r w:rsidR="002A4187" w:rsidRPr="00723A78">
        <w:rPr>
          <w:rFonts w:ascii="Times New Roman" w:hAnsi="Times New Roman"/>
          <w:sz w:val="24"/>
          <w:szCs w:val="24"/>
        </w:rPr>
        <w:t>2</w:t>
      </w:r>
      <w:r w:rsidRPr="00723A78">
        <w:rPr>
          <w:rFonts w:ascii="Times New Roman" w:hAnsi="Times New Roman"/>
          <w:sz w:val="24"/>
          <w:szCs w:val="24"/>
        </w:rPr>
        <w:t xml:space="preserve"> году, по предварительным данным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составил – </w:t>
      </w:r>
      <w:r w:rsidR="002A4187" w:rsidRPr="00723A78">
        <w:rPr>
          <w:rFonts w:ascii="Times New Roman" w:hAnsi="Times New Roman"/>
          <w:sz w:val="24"/>
          <w:szCs w:val="24"/>
        </w:rPr>
        <w:t>258 138,0</w:t>
      </w:r>
      <w:r w:rsidRPr="00723A78">
        <w:rPr>
          <w:rFonts w:ascii="Times New Roman" w:hAnsi="Times New Roman"/>
          <w:sz w:val="24"/>
          <w:szCs w:val="24"/>
        </w:rPr>
        <w:t xml:space="preserve"> рублей. Данный показатель сформирован исходя из расчета среднегодовой численности населения </w:t>
      </w:r>
      <w:r w:rsidR="00E07FF0" w:rsidRPr="00723A78">
        <w:rPr>
          <w:rFonts w:ascii="Times New Roman" w:hAnsi="Times New Roman"/>
          <w:sz w:val="24"/>
          <w:szCs w:val="24"/>
        </w:rPr>
        <w:t>(по итогам Всероссийской переписи населения</w:t>
      </w:r>
      <w:r w:rsidR="00F67509" w:rsidRPr="00723A78">
        <w:rPr>
          <w:rFonts w:ascii="Times New Roman" w:hAnsi="Times New Roman"/>
          <w:sz w:val="24"/>
          <w:szCs w:val="24"/>
        </w:rPr>
        <w:t xml:space="preserve"> 2020 года</w:t>
      </w:r>
      <w:r w:rsidR="00E07FF0" w:rsidRPr="00723A78">
        <w:rPr>
          <w:rFonts w:ascii="Times New Roman" w:hAnsi="Times New Roman"/>
          <w:sz w:val="24"/>
          <w:szCs w:val="24"/>
        </w:rPr>
        <w:t xml:space="preserve">) </w:t>
      </w:r>
      <w:r w:rsidRPr="00723A78">
        <w:rPr>
          <w:rFonts w:ascii="Times New Roman" w:hAnsi="Times New Roman"/>
          <w:sz w:val="24"/>
          <w:szCs w:val="24"/>
        </w:rPr>
        <w:t xml:space="preserve">– </w:t>
      </w:r>
      <w:r w:rsidR="00E07FF0" w:rsidRPr="00723A78">
        <w:rPr>
          <w:rFonts w:ascii="Times New Roman" w:hAnsi="Times New Roman"/>
          <w:sz w:val="24"/>
          <w:szCs w:val="24"/>
        </w:rPr>
        <w:t>62</w:t>
      </w:r>
      <w:r w:rsidR="006E5986" w:rsidRPr="00723A78">
        <w:rPr>
          <w:rFonts w:ascii="Times New Roman" w:hAnsi="Times New Roman"/>
          <w:sz w:val="24"/>
          <w:szCs w:val="24"/>
        </w:rPr>
        <w:t> </w:t>
      </w:r>
      <w:r w:rsidR="00E07FF0" w:rsidRPr="00723A78">
        <w:rPr>
          <w:rFonts w:ascii="Times New Roman" w:hAnsi="Times New Roman"/>
          <w:sz w:val="24"/>
          <w:szCs w:val="24"/>
        </w:rPr>
        <w:t>182</w:t>
      </w:r>
      <w:r w:rsidRPr="00723A78">
        <w:rPr>
          <w:rFonts w:ascii="Times New Roman" w:hAnsi="Times New Roman"/>
          <w:sz w:val="24"/>
          <w:szCs w:val="24"/>
        </w:rPr>
        <w:t xml:space="preserve"> человек</w:t>
      </w:r>
      <w:r w:rsidR="00E07FF0" w:rsidRPr="00723A78">
        <w:rPr>
          <w:rFonts w:ascii="Times New Roman" w:hAnsi="Times New Roman"/>
          <w:sz w:val="24"/>
          <w:szCs w:val="24"/>
        </w:rPr>
        <w:t>а</w:t>
      </w:r>
      <w:r w:rsidRPr="00723A78">
        <w:rPr>
          <w:rFonts w:ascii="Times New Roman" w:hAnsi="Times New Roman"/>
          <w:sz w:val="24"/>
          <w:szCs w:val="24"/>
        </w:rPr>
        <w:t xml:space="preserve"> и объема инвестиций в основной капитал за исключением бюджетных средств – </w:t>
      </w:r>
      <w:r w:rsidR="00E07FF0" w:rsidRPr="00723A78">
        <w:rPr>
          <w:rFonts w:ascii="Times New Roman" w:hAnsi="Times New Roman"/>
          <w:sz w:val="24"/>
          <w:szCs w:val="24"/>
        </w:rPr>
        <w:t>16 051,39</w:t>
      </w:r>
      <w:r w:rsidRPr="00723A78">
        <w:rPr>
          <w:rFonts w:ascii="Times New Roman" w:hAnsi="Times New Roman"/>
          <w:sz w:val="24"/>
          <w:szCs w:val="24"/>
        </w:rPr>
        <w:t xml:space="preserve"> млн. рублей.</w:t>
      </w:r>
    </w:p>
    <w:p w:rsidR="005F22CF" w:rsidRPr="00723A78" w:rsidRDefault="00763DE5" w:rsidP="00763DE5">
      <w:pPr>
        <w:spacing w:after="0" w:line="360" w:lineRule="auto"/>
        <w:jc w:val="both"/>
        <w:rPr>
          <w:rFonts w:ascii="Times New Roman" w:hAnsi="Times New Roman"/>
          <w:color w:val="FF0000"/>
          <w:sz w:val="24"/>
          <w:szCs w:val="24"/>
        </w:rPr>
      </w:pPr>
      <w:r w:rsidRPr="00723A78">
        <w:rPr>
          <w:rFonts w:ascii="Times New Roman" w:hAnsi="Times New Roman"/>
          <w:noProof/>
          <w:color w:val="FF0000"/>
          <w:sz w:val="24"/>
          <w:szCs w:val="24"/>
        </w:rPr>
        <w:drawing>
          <wp:inline distT="0" distB="0" distL="0" distR="0">
            <wp:extent cx="6086475" cy="3200400"/>
            <wp:effectExtent l="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51961" w:rsidRPr="00723A78" w:rsidRDefault="00AE32FA" w:rsidP="00512322">
      <w:pPr>
        <w:spacing w:after="0" w:line="360" w:lineRule="auto"/>
        <w:ind w:firstLine="709"/>
        <w:jc w:val="both"/>
        <w:rPr>
          <w:rFonts w:ascii="Times New Roman" w:hAnsi="Times New Roman"/>
          <w:sz w:val="24"/>
          <w:szCs w:val="24"/>
        </w:rPr>
      </w:pPr>
      <w:r w:rsidRPr="00723A78">
        <w:rPr>
          <w:rFonts w:ascii="Times New Roman" w:hAnsi="Times New Roman"/>
          <w:sz w:val="24"/>
          <w:szCs w:val="24"/>
        </w:rPr>
        <w:t>Ведущее место по объему инвестиций в 20</w:t>
      </w:r>
      <w:r w:rsidR="00161C83" w:rsidRPr="00723A78">
        <w:rPr>
          <w:rFonts w:ascii="Times New Roman" w:hAnsi="Times New Roman"/>
          <w:sz w:val="24"/>
          <w:szCs w:val="24"/>
        </w:rPr>
        <w:t>2</w:t>
      </w:r>
      <w:r w:rsidR="00E07FF0" w:rsidRPr="00723A78">
        <w:rPr>
          <w:rFonts w:ascii="Times New Roman" w:hAnsi="Times New Roman"/>
          <w:sz w:val="24"/>
          <w:szCs w:val="24"/>
        </w:rPr>
        <w:t>2</w:t>
      </w:r>
      <w:r w:rsidRPr="00723A78">
        <w:rPr>
          <w:rFonts w:ascii="Times New Roman" w:hAnsi="Times New Roman"/>
          <w:sz w:val="24"/>
          <w:szCs w:val="24"/>
        </w:rPr>
        <w:t xml:space="preserve"> год</w:t>
      </w:r>
      <w:r w:rsidR="00161C83" w:rsidRPr="00723A78">
        <w:rPr>
          <w:rFonts w:ascii="Times New Roman" w:hAnsi="Times New Roman"/>
          <w:sz w:val="24"/>
          <w:szCs w:val="24"/>
        </w:rPr>
        <w:t>у</w:t>
      </w:r>
      <w:r w:rsidRPr="00723A78">
        <w:rPr>
          <w:rFonts w:ascii="Times New Roman" w:hAnsi="Times New Roman"/>
          <w:sz w:val="24"/>
          <w:szCs w:val="24"/>
        </w:rPr>
        <w:t xml:space="preserve"> по видам экономической деятельности по крупным и средним организациям занимали </w:t>
      </w:r>
      <w:r w:rsidR="00651961" w:rsidRPr="00723A78">
        <w:rPr>
          <w:rFonts w:ascii="Times New Roman" w:hAnsi="Times New Roman"/>
          <w:sz w:val="24"/>
          <w:szCs w:val="24"/>
        </w:rPr>
        <w:t>предприятия, осуществляющие деятельность в сфере добычи полезных ископаемых</w:t>
      </w:r>
      <w:r w:rsidRPr="00723A78">
        <w:rPr>
          <w:rFonts w:ascii="Times New Roman" w:hAnsi="Times New Roman"/>
          <w:sz w:val="24"/>
          <w:szCs w:val="24"/>
        </w:rPr>
        <w:t xml:space="preserve">, доля которых составила </w:t>
      </w:r>
      <w:r w:rsidR="00E07FF0" w:rsidRPr="00723A78">
        <w:rPr>
          <w:rFonts w:ascii="Times New Roman" w:hAnsi="Times New Roman"/>
          <w:sz w:val="24"/>
          <w:szCs w:val="24"/>
        </w:rPr>
        <w:t>60,8</w:t>
      </w:r>
      <w:r w:rsidRPr="00723A78">
        <w:rPr>
          <w:rFonts w:ascii="Times New Roman" w:hAnsi="Times New Roman"/>
          <w:sz w:val="24"/>
          <w:szCs w:val="24"/>
        </w:rPr>
        <w:t xml:space="preserve">% в общем объеме инвестиций. Наиболее значительные объемы инвестиций </w:t>
      </w:r>
      <w:r w:rsidR="00651961" w:rsidRPr="00723A78">
        <w:rPr>
          <w:rFonts w:ascii="Times New Roman" w:hAnsi="Times New Roman"/>
          <w:sz w:val="24"/>
          <w:szCs w:val="24"/>
        </w:rPr>
        <w:t xml:space="preserve">в сфере добычи полезных ископаемых </w:t>
      </w:r>
      <w:r w:rsidRPr="00723A78">
        <w:rPr>
          <w:rFonts w:ascii="Times New Roman" w:hAnsi="Times New Roman"/>
          <w:sz w:val="24"/>
          <w:szCs w:val="24"/>
        </w:rPr>
        <w:t xml:space="preserve">вкладывались </w:t>
      </w:r>
      <w:r w:rsidR="00651961" w:rsidRPr="00723A78">
        <w:rPr>
          <w:rFonts w:ascii="Times New Roman" w:hAnsi="Times New Roman"/>
          <w:sz w:val="24"/>
          <w:szCs w:val="24"/>
        </w:rPr>
        <w:t xml:space="preserve">в «предоставление услуг в области добычи полезных ископаемых» </w:t>
      </w:r>
      <w:r w:rsidR="00C0180A" w:rsidRPr="00723A78">
        <w:rPr>
          <w:rFonts w:ascii="Times New Roman" w:hAnsi="Times New Roman"/>
          <w:sz w:val="24"/>
          <w:szCs w:val="24"/>
        </w:rPr>
        <w:t>(</w:t>
      </w:r>
      <w:r w:rsidR="004417E8" w:rsidRPr="00723A78">
        <w:rPr>
          <w:rFonts w:ascii="Times New Roman" w:hAnsi="Times New Roman"/>
          <w:sz w:val="24"/>
          <w:szCs w:val="24"/>
        </w:rPr>
        <w:t>53,9</w:t>
      </w:r>
      <w:r w:rsidR="00914CC4" w:rsidRPr="00723A78">
        <w:rPr>
          <w:rFonts w:ascii="Times New Roman" w:hAnsi="Times New Roman"/>
          <w:sz w:val="24"/>
          <w:szCs w:val="24"/>
        </w:rPr>
        <w:t xml:space="preserve">% в общем объеме инвестиций или </w:t>
      </w:r>
      <w:r w:rsidR="00E07FF0" w:rsidRPr="00723A78">
        <w:rPr>
          <w:rFonts w:ascii="Times New Roman" w:hAnsi="Times New Roman"/>
          <w:sz w:val="24"/>
          <w:szCs w:val="24"/>
        </w:rPr>
        <w:t>88,6</w:t>
      </w:r>
      <w:r w:rsidR="00914CC4" w:rsidRPr="00723A78">
        <w:rPr>
          <w:rFonts w:ascii="Times New Roman" w:hAnsi="Times New Roman"/>
          <w:sz w:val="24"/>
          <w:szCs w:val="24"/>
        </w:rPr>
        <w:t>% в объеме «добыча полезных ископаемых»).</w:t>
      </w:r>
    </w:p>
    <w:p w:rsidR="0000342C" w:rsidRPr="00723A78" w:rsidRDefault="0000342C" w:rsidP="0000342C">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В 2022 году объем капитальных вложений в бюджете города Когалыма был запланирован в сумме 1 490,1 млн. рублей. Структура капитальных вложений по источникам финансирования сложилась следующим образом:</w:t>
      </w:r>
    </w:p>
    <w:p w:rsidR="0000342C" w:rsidRPr="00723A78" w:rsidRDefault="0000342C" w:rsidP="0000342C">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федеральный бюджет и средства государственных корпораций – 7,9%;</w:t>
      </w:r>
    </w:p>
    <w:p w:rsidR="0000342C" w:rsidRPr="00723A78" w:rsidRDefault="0000342C" w:rsidP="0000342C">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бюджет Ханты-Мансийского автономного округа - Югры – 31,7%;</w:t>
      </w:r>
    </w:p>
    <w:p w:rsidR="0000342C" w:rsidRPr="00723A78" w:rsidRDefault="0000342C" w:rsidP="0000342C">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средства бюджета города Когалыма – 11,7%;</w:t>
      </w:r>
    </w:p>
    <w:p w:rsidR="0000342C" w:rsidRPr="00723A78" w:rsidRDefault="0000342C" w:rsidP="0000342C">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средства публичного акционерного общества «Нефтяная компания «ЛУКОЙЛ» - 48,7%.</w:t>
      </w:r>
    </w:p>
    <w:p w:rsidR="0000342C" w:rsidRPr="00723A78" w:rsidRDefault="0000342C" w:rsidP="0000342C">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отчетном периоде освоено 1 026,6 млн. рублей, что составляет 68,9% от запланированного объема на 2022 год. </w:t>
      </w:r>
    </w:p>
    <w:p w:rsidR="0000342C" w:rsidRPr="00723A78" w:rsidRDefault="0000342C" w:rsidP="0000342C">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На строительство, реконструкцию инженерной инфраструктуры на территории города Когалыма (в том числе ПИР) в рамках муниципальной программы «Развитие жилищно-коммунального комплекса в городе Когалыме» в отчетном периоде было направлено 34,7% капитальных вложений.</w:t>
      </w:r>
    </w:p>
    <w:p w:rsidR="0000342C" w:rsidRPr="00723A78" w:rsidRDefault="0000342C" w:rsidP="0000342C">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32,6% капитальных вложений направлены на реализацию муниципальной программы «Развитие жилищной сферы в городе Когалыме», из них 61,3% направлено на приобретение жилья.</w:t>
      </w:r>
    </w:p>
    <w:p w:rsidR="0000342C" w:rsidRPr="00723A78" w:rsidRDefault="0000342C" w:rsidP="0000342C">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30,4% капитальных вложений были направлены на реализацию мероприятий муниципальной программы «Развитие образования в городе Когалыме», а именно, на строительство объекта Средняя общеобразовательная школа в г. Когалыме (Общеобразовательная организация с универсальной безбарьерной средой)» (корректировка, привязка проекта «Средняя общеобразовательная школа в микрорайоне 32 г. Сургута».</w:t>
      </w:r>
    </w:p>
    <w:p w:rsidR="0000342C" w:rsidRPr="00723A78" w:rsidRDefault="0000342C" w:rsidP="0000342C">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На реконструкцию автомобильных дорог, строительство, реконструкцию, капитальный ремонт, ремонт сетей наружного освещения автомобильных дорог общего пользования местного значения в рамках муниципальной программы «Развитие транспортной системы города Когалыма» направлено 2,3% капитальных вложений.</w:t>
      </w:r>
    </w:p>
    <w:p w:rsidR="009F2A88" w:rsidRPr="00723A78" w:rsidRDefault="009F2A88" w:rsidP="009F2A88">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целях обеспечения информационной открытости о деятельности органов местного самоуправления по созданию благоприятных условий для развития инвестиционной и предпринимательской деятельности, на Инвестиционном портале города Когалыма, а также на официальном сайте Администрации города Когалыма в информационно-телекоммуникационной сети «Интернет» в разделе «Инвестиционная деятельность, формирование благоприятных условий для ведения предпринимательской деятельности» размещена вся необходимая информация, актуализируется содержательное наполнение раздела, а также разработаны и размещены дополнительные материалы (реестр инвестиционных площадок, навигатор мер муниципальной поддержки, часто задаваемые вопросы). </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Для привлечения инвестиций в экономику города для размещения на инвестиционной карте Югры направлена информация о 3 земельных участках общей площадью 14,6 га, предлагаемых для реализации инвестиционных проектов на территории города Когалыма. </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Все участки сформированы, имеют доступ к инженерной и транспортной инфраструктуре, информация о них размещена на Инвестиционном портале города Когалыма и Инвестиционном портале Югры.</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текущий момент в городе действует 3 концессионных соглашения в сфере теплоснабжения, электроснабжения, водоснабжения и водоотведения. </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Результаты контроля об исполнении концессионером условий концессионных соглашений рассматриваются ежеквартально на заседании Совета по вопросам развития инвестиционной деятельности в городе Когалыме и размещаются на инвестиционном портале города Когалыма в разделе «Инвестиционная политика»/ «Концессия, муниципально-частное партнерство» и официальном сайте Администрации города Когалыма.</w:t>
      </w:r>
    </w:p>
    <w:p w:rsidR="009F2A88" w:rsidRPr="00723A78" w:rsidRDefault="009F2A88" w:rsidP="009F2A88">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В рамках инвестиционной деятельности Администрации города Когалыма в 2022 году проведено 5 заседаний Совета по вопросам развития инвестиционной деятельности города Когалыма (далее – Совет), на которых было заслушано инвестиционное послание главы города Когалыма на 2022 год и рассмотрен</w:t>
      </w:r>
      <w:r w:rsidR="00C72585" w:rsidRPr="00723A78">
        <w:rPr>
          <w:rFonts w:ascii="Times New Roman" w:hAnsi="Times New Roman"/>
          <w:sz w:val="24"/>
          <w:szCs w:val="24"/>
        </w:rPr>
        <w:t>ы</w:t>
      </w:r>
      <w:r w:rsidRPr="00723A78">
        <w:rPr>
          <w:rFonts w:ascii="Times New Roman" w:hAnsi="Times New Roman"/>
          <w:sz w:val="24"/>
          <w:szCs w:val="24"/>
        </w:rPr>
        <w:t xml:space="preserve"> </w:t>
      </w:r>
      <w:r w:rsidR="00C72585" w:rsidRPr="00723A78">
        <w:rPr>
          <w:rFonts w:ascii="Times New Roman" w:hAnsi="Times New Roman"/>
          <w:sz w:val="24"/>
          <w:szCs w:val="24"/>
        </w:rPr>
        <w:t>следующие вопросы:</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информация о ходе реализации мероприятий по поддержке доступа немуниципальных организаций (коммерческих, некоммерческих) к предоставлению услуг (работ) в социальной сфере города Когалыма;</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результаты исполнения условий концессионного соглашения, предусмотренных Федеральным законом от 21.07.2005 №115-фз «О концессионных соглашениях»;</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рассмотрение протокольного поручения заседания Рабочей группы Совета при Правительстве ХМАО-Югры по вопросам развития инвестиционной деятельности в ХМАО-Югре по содействию реализации проектов комплексного развития территории в ХМАО-Югре;</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отчеты о реализации программы комплексного развития коммунальной, транспортной и социальной инфраструктуры в городе Когалыме за 2021 год;</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о состоянии и развитии конкурентной среды на товарных рынках;</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о мерах поддержки самозанятых граждан;</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о проведенных мероприятиях в части реализации инвестиционного послания Губернатора Ханты-Мансийского автономного округа – Югры Н.В.Комаровой;</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об эффективности организации и функционирования антимонопольного комплаенса в городе Когалыме;</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об результатах рейтинга муниципальных образований Ханты- Мансийского автономного округа – Югры по обеспечению благоприятного инвестиционного климата и содействию развитию конкуренции по итогам 2021 года;</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о ходе работы по формированию бренда города Когалыма;</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об эффективности оценки регулирующего воздействия проектов нормативных правовых актов, подготавливаемых структурными подразделениями Администрации города Когалыма, экспертизы и оценки фактического воздействия, принятых структурными подразделениями Администрации города Когалыма нормативных правовых актов, затрагивающих вопросы осуществления предпринимательской и инвестиционной деятельности;</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отчет о деятельности структурного подразделения органа местного самоуправления по вопросам развития инвестиционной деятельности, информация об объектах инвестиционной инфраструктуры, о наличии земельных участков, свободных площадей и производственных площадок в городе Когалым;</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о плане работы Совета по вопросам развития инвестиционной деятельности города Когалыма на 2023 год;</w:t>
      </w:r>
    </w:p>
    <w:p w:rsidR="00C72585" w:rsidRPr="00723A78" w:rsidRDefault="00C72585" w:rsidP="00C72585">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 о внесении изменений в состав совета по вопросам развития инвестиционной деятельности в городе Когалыме.</w:t>
      </w:r>
    </w:p>
    <w:p w:rsidR="009F2A88" w:rsidRPr="00723A78" w:rsidRDefault="009F2A88" w:rsidP="009F2A88">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На конец 2022 года в стадии реализации и планирования находятся 47 инвестиционных проектов в сфере образования, спорта, туризма, сельского хозяйства, обрабатывающего производства, дорожного хозяйства, торговли, услуг, коммунальной инфраструктуры и технического обслуживания, в рамках которых планируется создание 1 949 рабочих мест, объем частных инвестиций составит 35,0 млрд. рублей.</w:t>
      </w:r>
    </w:p>
    <w:p w:rsidR="00076589" w:rsidRPr="00723A78" w:rsidRDefault="00E8671D" w:rsidP="00F47640">
      <w:pPr>
        <w:tabs>
          <w:tab w:val="left" w:pos="360"/>
        </w:tabs>
        <w:spacing w:after="0" w:line="360" w:lineRule="auto"/>
        <w:ind w:firstLine="709"/>
        <w:jc w:val="both"/>
        <w:rPr>
          <w:rFonts w:ascii="Times New Roman" w:hAnsi="Times New Roman"/>
          <w:sz w:val="24"/>
          <w:szCs w:val="24"/>
        </w:rPr>
      </w:pPr>
      <w:r w:rsidRPr="00723A78">
        <w:rPr>
          <w:rFonts w:ascii="Times New Roman" w:hAnsi="Times New Roman"/>
          <w:sz w:val="24"/>
          <w:szCs w:val="24"/>
        </w:rPr>
        <w:t>Работа по созданию благоприятных условий развития инвестиционной и предпринимательской деятельности продолжается.</w:t>
      </w:r>
    </w:p>
    <w:p w:rsidR="00076589" w:rsidRPr="00723A78" w:rsidRDefault="00076589" w:rsidP="00F47640">
      <w:pPr>
        <w:tabs>
          <w:tab w:val="left" w:pos="360"/>
        </w:tabs>
        <w:spacing w:after="0" w:line="360" w:lineRule="auto"/>
        <w:ind w:firstLine="709"/>
        <w:jc w:val="both"/>
        <w:rPr>
          <w:rFonts w:ascii="Times New Roman" w:hAnsi="Times New Roman"/>
          <w:sz w:val="24"/>
          <w:szCs w:val="24"/>
          <w:highlight w:val="lightGray"/>
        </w:rPr>
      </w:pPr>
    </w:p>
    <w:p w:rsidR="00284470" w:rsidRPr="00B97FAA" w:rsidRDefault="00BE3507" w:rsidP="00BE3507">
      <w:pPr>
        <w:pStyle w:val="1"/>
        <w:spacing w:before="0" w:after="0" w:line="360" w:lineRule="auto"/>
        <w:jc w:val="center"/>
        <w:rPr>
          <w:rFonts w:ascii="Times New Roman" w:hAnsi="Times New Roman"/>
          <w:b w:val="0"/>
          <w:sz w:val="24"/>
          <w:szCs w:val="28"/>
        </w:rPr>
      </w:pPr>
      <w:bookmarkStart w:id="4" w:name="_Toc133562594"/>
      <w:r>
        <w:rPr>
          <w:rFonts w:ascii="Times New Roman" w:hAnsi="Times New Roman"/>
          <w:sz w:val="24"/>
          <w:szCs w:val="24"/>
        </w:rPr>
        <w:t>1.4</w:t>
      </w:r>
      <w:r w:rsidR="00284470" w:rsidRPr="00B97FAA">
        <w:rPr>
          <w:rFonts w:ascii="Times New Roman" w:hAnsi="Times New Roman"/>
          <w:sz w:val="24"/>
          <w:szCs w:val="28"/>
        </w:rPr>
        <w:t>. Занятость населения</w:t>
      </w:r>
      <w:bookmarkEnd w:id="4"/>
    </w:p>
    <w:p w:rsidR="005A03C3" w:rsidRPr="00723A78" w:rsidRDefault="005A03C3" w:rsidP="00D619E2">
      <w:pPr>
        <w:spacing w:after="0" w:line="360" w:lineRule="auto"/>
        <w:ind w:firstLine="720"/>
        <w:jc w:val="both"/>
        <w:rPr>
          <w:rFonts w:ascii="Times New Roman" w:hAnsi="Times New Roman"/>
          <w:sz w:val="24"/>
          <w:szCs w:val="24"/>
        </w:rPr>
      </w:pPr>
      <w:r w:rsidRPr="00723A78">
        <w:rPr>
          <w:rFonts w:ascii="Times New Roman" w:hAnsi="Times New Roman"/>
          <w:sz w:val="24"/>
          <w:szCs w:val="24"/>
        </w:rPr>
        <w:t>Численность экономически активного населения города Когалыма на 1 января 2023 года, по предварительным данным, составила 35,1 тыс. человек или 5</w:t>
      </w:r>
      <w:r w:rsidR="00AD640B" w:rsidRPr="00723A78">
        <w:rPr>
          <w:rFonts w:ascii="Times New Roman" w:hAnsi="Times New Roman"/>
          <w:sz w:val="24"/>
          <w:szCs w:val="24"/>
        </w:rPr>
        <w:t>6</w:t>
      </w:r>
      <w:r w:rsidRPr="00723A78">
        <w:rPr>
          <w:rFonts w:ascii="Times New Roman" w:hAnsi="Times New Roman"/>
          <w:sz w:val="24"/>
          <w:szCs w:val="24"/>
        </w:rPr>
        <w:t xml:space="preserve">,4% от общей численности населения (2021 год – </w:t>
      </w:r>
      <w:r w:rsidR="00AD640B" w:rsidRPr="00723A78">
        <w:rPr>
          <w:rFonts w:ascii="Times New Roman" w:hAnsi="Times New Roman"/>
          <w:sz w:val="24"/>
          <w:szCs w:val="24"/>
        </w:rPr>
        <w:t>35,0</w:t>
      </w:r>
      <w:r w:rsidRPr="00723A78">
        <w:rPr>
          <w:rFonts w:ascii="Times New Roman" w:hAnsi="Times New Roman"/>
          <w:sz w:val="24"/>
          <w:szCs w:val="24"/>
        </w:rPr>
        <w:t xml:space="preserve"> тыс. человек или 50,</w:t>
      </w:r>
      <w:r w:rsidR="00AD640B" w:rsidRPr="00723A78">
        <w:rPr>
          <w:rFonts w:ascii="Times New Roman" w:hAnsi="Times New Roman"/>
          <w:sz w:val="24"/>
          <w:szCs w:val="24"/>
        </w:rPr>
        <w:t>6</w:t>
      </w:r>
      <w:r w:rsidRPr="00723A78">
        <w:rPr>
          <w:rFonts w:ascii="Times New Roman" w:hAnsi="Times New Roman"/>
          <w:sz w:val="24"/>
          <w:szCs w:val="24"/>
        </w:rPr>
        <w:t>%), из их числа 34,4 тыс. человек или 98,2% экономически активного населения были заняты в экономике.</w:t>
      </w:r>
    </w:p>
    <w:p w:rsidR="009C2118" w:rsidRPr="00723A78" w:rsidRDefault="005A03C3" w:rsidP="00D619E2">
      <w:pPr>
        <w:spacing w:after="0" w:line="360" w:lineRule="auto"/>
        <w:ind w:firstLine="720"/>
        <w:jc w:val="both"/>
        <w:rPr>
          <w:rFonts w:ascii="Times New Roman" w:hAnsi="Times New Roman"/>
          <w:sz w:val="24"/>
          <w:szCs w:val="24"/>
        </w:rPr>
      </w:pPr>
      <w:r w:rsidRPr="00723A78">
        <w:rPr>
          <w:rFonts w:ascii="Times New Roman" w:hAnsi="Times New Roman"/>
          <w:sz w:val="24"/>
          <w:szCs w:val="24"/>
        </w:rPr>
        <w:t>Среднесписочная численность работников (п</w:t>
      </w:r>
      <w:r w:rsidR="00AD640B" w:rsidRPr="00723A78">
        <w:rPr>
          <w:rFonts w:ascii="Times New Roman" w:hAnsi="Times New Roman"/>
          <w:sz w:val="24"/>
          <w:szCs w:val="24"/>
        </w:rPr>
        <w:t xml:space="preserve">о полному кругу организаций) </w:t>
      </w:r>
      <w:r w:rsidRPr="00723A78">
        <w:rPr>
          <w:rFonts w:ascii="Times New Roman" w:hAnsi="Times New Roman"/>
          <w:sz w:val="24"/>
          <w:szCs w:val="24"/>
        </w:rPr>
        <w:t>на 1 января 2023 года, составила 29,2 тыс. человек (на 1 января 2022 года – 29,</w:t>
      </w:r>
      <w:r w:rsidR="00AD640B" w:rsidRPr="00723A78">
        <w:rPr>
          <w:rFonts w:ascii="Times New Roman" w:hAnsi="Times New Roman"/>
          <w:sz w:val="24"/>
          <w:szCs w:val="24"/>
        </w:rPr>
        <w:t>6</w:t>
      </w:r>
      <w:r w:rsidRPr="00723A78">
        <w:rPr>
          <w:rFonts w:ascii="Times New Roman" w:hAnsi="Times New Roman"/>
          <w:sz w:val="24"/>
          <w:szCs w:val="24"/>
        </w:rPr>
        <w:t xml:space="preserve"> тыс. человек). Преобладающая часть занятого населения 26,4 тыс. человек (2021 год – 26,8 тыс. человек) сосредоточена на крупных и средних предприятиях и организациях города.</w:t>
      </w:r>
      <w:r w:rsidR="00276A11" w:rsidRPr="00723A78">
        <w:rPr>
          <w:rFonts w:ascii="Times New Roman" w:hAnsi="Times New Roman"/>
          <w:sz w:val="24"/>
          <w:szCs w:val="24"/>
        </w:rPr>
        <w:t xml:space="preserve"> </w:t>
      </w:r>
      <w:r w:rsidR="00536891" w:rsidRPr="00723A78">
        <w:rPr>
          <w:rFonts w:ascii="Times New Roman" w:hAnsi="Times New Roman"/>
          <w:sz w:val="24"/>
          <w:szCs w:val="24"/>
        </w:rPr>
        <w:t>Ч</w:t>
      </w:r>
      <w:r w:rsidR="00D619E2" w:rsidRPr="00723A78">
        <w:rPr>
          <w:rFonts w:ascii="Times New Roman" w:hAnsi="Times New Roman"/>
          <w:sz w:val="24"/>
          <w:szCs w:val="24"/>
        </w:rPr>
        <w:t>исленност</w:t>
      </w:r>
      <w:r w:rsidR="00536891" w:rsidRPr="00723A78">
        <w:rPr>
          <w:rFonts w:ascii="Times New Roman" w:hAnsi="Times New Roman"/>
          <w:sz w:val="24"/>
          <w:szCs w:val="24"/>
        </w:rPr>
        <w:t>ь</w:t>
      </w:r>
      <w:r w:rsidR="00D619E2" w:rsidRPr="00723A78">
        <w:rPr>
          <w:rFonts w:ascii="Times New Roman" w:hAnsi="Times New Roman"/>
          <w:sz w:val="24"/>
          <w:szCs w:val="24"/>
        </w:rPr>
        <w:t xml:space="preserve"> работающих на </w:t>
      </w:r>
      <w:r w:rsidR="00276A11" w:rsidRPr="00723A78">
        <w:rPr>
          <w:rFonts w:ascii="Times New Roman" w:hAnsi="Times New Roman"/>
          <w:sz w:val="24"/>
          <w:szCs w:val="24"/>
        </w:rPr>
        <w:t xml:space="preserve">крупных и средних предприятиях </w:t>
      </w:r>
      <w:r w:rsidR="00D619E2" w:rsidRPr="00723A78">
        <w:rPr>
          <w:rFonts w:ascii="Times New Roman" w:hAnsi="Times New Roman"/>
          <w:sz w:val="24"/>
          <w:szCs w:val="24"/>
        </w:rPr>
        <w:t>по сравнению с 20</w:t>
      </w:r>
      <w:r w:rsidR="00536891" w:rsidRPr="00723A78">
        <w:rPr>
          <w:rFonts w:ascii="Times New Roman" w:hAnsi="Times New Roman"/>
          <w:sz w:val="24"/>
          <w:szCs w:val="24"/>
        </w:rPr>
        <w:t>2</w:t>
      </w:r>
      <w:r w:rsidR="00623A74" w:rsidRPr="00723A78">
        <w:rPr>
          <w:rFonts w:ascii="Times New Roman" w:hAnsi="Times New Roman"/>
          <w:sz w:val="24"/>
          <w:szCs w:val="24"/>
        </w:rPr>
        <w:t>1</w:t>
      </w:r>
      <w:r w:rsidR="00AD640B" w:rsidRPr="00723A78">
        <w:rPr>
          <w:rFonts w:ascii="Times New Roman" w:hAnsi="Times New Roman"/>
          <w:sz w:val="24"/>
          <w:szCs w:val="24"/>
        </w:rPr>
        <w:t xml:space="preserve"> </w:t>
      </w:r>
      <w:r w:rsidR="00D619E2" w:rsidRPr="00723A78">
        <w:rPr>
          <w:rFonts w:ascii="Times New Roman" w:hAnsi="Times New Roman"/>
          <w:sz w:val="24"/>
          <w:szCs w:val="24"/>
        </w:rPr>
        <w:t>год</w:t>
      </w:r>
      <w:r w:rsidR="00276A11" w:rsidRPr="00723A78">
        <w:rPr>
          <w:rFonts w:ascii="Times New Roman" w:hAnsi="Times New Roman"/>
          <w:sz w:val="24"/>
          <w:szCs w:val="24"/>
        </w:rPr>
        <w:t>ом</w:t>
      </w:r>
      <w:r w:rsidR="00536891" w:rsidRPr="00723A78">
        <w:rPr>
          <w:rFonts w:ascii="Times New Roman" w:hAnsi="Times New Roman"/>
          <w:sz w:val="24"/>
          <w:szCs w:val="24"/>
        </w:rPr>
        <w:t xml:space="preserve"> уменьшилась</w:t>
      </w:r>
      <w:r w:rsidR="00276A11" w:rsidRPr="00723A78">
        <w:rPr>
          <w:rFonts w:ascii="Times New Roman" w:hAnsi="Times New Roman"/>
          <w:sz w:val="24"/>
          <w:szCs w:val="24"/>
        </w:rPr>
        <w:t xml:space="preserve"> на </w:t>
      </w:r>
      <w:r w:rsidR="00AD640B" w:rsidRPr="00723A78">
        <w:rPr>
          <w:rFonts w:ascii="Times New Roman" w:hAnsi="Times New Roman"/>
          <w:sz w:val="24"/>
          <w:szCs w:val="24"/>
        </w:rPr>
        <w:t>413</w:t>
      </w:r>
      <w:r w:rsidR="00276A11" w:rsidRPr="00723A78">
        <w:rPr>
          <w:rFonts w:ascii="Times New Roman" w:hAnsi="Times New Roman"/>
          <w:sz w:val="24"/>
          <w:szCs w:val="24"/>
        </w:rPr>
        <w:t xml:space="preserve"> человек</w:t>
      </w:r>
      <w:r w:rsidR="00422DA7" w:rsidRPr="00723A78">
        <w:rPr>
          <w:rFonts w:ascii="Times New Roman" w:hAnsi="Times New Roman"/>
          <w:sz w:val="24"/>
          <w:szCs w:val="24"/>
        </w:rPr>
        <w:t xml:space="preserve">. </w:t>
      </w:r>
    </w:p>
    <w:p w:rsidR="005A03C3" w:rsidRPr="00723A78" w:rsidRDefault="009C2118" w:rsidP="005A03C3">
      <w:pPr>
        <w:spacing w:after="0" w:line="360" w:lineRule="auto"/>
        <w:ind w:firstLine="720"/>
        <w:jc w:val="both"/>
        <w:rPr>
          <w:rFonts w:ascii="Times New Roman" w:hAnsi="Times New Roman"/>
          <w:sz w:val="24"/>
          <w:szCs w:val="24"/>
        </w:rPr>
      </w:pPr>
      <w:r w:rsidRPr="00723A78">
        <w:rPr>
          <w:rFonts w:ascii="Times New Roman" w:hAnsi="Times New Roman"/>
          <w:sz w:val="24"/>
          <w:szCs w:val="24"/>
        </w:rPr>
        <w:t>По структуре занятых можно отметить, что з</w:t>
      </w:r>
      <w:r w:rsidR="00276A11" w:rsidRPr="00723A78">
        <w:rPr>
          <w:rFonts w:ascii="Times New Roman" w:hAnsi="Times New Roman"/>
          <w:sz w:val="24"/>
          <w:szCs w:val="24"/>
        </w:rPr>
        <w:t>начительная часть работников занята в сферах добычи полезных ископаемых</w:t>
      </w:r>
      <w:r w:rsidR="00A451EF" w:rsidRPr="00723A78">
        <w:rPr>
          <w:rFonts w:ascii="Times New Roman" w:hAnsi="Times New Roman"/>
          <w:sz w:val="24"/>
          <w:szCs w:val="24"/>
        </w:rPr>
        <w:t xml:space="preserve"> (</w:t>
      </w:r>
      <w:r w:rsidR="005103BA" w:rsidRPr="00723A78">
        <w:rPr>
          <w:rFonts w:ascii="Times New Roman" w:hAnsi="Times New Roman"/>
          <w:sz w:val="24"/>
          <w:szCs w:val="24"/>
        </w:rPr>
        <w:t>35,9</w:t>
      </w:r>
      <w:r w:rsidR="00A451EF" w:rsidRPr="00723A78">
        <w:rPr>
          <w:rFonts w:ascii="Times New Roman" w:hAnsi="Times New Roman"/>
          <w:sz w:val="24"/>
          <w:szCs w:val="24"/>
        </w:rPr>
        <w:t>% от среднесписочной численности работающих)</w:t>
      </w:r>
      <w:r w:rsidR="00276A11" w:rsidRPr="00723A78">
        <w:rPr>
          <w:rFonts w:ascii="Times New Roman" w:hAnsi="Times New Roman"/>
          <w:sz w:val="24"/>
          <w:szCs w:val="24"/>
        </w:rPr>
        <w:t xml:space="preserve">, </w:t>
      </w:r>
      <w:r w:rsidR="00BD00CA" w:rsidRPr="00723A78">
        <w:rPr>
          <w:rFonts w:ascii="Times New Roman" w:hAnsi="Times New Roman"/>
          <w:sz w:val="24"/>
          <w:szCs w:val="24"/>
        </w:rPr>
        <w:t>транспортировки и хранения</w:t>
      </w:r>
      <w:r w:rsidR="00DC1C97" w:rsidRPr="00723A78">
        <w:rPr>
          <w:rFonts w:ascii="Times New Roman" w:hAnsi="Times New Roman"/>
          <w:sz w:val="24"/>
          <w:szCs w:val="24"/>
        </w:rPr>
        <w:t xml:space="preserve"> (</w:t>
      </w:r>
      <w:r w:rsidR="005103BA" w:rsidRPr="00723A78">
        <w:rPr>
          <w:rFonts w:ascii="Times New Roman" w:hAnsi="Times New Roman"/>
          <w:sz w:val="24"/>
          <w:szCs w:val="24"/>
        </w:rPr>
        <w:t>11,6</w:t>
      </w:r>
      <w:r w:rsidR="00A451EF" w:rsidRPr="00723A78">
        <w:rPr>
          <w:rFonts w:ascii="Times New Roman" w:hAnsi="Times New Roman"/>
          <w:sz w:val="24"/>
          <w:szCs w:val="24"/>
        </w:rPr>
        <w:t>%)</w:t>
      </w:r>
      <w:r w:rsidR="00BD00CA" w:rsidRPr="00723A78">
        <w:rPr>
          <w:rFonts w:ascii="Times New Roman" w:hAnsi="Times New Roman"/>
          <w:sz w:val="24"/>
          <w:szCs w:val="24"/>
        </w:rPr>
        <w:t>, деятельности профессиональной, научной и технической</w:t>
      </w:r>
      <w:r w:rsidR="00A451EF" w:rsidRPr="00723A78">
        <w:rPr>
          <w:rFonts w:ascii="Times New Roman" w:hAnsi="Times New Roman"/>
          <w:sz w:val="24"/>
          <w:szCs w:val="24"/>
        </w:rPr>
        <w:t xml:space="preserve"> (</w:t>
      </w:r>
      <w:r w:rsidR="005103BA" w:rsidRPr="00723A78">
        <w:rPr>
          <w:rFonts w:ascii="Times New Roman" w:hAnsi="Times New Roman"/>
          <w:sz w:val="24"/>
          <w:szCs w:val="24"/>
        </w:rPr>
        <w:t>10,6</w:t>
      </w:r>
      <w:r w:rsidR="00A451EF" w:rsidRPr="00723A78">
        <w:rPr>
          <w:rFonts w:ascii="Times New Roman" w:hAnsi="Times New Roman"/>
          <w:sz w:val="24"/>
          <w:szCs w:val="24"/>
        </w:rPr>
        <w:t>%)</w:t>
      </w:r>
      <w:r w:rsidR="00BD00CA" w:rsidRPr="00723A78">
        <w:rPr>
          <w:rFonts w:ascii="Times New Roman" w:hAnsi="Times New Roman"/>
          <w:sz w:val="24"/>
          <w:szCs w:val="24"/>
        </w:rPr>
        <w:t>.</w:t>
      </w:r>
    </w:p>
    <w:p w:rsidR="00324A96" w:rsidRPr="00723A78" w:rsidRDefault="005A03C3" w:rsidP="005A03C3">
      <w:pPr>
        <w:spacing w:after="0" w:line="360" w:lineRule="auto"/>
        <w:ind w:firstLine="720"/>
        <w:jc w:val="both"/>
        <w:rPr>
          <w:rFonts w:ascii="Times New Roman" w:hAnsi="Times New Roman"/>
          <w:sz w:val="24"/>
          <w:szCs w:val="24"/>
        </w:rPr>
      </w:pPr>
      <w:r w:rsidRPr="00723A78">
        <w:rPr>
          <w:rFonts w:ascii="Times New Roman" w:hAnsi="Times New Roman"/>
          <w:sz w:val="24"/>
          <w:szCs w:val="24"/>
        </w:rPr>
        <w:t>В 2022 году увеличилась численность зарегистрированных безработных граждан по отношению к концу 2021 года на 7 человек, и составила 74 человека (2021 год – 67 человек). Показатель уровня регистрируемой безработицы по городу Когалыму на конец отчетного периода составил 0,21%, увеличившись по отношению к концу 2021 года на 0,02 процентных пункта.</w:t>
      </w:r>
      <w:r w:rsidR="00324A96" w:rsidRPr="00723A78">
        <w:rPr>
          <w:rFonts w:ascii="Times New Roman" w:hAnsi="Times New Roman"/>
          <w:noProof/>
          <w:color w:val="FF0000"/>
          <w:sz w:val="24"/>
          <w:szCs w:val="24"/>
          <w:highlight w:val="yellow"/>
        </w:rPr>
        <w:drawing>
          <wp:inline distT="0" distB="0" distL="0" distR="0" wp14:anchorId="2ED3BD6F" wp14:editId="0C170ACB">
            <wp:extent cx="6120130" cy="2515636"/>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619E2" w:rsidRPr="00723A78" w:rsidRDefault="00D619E2" w:rsidP="00D01FA1">
      <w:pPr>
        <w:spacing w:after="0" w:line="360" w:lineRule="auto"/>
        <w:jc w:val="both"/>
        <w:rPr>
          <w:rFonts w:ascii="Times New Roman" w:hAnsi="Times New Roman"/>
          <w:sz w:val="24"/>
          <w:szCs w:val="24"/>
        </w:rPr>
      </w:pPr>
    </w:p>
    <w:p w:rsidR="00B30C72" w:rsidRPr="00723A78" w:rsidRDefault="00B30C72" w:rsidP="005A03C3">
      <w:pPr>
        <w:spacing w:after="0" w:line="360" w:lineRule="auto"/>
        <w:jc w:val="center"/>
        <w:rPr>
          <w:rFonts w:ascii="Times New Roman" w:hAnsi="Times New Roman"/>
          <w:sz w:val="24"/>
          <w:szCs w:val="24"/>
        </w:rPr>
      </w:pPr>
    </w:p>
    <w:p w:rsidR="00B30C72" w:rsidRPr="00723A78" w:rsidRDefault="00B30C72" w:rsidP="005A03C3">
      <w:pPr>
        <w:spacing w:after="0" w:line="360" w:lineRule="auto"/>
        <w:jc w:val="center"/>
        <w:rPr>
          <w:rFonts w:ascii="Times New Roman" w:hAnsi="Times New Roman"/>
          <w:sz w:val="24"/>
          <w:szCs w:val="24"/>
        </w:rPr>
      </w:pPr>
    </w:p>
    <w:p w:rsidR="00B30C72" w:rsidRPr="00723A78" w:rsidRDefault="00B30C72" w:rsidP="005A03C3">
      <w:pPr>
        <w:spacing w:after="0" w:line="360" w:lineRule="auto"/>
        <w:jc w:val="center"/>
        <w:rPr>
          <w:rFonts w:ascii="Times New Roman" w:hAnsi="Times New Roman"/>
          <w:sz w:val="24"/>
          <w:szCs w:val="24"/>
        </w:rPr>
      </w:pPr>
    </w:p>
    <w:p w:rsidR="005A03C3" w:rsidRPr="00723A78" w:rsidRDefault="005A03C3" w:rsidP="005A03C3">
      <w:pPr>
        <w:spacing w:after="0" w:line="360" w:lineRule="auto"/>
        <w:jc w:val="center"/>
        <w:rPr>
          <w:rFonts w:ascii="Times New Roman" w:hAnsi="Times New Roman"/>
          <w:sz w:val="24"/>
          <w:szCs w:val="24"/>
        </w:rPr>
      </w:pPr>
      <w:r w:rsidRPr="00723A78">
        <w:rPr>
          <w:rFonts w:ascii="Times New Roman" w:hAnsi="Times New Roman"/>
          <w:sz w:val="24"/>
          <w:szCs w:val="24"/>
        </w:rPr>
        <w:t>Основные показатели регистрируемого рынка труда города Когалыма</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417"/>
        <w:gridCol w:w="1554"/>
        <w:gridCol w:w="1417"/>
        <w:gridCol w:w="1688"/>
      </w:tblGrid>
      <w:tr w:rsidR="00B61DC8" w:rsidRPr="00723A78" w:rsidTr="00B61DC8">
        <w:trPr>
          <w:jc w:val="center"/>
        </w:trPr>
        <w:tc>
          <w:tcPr>
            <w:tcW w:w="4112" w:type="dxa"/>
            <w:shd w:val="clear" w:color="auto" w:fill="auto"/>
            <w:vAlign w:val="center"/>
          </w:tcPr>
          <w:p w:rsidR="005A03C3" w:rsidRPr="00723A78" w:rsidRDefault="005A03C3" w:rsidP="00B61DC8">
            <w:pPr>
              <w:spacing w:after="0" w:line="240" w:lineRule="auto"/>
              <w:rPr>
                <w:rFonts w:ascii="Times New Roman" w:hAnsi="Times New Roman"/>
                <w:sz w:val="24"/>
                <w:szCs w:val="24"/>
              </w:rPr>
            </w:pPr>
            <w:r w:rsidRPr="00723A78">
              <w:rPr>
                <w:rFonts w:ascii="Times New Roman" w:hAnsi="Times New Roman"/>
                <w:sz w:val="24"/>
                <w:szCs w:val="24"/>
              </w:rPr>
              <w:t>Показатели</w:t>
            </w:r>
          </w:p>
        </w:tc>
        <w:tc>
          <w:tcPr>
            <w:tcW w:w="1417" w:type="dxa"/>
            <w:shd w:val="clear" w:color="auto" w:fill="auto"/>
            <w:vAlign w:val="center"/>
          </w:tcPr>
          <w:p w:rsidR="005A03C3" w:rsidRPr="00723A78" w:rsidRDefault="005A03C3" w:rsidP="00B61DC8">
            <w:pPr>
              <w:spacing w:after="0" w:line="240" w:lineRule="auto"/>
              <w:jc w:val="center"/>
              <w:rPr>
                <w:rFonts w:ascii="Times New Roman" w:hAnsi="Times New Roman"/>
                <w:sz w:val="24"/>
                <w:szCs w:val="24"/>
              </w:rPr>
            </w:pPr>
            <w:r w:rsidRPr="00723A78">
              <w:rPr>
                <w:rFonts w:ascii="Times New Roman" w:hAnsi="Times New Roman"/>
                <w:sz w:val="24"/>
                <w:szCs w:val="24"/>
              </w:rPr>
              <w:t>Единица</w:t>
            </w:r>
          </w:p>
          <w:p w:rsidR="005A03C3" w:rsidRPr="00723A78" w:rsidRDefault="005A03C3" w:rsidP="00B61DC8">
            <w:pPr>
              <w:spacing w:after="0" w:line="240" w:lineRule="auto"/>
              <w:jc w:val="center"/>
              <w:rPr>
                <w:rFonts w:ascii="Times New Roman" w:hAnsi="Times New Roman"/>
                <w:sz w:val="24"/>
                <w:szCs w:val="24"/>
              </w:rPr>
            </w:pPr>
            <w:r w:rsidRPr="00723A78">
              <w:rPr>
                <w:rFonts w:ascii="Times New Roman" w:hAnsi="Times New Roman"/>
                <w:sz w:val="24"/>
                <w:szCs w:val="24"/>
              </w:rPr>
              <w:t>измерения</w:t>
            </w:r>
          </w:p>
        </w:tc>
        <w:tc>
          <w:tcPr>
            <w:tcW w:w="1554" w:type="dxa"/>
            <w:shd w:val="clear" w:color="auto" w:fill="auto"/>
            <w:vAlign w:val="center"/>
          </w:tcPr>
          <w:p w:rsidR="005A03C3" w:rsidRPr="00723A78" w:rsidRDefault="005A03C3" w:rsidP="00B61DC8">
            <w:pPr>
              <w:spacing w:after="0" w:line="240" w:lineRule="auto"/>
              <w:jc w:val="center"/>
              <w:rPr>
                <w:rFonts w:ascii="Times New Roman" w:hAnsi="Times New Roman"/>
                <w:sz w:val="24"/>
                <w:szCs w:val="24"/>
              </w:rPr>
            </w:pPr>
            <w:r w:rsidRPr="00723A78">
              <w:rPr>
                <w:rFonts w:ascii="Times New Roman" w:hAnsi="Times New Roman"/>
                <w:sz w:val="24"/>
                <w:szCs w:val="24"/>
              </w:rPr>
              <w:t>Январь - декабрь 2021 года</w:t>
            </w:r>
          </w:p>
        </w:tc>
        <w:tc>
          <w:tcPr>
            <w:tcW w:w="1417" w:type="dxa"/>
            <w:vAlign w:val="center"/>
          </w:tcPr>
          <w:p w:rsidR="005A03C3" w:rsidRPr="00723A78" w:rsidRDefault="005A03C3" w:rsidP="00B61DC8">
            <w:pPr>
              <w:spacing w:after="0" w:line="240" w:lineRule="auto"/>
              <w:jc w:val="center"/>
              <w:rPr>
                <w:rFonts w:ascii="Times New Roman" w:hAnsi="Times New Roman"/>
                <w:sz w:val="24"/>
                <w:szCs w:val="24"/>
              </w:rPr>
            </w:pPr>
            <w:r w:rsidRPr="00723A78">
              <w:rPr>
                <w:rFonts w:ascii="Times New Roman" w:hAnsi="Times New Roman"/>
                <w:sz w:val="24"/>
                <w:szCs w:val="24"/>
              </w:rPr>
              <w:t>Январь - декабрь 2022 года</w:t>
            </w:r>
          </w:p>
        </w:tc>
        <w:tc>
          <w:tcPr>
            <w:tcW w:w="1688" w:type="dxa"/>
            <w:shd w:val="clear" w:color="auto" w:fill="auto"/>
            <w:vAlign w:val="center"/>
          </w:tcPr>
          <w:p w:rsidR="005A03C3" w:rsidRPr="00723A78" w:rsidRDefault="005A03C3" w:rsidP="00B61DC8">
            <w:pPr>
              <w:spacing w:after="0" w:line="240" w:lineRule="auto"/>
              <w:jc w:val="center"/>
              <w:rPr>
                <w:rFonts w:ascii="Times New Roman" w:hAnsi="Times New Roman"/>
                <w:sz w:val="24"/>
                <w:szCs w:val="24"/>
              </w:rPr>
            </w:pPr>
            <w:r w:rsidRPr="00723A78">
              <w:rPr>
                <w:rFonts w:ascii="Times New Roman" w:hAnsi="Times New Roman"/>
                <w:sz w:val="24"/>
                <w:szCs w:val="24"/>
              </w:rPr>
              <w:t>Темп роста, %</w:t>
            </w:r>
          </w:p>
        </w:tc>
      </w:tr>
      <w:tr w:rsidR="00B61DC8" w:rsidRPr="00723A78" w:rsidTr="00FD54FB">
        <w:trPr>
          <w:jc w:val="center"/>
        </w:trPr>
        <w:tc>
          <w:tcPr>
            <w:tcW w:w="4112" w:type="dxa"/>
            <w:shd w:val="clear" w:color="auto" w:fill="auto"/>
          </w:tcPr>
          <w:p w:rsidR="005A03C3" w:rsidRPr="00723A78" w:rsidRDefault="005A03C3" w:rsidP="005A03C3">
            <w:pPr>
              <w:spacing w:after="0" w:line="240" w:lineRule="auto"/>
              <w:jc w:val="both"/>
              <w:rPr>
                <w:rFonts w:ascii="Times New Roman" w:hAnsi="Times New Roman"/>
                <w:sz w:val="24"/>
                <w:szCs w:val="24"/>
              </w:rPr>
            </w:pPr>
            <w:r w:rsidRPr="00723A78">
              <w:rPr>
                <w:rFonts w:ascii="Times New Roman" w:hAnsi="Times New Roman"/>
                <w:sz w:val="24"/>
                <w:szCs w:val="24"/>
              </w:rPr>
              <w:t>Численность граждан, обратившихся за содействием в поиске подходящей работы</w:t>
            </w:r>
          </w:p>
        </w:tc>
        <w:tc>
          <w:tcPr>
            <w:tcW w:w="1417"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человек</w:t>
            </w:r>
          </w:p>
        </w:tc>
        <w:tc>
          <w:tcPr>
            <w:tcW w:w="1554"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lang w:val="en-US"/>
              </w:rPr>
            </w:pPr>
            <w:r w:rsidRPr="00723A78">
              <w:rPr>
                <w:rFonts w:ascii="Times New Roman" w:hAnsi="Times New Roman"/>
                <w:sz w:val="24"/>
                <w:szCs w:val="24"/>
              </w:rPr>
              <w:t>2 457</w:t>
            </w:r>
          </w:p>
        </w:tc>
        <w:tc>
          <w:tcPr>
            <w:tcW w:w="1417" w:type="dxa"/>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2 084</w:t>
            </w:r>
          </w:p>
        </w:tc>
        <w:tc>
          <w:tcPr>
            <w:tcW w:w="1688"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84,8</w:t>
            </w:r>
          </w:p>
        </w:tc>
      </w:tr>
      <w:tr w:rsidR="00B61DC8" w:rsidRPr="00723A78" w:rsidTr="00FD54FB">
        <w:trPr>
          <w:jc w:val="center"/>
        </w:trPr>
        <w:tc>
          <w:tcPr>
            <w:tcW w:w="4112" w:type="dxa"/>
            <w:shd w:val="clear" w:color="auto" w:fill="auto"/>
          </w:tcPr>
          <w:p w:rsidR="005A03C3" w:rsidRPr="00723A78" w:rsidRDefault="005A03C3" w:rsidP="005A03C3">
            <w:pPr>
              <w:spacing w:after="0" w:line="240" w:lineRule="auto"/>
              <w:jc w:val="both"/>
              <w:rPr>
                <w:rFonts w:ascii="Times New Roman" w:hAnsi="Times New Roman"/>
                <w:sz w:val="24"/>
                <w:szCs w:val="24"/>
              </w:rPr>
            </w:pPr>
            <w:r w:rsidRPr="00723A78">
              <w:rPr>
                <w:rFonts w:ascii="Times New Roman" w:hAnsi="Times New Roman"/>
                <w:sz w:val="24"/>
                <w:szCs w:val="24"/>
              </w:rPr>
              <w:t>граждане в возрасте от 14 -29 лет</w:t>
            </w:r>
          </w:p>
        </w:tc>
        <w:tc>
          <w:tcPr>
            <w:tcW w:w="1417"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человек</w:t>
            </w:r>
          </w:p>
        </w:tc>
        <w:tc>
          <w:tcPr>
            <w:tcW w:w="1554"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1 365</w:t>
            </w:r>
          </w:p>
        </w:tc>
        <w:tc>
          <w:tcPr>
            <w:tcW w:w="1417" w:type="dxa"/>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1 219</w:t>
            </w:r>
          </w:p>
        </w:tc>
        <w:tc>
          <w:tcPr>
            <w:tcW w:w="1688"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89,3</w:t>
            </w:r>
          </w:p>
        </w:tc>
      </w:tr>
      <w:tr w:rsidR="00B61DC8" w:rsidRPr="00723A78" w:rsidTr="00FD54FB">
        <w:trPr>
          <w:jc w:val="center"/>
        </w:trPr>
        <w:tc>
          <w:tcPr>
            <w:tcW w:w="4112" w:type="dxa"/>
            <w:shd w:val="clear" w:color="auto" w:fill="auto"/>
          </w:tcPr>
          <w:p w:rsidR="005A03C3" w:rsidRPr="00723A78" w:rsidRDefault="005A03C3" w:rsidP="005A03C3">
            <w:pPr>
              <w:spacing w:after="0" w:line="240" w:lineRule="auto"/>
              <w:jc w:val="both"/>
              <w:rPr>
                <w:rFonts w:ascii="Times New Roman" w:hAnsi="Times New Roman"/>
                <w:sz w:val="24"/>
                <w:szCs w:val="24"/>
              </w:rPr>
            </w:pPr>
            <w:r w:rsidRPr="00723A78">
              <w:rPr>
                <w:rFonts w:ascii="Times New Roman" w:hAnsi="Times New Roman"/>
                <w:sz w:val="24"/>
                <w:szCs w:val="24"/>
              </w:rPr>
              <w:t>относящиеся к категории инвалиды</w:t>
            </w:r>
          </w:p>
        </w:tc>
        <w:tc>
          <w:tcPr>
            <w:tcW w:w="1417"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человек</w:t>
            </w:r>
          </w:p>
        </w:tc>
        <w:tc>
          <w:tcPr>
            <w:tcW w:w="1554"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65</w:t>
            </w:r>
          </w:p>
        </w:tc>
        <w:tc>
          <w:tcPr>
            <w:tcW w:w="1417" w:type="dxa"/>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76</w:t>
            </w:r>
          </w:p>
        </w:tc>
        <w:tc>
          <w:tcPr>
            <w:tcW w:w="1688"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116,9</w:t>
            </w:r>
          </w:p>
        </w:tc>
      </w:tr>
      <w:tr w:rsidR="00B61DC8" w:rsidRPr="00723A78" w:rsidTr="00FD54FB">
        <w:trPr>
          <w:jc w:val="center"/>
        </w:trPr>
        <w:tc>
          <w:tcPr>
            <w:tcW w:w="4112" w:type="dxa"/>
            <w:shd w:val="clear" w:color="auto" w:fill="auto"/>
          </w:tcPr>
          <w:p w:rsidR="005A03C3" w:rsidRPr="00723A78" w:rsidRDefault="005A03C3" w:rsidP="005A03C3">
            <w:pPr>
              <w:spacing w:after="0" w:line="240" w:lineRule="auto"/>
              <w:jc w:val="both"/>
              <w:rPr>
                <w:rFonts w:ascii="Times New Roman" w:hAnsi="Times New Roman"/>
                <w:sz w:val="24"/>
                <w:szCs w:val="24"/>
              </w:rPr>
            </w:pPr>
            <w:r w:rsidRPr="00723A78">
              <w:rPr>
                <w:rFonts w:ascii="Times New Roman" w:hAnsi="Times New Roman"/>
                <w:sz w:val="24"/>
                <w:szCs w:val="24"/>
              </w:rPr>
              <w:t>Численность безработных на конец отчётного периода</w:t>
            </w:r>
          </w:p>
        </w:tc>
        <w:tc>
          <w:tcPr>
            <w:tcW w:w="1417"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человек</w:t>
            </w:r>
          </w:p>
        </w:tc>
        <w:tc>
          <w:tcPr>
            <w:tcW w:w="1554"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67</w:t>
            </w:r>
          </w:p>
        </w:tc>
        <w:tc>
          <w:tcPr>
            <w:tcW w:w="1417" w:type="dxa"/>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74</w:t>
            </w:r>
          </w:p>
        </w:tc>
        <w:tc>
          <w:tcPr>
            <w:tcW w:w="1688"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110,4</w:t>
            </w:r>
          </w:p>
        </w:tc>
      </w:tr>
      <w:tr w:rsidR="00B61DC8" w:rsidRPr="00723A78" w:rsidTr="00FD54FB">
        <w:trPr>
          <w:jc w:val="center"/>
        </w:trPr>
        <w:tc>
          <w:tcPr>
            <w:tcW w:w="4112" w:type="dxa"/>
            <w:shd w:val="clear" w:color="auto" w:fill="auto"/>
          </w:tcPr>
          <w:p w:rsidR="005A03C3" w:rsidRPr="00723A78" w:rsidRDefault="005A03C3" w:rsidP="005A03C3">
            <w:pPr>
              <w:spacing w:after="0" w:line="240" w:lineRule="auto"/>
              <w:jc w:val="both"/>
              <w:rPr>
                <w:rFonts w:ascii="Times New Roman" w:hAnsi="Times New Roman"/>
                <w:sz w:val="24"/>
                <w:szCs w:val="24"/>
              </w:rPr>
            </w:pPr>
            <w:r w:rsidRPr="00723A78">
              <w:rPr>
                <w:rFonts w:ascii="Times New Roman" w:hAnsi="Times New Roman"/>
                <w:sz w:val="24"/>
                <w:szCs w:val="24"/>
              </w:rPr>
              <w:t>Заявленная работодателями потребность в работниках, на конец отчётного периода</w:t>
            </w:r>
          </w:p>
        </w:tc>
        <w:tc>
          <w:tcPr>
            <w:tcW w:w="1417"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человек</w:t>
            </w:r>
          </w:p>
        </w:tc>
        <w:tc>
          <w:tcPr>
            <w:tcW w:w="1554"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1 373</w:t>
            </w:r>
          </w:p>
        </w:tc>
        <w:tc>
          <w:tcPr>
            <w:tcW w:w="1417" w:type="dxa"/>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1 117</w:t>
            </w:r>
          </w:p>
        </w:tc>
        <w:tc>
          <w:tcPr>
            <w:tcW w:w="1688"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81,4</w:t>
            </w:r>
          </w:p>
        </w:tc>
      </w:tr>
      <w:tr w:rsidR="00B61DC8" w:rsidRPr="00723A78" w:rsidTr="00FD54FB">
        <w:trPr>
          <w:jc w:val="center"/>
        </w:trPr>
        <w:tc>
          <w:tcPr>
            <w:tcW w:w="4112" w:type="dxa"/>
            <w:shd w:val="clear" w:color="auto" w:fill="auto"/>
          </w:tcPr>
          <w:p w:rsidR="005A03C3" w:rsidRPr="00723A78" w:rsidRDefault="005A03C3" w:rsidP="005A03C3">
            <w:pPr>
              <w:spacing w:after="0" w:line="240" w:lineRule="auto"/>
              <w:jc w:val="both"/>
              <w:rPr>
                <w:rFonts w:ascii="Times New Roman" w:hAnsi="Times New Roman"/>
                <w:sz w:val="24"/>
                <w:szCs w:val="24"/>
              </w:rPr>
            </w:pPr>
            <w:r w:rsidRPr="00723A78">
              <w:rPr>
                <w:rFonts w:ascii="Times New Roman" w:hAnsi="Times New Roman"/>
                <w:sz w:val="24"/>
                <w:szCs w:val="24"/>
              </w:rPr>
              <w:t>Коэффициент напряженности (численность незанятых трудовой деятельностью граждан, в расчете на одну заявленную вакансию), на конец отчётного периода</w:t>
            </w:r>
          </w:p>
        </w:tc>
        <w:tc>
          <w:tcPr>
            <w:tcW w:w="1417"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единиц</w:t>
            </w:r>
          </w:p>
        </w:tc>
        <w:tc>
          <w:tcPr>
            <w:tcW w:w="1554"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0,05</w:t>
            </w:r>
          </w:p>
        </w:tc>
        <w:tc>
          <w:tcPr>
            <w:tcW w:w="1417" w:type="dxa"/>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0,06</w:t>
            </w:r>
          </w:p>
        </w:tc>
        <w:tc>
          <w:tcPr>
            <w:tcW w:w="1688"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120,0</w:t>
            </w:r>
          </w:p>
        </w:tc>
      </w:tr>
      <w:tr w:rsidR="00B61DC8" w:rsidRPr="00723A78" w:rsidTr="00FD54FB">
        <w:trPr>
          <w:jc w:val="center"/>
        </w:trPr>
        <w:tc>
          <w:tcPr>
            <w:tcW w:w="4112" w:type="dxa"/>
            <w:shd w:val="clear" w:color="auto" w:fill="auto"/>
          </w:tcPr>
          <w:p w:rsidR="005A03C3" w:rsidRPr="00723A78" w:rsidRDefault="005A03C3" w:rsidP="005A03C3">
            <w:pPr>
              <w:spacing w:after="0" w:line="240" w:lineRule="auto"/>
              <w:jc w:val="both"/>
              <w:rPr>
                <w:rFonts w:ascii="Times New Roman" w:hAnsi="Times New Roman"/>
                <w:sz w:val="24"/>
                <w:szCs w:val="24"/>
              </w:rPr>
            </w:pPr>
            <w:r w:rsidRPr="00723A78">
              <w:rPr>
                <w:rFonts w:ascii="Times New Roman" w:hAnsi="Times New Roman"/>
                <w:sz w:val="24"/>
                <w:szCs w:val="24"/>
              </w:rPr>
              <w:t>Уровень регистрируемой безработицы (количество безработных на общее количество экономически активного населения), на конец отчетного периода</w:t>
            </w:r>
          </w:p>
        </w:tc>
        <w:tc>
          <w:tcPr>
            <w:tcW w:w="1417"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554"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0,19</w:t>
            </w:r>
          </w:p>
        </w:tc>
        <w:tc>
          <w:tcPr>
            <w:tcW w:w="1417" w:type="dxa"/>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0,21</w:t>
            </w:r>
          </w:p>
        </w:tc>
        <w:tc>
          <w:tcPr>
            <w:tcW w:w="1688" w:type="dxa"/>
            <w:shd w:val="clear" w:color="auto" w:fill="auto"/>
            <w:vAlign w:val="center"/>
          </w:tcPr>
          <w:p w:rsidR="005A03C3" w:rsidRPr="00723A78" w:rsidRDefault="005A03C3" w:rsidP="00FD54FB">
            <w:pPr>
              <w:spacing w:after="0" w:line="240" w:lineRule="auto"/>
              <w:jc w:val="center"/>
              <w:rPr>
                <w:rFonts w:ascii="Times New Roman" w:hAnsi="Times New Roman"/>
                <w:sz w:val="24"/>
                <w:szCs w:val="24"/>
              </w:rPr>
            </w:pPr>
            <w:r w:rsidRPr="00723A78">
              <w:rPr>
                <w:rFonts w:ascii="Times New Roman" w:hAnsi="Times New Roman"/>
                <w:sz w:val="24"/>
                <w:szCs w:val="24"/>
              </w:rPr>
              <w:t>110,5</w:t>
            </w:r>
          </w:p>
        </w:tc>
      </w:tr>
    </w:tbl>
    <w:p w:rsidR="005A03C3" w:rsidRPr="00723A78" w:rsidRDefault="005A03C3" w:rsidP="005A03C3">
      <w:pPr>
        <w:spacing w:after="0" w:line="360" w:lineRule="auto"/>
        <w:jc w:val="both"/>
        <w:rPr>
          <w:rFonts w:ascii="Times New Roman" w:hAnsi="Times New Roman"/>
          <w:sz w:val="24"/>
          <w:szCs w:val="24"/>
        </w:rPr>
      </w:pPr>
    </w:p>
    <w:p w:rsidR="00FD54FB" w:rsidRPr="00723A78" w:rsidRDefault="00FD54FB" w:rsidP="00AE5470">
      <w:pPr>
        <w:spacing w:after="0" w:line="360" w:lineRule="auto"/>
        <w:ind w:firstLine="720"/>
        <w:contextualSpacing/>
        <w:jc w:val="both"/>
        <w:rPr>
          <w:rFonts w:ascii="Times New Roman" w:hAnsi="Times New Roman"/>
          <w:sz w:val="24"/>
          <w:szCs w:val="24"/>
        </w:rPr>
      </w:pPr>
      <w:bookmarkStart w:id="5" w:name="_Toc449361983"/>
      <w:r w:rsidRPr="00723A78">
        <w:rPr>
          <w:rFonts w:ascii="Times New Roman" w:hAnsi="Times New Roman"/>
          <w:sz w:val="24"/>
          <w:szCs w:val="24"/>
        </w:rPr>
        <w:t>По состоянию на 31 декабря 2022 года численность граждан, обратившихся за содействием в поиске подходящей работы в Центр занятости населения, составила 2</w:t>
      </w:r>
      <w:r w:rsidR="004428C2" w:rsidRPr="00723A78">
        <w:rPr>
          <w:rFonts w:ascii="Times New Roman" w:hAnsi="Times New Roman"/>
          <w:sz w:val="24"/>
          <w:szCs w:val="24"/>
        </w:rPr>
        <w:t> </w:t>
      </w:r>
      <w:r w:rsidRPr="00723A78">
        <w:rPr>
          <w:rFonts w:ascii="Times New Roman" w:hAnsi="Times New Roman"/>
          <w:sz w:val="24"/>
          <w:szCs w:val="24"/>
        </w:rPr>
        <w:t>084 человек, что на 15,2% меньше по отношению к концу 2021 года. Из числа граждан, которые обратились за содействием в поиске подходящей работы, трудоустроено 1</w:t>
      </w:r>
      <w:r w:rsidR="004428C2" w:rsidRPr="00723A78">
        <w:rPr>
          <w:rFonts w:ascii="Times New Roman" w:hAnsi="Times New Roman"/>
          <w:sz w:val="24"/>
          <w:szCs w:val="24"/>
        </w:rPr>
        <w:t> </w:t>
      </w:r>
      <w:r w:rsidRPr="00723A78">
        <w:rPr>
          <w:rFonts w:ascii="Times New Roman" w:hAnsi="Times New Roman"/>
          <w:sz w:val="24"/>
          <w:szCs w:val="24"/>
        </w:rPr>
        <w:t>511 человек (72,5% от числа обратившихся граждан).</w:t>
      </w:r>
    </w:p>
    <w:p w:rsidR="00FD54FB" w:rsidRPr="00723A78" w:rsidRDefault="00FD54FB" w:rsidP="00AE5470">
      <w:pPr>
        <w:spacing w:after="0" w:line="360" w:lineRule="auto"/>
        <w:ind w:firstLine="720"/>
        <w:contextualSpacing/>
        <w:jc w:val="both"/>
        <w:rPr>
          <w:rFonts w:ascii="Times New Roman" w:hAnsi="Times New Roman"/>
          <w:sz w:val="24"/>
          <w:szCs w:val="24"/>
        </w:rPr>
      </w:pPr>
      <w:r w:rsidRPr="00723A78">
        <w:rPr>
          <w:rFonts w:ascii="Times New Roman" w:hAnsi="Times New Roman"/>
          <w:sz w:val="24"/>
          <w:szCs w:val="24"/>
        </w:rPr>
        <w:t>Заявленная работодателями в Центр занятости потребность в работниках на 31 декабря 2022 года составила 1</w:t>
      </w:r>
      <w:r w:rsidR="004428C2" w:rsidRPr="00723A78">
        <w:rPr>
          <w:rFonts w:ascii="Times New Roman" w:hAnsi="Times New Roman"/>
          <w:sz w:val="24"/>
          <w:szCs w:val="24"/>
        </w:rPr>
        <w:t> </w:t>
      </w:r>
      <w:r w:rsidRPr="00723A78">
        <w:rPr>
          <w:rFonts w:ascii="Times New Roman" w:hAnsi="Times New Roman"/>
          <w:sz w:val="24"/>
          <w:szCs w:val="24"/>
        </w:rPr>
        <w:t xml:space="preserve">117 человек, что на 256 рабочих мест меньше, чем на конец 2021 года. </w:t>
      </w:r>
    </w:p>
    <w:p w:rsidR="00FD54FB" w:rsidRPr="00723A78" w:rsidRDefault="00FD54FB" w:rsidP="00845C27">
      <w:pPr>
        <w:spacing w:after="0" w:line="360" w:lineRule="auto"/>
        <w:ind w:firstLine="720"/>
        <w:contextualSpacing/>
        <w:jc w:val="both"/>
        <w:rPr>
          <w:rFonts w:ascii="Times New Roman" w:hAnsi="Times New Roman"/>
          <w:sz w:val="24"/>
          <w:szCs w:val="24"/>
        </w:rPr>
      </w:pPr>
      <w:r w:rsidRPr="00723A78">
        <w:rPr>
          <w:rFonts w:ascii="Times New Roman" w:hAnsi="Times New Roman"/>
          <w:sz w:val="24"/>
          <w:szCs w:val="24"/>
        </w:rPr>
        <w:t>Коэффициент напряженности на рынке труда составил 0,06.</w:t>
      </w:r>
    </w:p>
    <w:bookmarkEnd w:id="5"/>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В целях содействия повышения занятости населения, развития продуктивной занятости молодых граждан в городе Когалыме, сдерживания роста безработицы и снижения напряженности на рынке труда, в городе продолжается реализация муниципальной программы «Содействие занятости населения города Когалыма» (утверждена постановлением Администрации города Когалыма от 11.10.2013 №2901, далее – муниципальная программа). Для реализации мероприятий муниципальной программы в городе Когалыме на 2022 год запланированы средства в размере 25 099,6 тыс. рублей, из них:</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- 3 238,8 тыс. рублей направлено на осуществление отдельных государственных полномочий в сфере трудовых отношений и государственного управления охраной труда в городе Когалыме;</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- 21 788,1 тыс. рублей направлены на организацию временного трудоустройства граждан (из них: 8 242,5 тыс. рублей - средства бюджета Ханты-Мансийского автономного округа – Югры; 13 545,6 тыс. рублей - средства бюджета города Когалыма);</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- 72,7 тыс. рублей направлены на содействие трудоустройству незанятых инвалидов, в том числе инвалидов молодого возраста, на оборудованные (оснащённые) рабочие места.</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По итогам 2022 года объем профинансированных денежных средств составил 25 059,5 тыс. рублей или 99,8% от годового плана.</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В рамках мероприятий муниципальной программы организовано временное и постоянное трудоустройство несовершеннолетних и безработных граждан.</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1. Организация временного трудоустройства несовершеннолетних граждан в возрасте от 14 до 18 лет в свободное от учёбы время.</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Всего за отчётный период с несовершеннолетними гражданами (по должности - подсобный рабочий 1 категории) заключено 613 срочных трудовых договоров.</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2. Организация временного трудоустройства несовершеннолетних граждан в возрасте от 14 до 18 лет в течение учебного года.</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Всего за отчётный период с несовершеннолетними гражданами (по должности - подсобный рабочий 1 категории) заключено 135 срочных трудовых договоров.</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3. Организация проведения оплачиваемых общественных работ для не занятых трудовой деятельностью и безработных граждан.</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Всего за отчётный период с безработными гражданами заключено 27 срочных трудовых договоров в должности машинистка и рабочий по комплексной уборке.</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4. Содействие трудоустройству незанятых инвалидов трудоспособного возраста, в том числе инвалидов молодого возраста, на оборудованные (оснащённые) рабочие места.</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В МАДОУ «Буратино» трудоустроен 1 гражданин с инвалидностью в должности швея, для которого оснащено 1 постоянное рабочее место.</w:t>
      </w:r>
    </w:p>
    <w:p w:rsidR="00FD54FB" w:rsidRPr="00723A78" w:rsidRDefault="00FD54FB" w:rsidP="00FD54FB">
      <w:pPr>
        <w:spacing w:after="0" w:line="360" w:lineRule="auto"/>
        <w:ind w:firstLine="709"/>
        <w:contextualSpacing/>
        <w:jc w:val="both"/>
        <w:rPr>
          <w:rFonts w:ascii="Times New Roman" w:hAnsi="Times New Roman"/>
          <w:sz w:val="24"/>
          <w:szCs w:val="24"/>
        </w:rPr>
      </w:pP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Кроме того, Центром занятости реализуются средства бюджета Ханты-Мансийского автономного округа - Югры в рамках государственной программы Ханты-Мансийского автономного округа - Югры «Поддержка занятости населения». На 2022 год запланировано 40 781,2 тыс. рублей.</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Освоение составило 39 902,4 тыс. рублей или 97,8% от годового плана.</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В отчётном периоде в рамках государственной программы проведена следующая работа:</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 трудоустроено на общественные работы 262 человека;</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 xml:space="preserve">- в 2022 году проведено 18 ярмарок вакантных рабочих мест, с привлечением работодателей города Когалыма; </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- 28 человек, из числа безработных граждан получили государственную услугу по содействию самозанятости, и зарегистрировали предпринимательскую деятельность;</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- 2 310 человек получили государственную услугу по профессиональной ориентации;</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- 89 человек прошли профессиональное обучение;</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- 201 человек получили государственную услугу по психологической поддержке и социальной адаптации безработных граждан на рынке труда.</w:t>
      </w:r>
    </w:p>
    <w:p w:rsidR="00FD54FB"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 xml:space="preserve">В 2022 году оказано содействие в трудоустройстве 22 незанятых инвалидов на оборудованные (оснащённые) для них рабочие места (ООО «ВМУ» - 1; ЦРГИ «Вече»» - 20 чел.; МАДОУ «Буратино» - 1 чел.). </w:t>
      </w:r>
    </w:p>
    <w:p w:rsidR="00E33E07" w:rsidRPr="00723A78" w:rsidRDefault="00FD54FB" w:rsidP="00FD54FB">
      <w:pPr>
        <w:spacing w:after="0" w:line="360" w:lineRule="auto"/>
        <w:ind w:firstLine="709"/>
        <w:contextualSpacing/>
        <w:jc w:val="both"/>
        <w:rPr>
          <w:rFonts w:ascii="Times New Roman" w:hAnsi="Times New Roman"/>
          <w:sz w:val="24"/>
          <w:szCs w:val="24"/>
        </w:rPr>
      </w:pPr>
      <w:r w:rsidRPr="00723A78">
        <w:rPr>
          <w:rFonts w:ascii="Times New Roman" w:hAnsi="Times New Roman"/>
          <w:sz w:val="24"/>
          <w:szCs w:val="24"/>
        </w:rPr>
        <w:t>Для снижения напряжённости на рынке труда и сдерживания роста безработицы активно используются мероприятия по временной занятости населения, развитию предпринимательства и самозанятости, обучению востребованным профессиям. Центром занятости населения проводятся информационно-массовые мероприятия (заседания, совещания, встречи) с работодателями, руководителями кадровых служб предприятий, организаций и учреждений города Когалыма.</w:t>
      </w:r>
    </w:p>
    <w:p w:rsidR="00C0258C" w:rsidRPr="00723A78" w:rsidRDefault="00C0258C" w:rsidP="00511075">
      <w:pPr>
        <w:spacing w:after="0" w:line="360" w:lineRule="auto"/>
        <w:ind w:firstLine="720"/>
        <w:jc w:val="both"/>
        <w:rPr>
          <w:rFonts w:ascii="Times New Roman" w:hAnsi="Times New Roman"/>
          <w:sz w:val="24"/>
          <w:szCs w:val="24"/>
        </w:rPr>
      </w:pPr>
    </w:p>
    <w:p w:rsidR="00284470" w:rsidRPr="00723A78" w:rsidRDefault="00284470" w:rsidP="004C0393">
      <w:pPr>
        <w:pStyle w:val="1"/>
        <w:spacing w:before="0" w:after="0" w:line="360" w:lineRule="auto"/>
        <w:jc w:val="center"/>
        <w:rPr>
          <w:rFonts w:ascii="Times New Roman" w:hAnsi="Times New Roman"/>
          <w:sz w:val="24"/>
          <w:szCs w:val="24"/>
        </w:rPr>
      </w:pPr>
      <w:bookmarkStart w:id="6" w:name="_Toc133562595"/>
      <w:r w:rsidRPr="00723A78">
        <w:rPr>
          <w:rFonts w:ascii="Times New Roman" w:hAnsi="Times New Roman"/>
          <w:sz w:val="24"/>
          <w:szCs w:val="24"/>
        </w:rPr>
        <w:t>1.5. Денежные доходы и расходы населения</w:t>
      </w:r>
      <w:bookmarkEnd w:id="6"/>
    </w:p>
    <w:p w:rsidR="00284470" w:rsidRPr="00723A78" w:rsidRDefault="00284470" w:rsidP="004C0393">
      <w:pPr>
        <w:spacing w:after="0" w:line="360" w:lineRule="auto"/>
        <w:ind w:firstLine="720"/>
        <w:jc w:val="both"/>
        <w:rPr>
          <w:rFonts w:ascii="Times New Roman" w:hAnsi="Times New Roman"/>
          <w:sz w:val="24"/>
          <w:szCs w:val="24"/>
        </w:rPr>
      </w:pPr>
      <w:r w:rsidRPr="00723A78">
        <w:rPr>
          <w:rFonts w:ascii="Times New Roman" w:hAnsi="Times New Roman"/>
          <w:sz w:val="24"/>
          <w:szCs w:val="24"/>
        </w:rPr>
        <w:t>По итогам 20</w:t>
      </w:r>
      <w:r w:rsidR="00F81B51" w:rsidRPr="00723A78">
        <w:rPr>
          <w:rFonts w:ascii="Times New Roman" w:hAnsi="Times New Roman"/>
          <w:sz w:val="24"/>
          <w:szCs w:val="24"/>
        </w:rPr>
        <w:t>2</w:t>
      </w:r>
      <w:r w:rsidR="00235F26" w:rsidRPr="00723A78">
        <w:rPr>
          <w:rFonts w:ascii="Times New Roman" w:hAnsi="Times New Roman"/>
          <w:sz w:val="24"/>
          <w:szCs w:val="24"/>
        </w:rPr>
        <w:t>2</w:t>
      </w:r>
      <w:r w:rsidRPr="00723A78">
        <w:rPr>
          <w:rFonts w:ascii="Times New Roman" w:hAnsi="Times New Roman"/>
          <w:sz w:val="24"/>
          <w:szCs w:val="24"/>
        </w:rPr>
        <w:t xml:space="preserve"> года среднедушевые денежные доходы населения составили </w:t>
      </w:r>
      <w:r w:rsidR="00354B34" w:rsidRPr="00723A78">
        <w:rPr>
          <w:rFonts w:ascii="Times New Roman" w:hAnsi="Times New Roman"/>
          <w:sz w:val="24"/>
          <w:szCs w:val="24"/>
        </w:rPr>
        <w:t>56 908,9</w:t>
      </w:r>
      <w:r w:rsidR="00F779E0" w:rsidRPr="00723A78">
        <w:rPr>
          <w:rFonts w:ascii="Times New Roman" w:hAnsi="Times New Roman"/>
          <w:sz w:val="24"/>
          <w:szCs w:val="24"/>
        </w:rPr>
        <w:t xml:space="preserve"> рублей</w:t>
      </w:r>
      <w:r w:rsidR="008676BA" w:rsidRPr="00723A78">
        <w:rPr>
          <w:rFonts w:ascii="Times New Roman" w:hAnsi="Times New Roman"/>
          <w:sz w:val="24"/>
          <w:szCs w:val="24"/>
        </w:rPr>
        <w:t xml:space="preserve">, </w:t>
      </w:r>
      <w:r w:rsidR="00235F26" w:rsidRPr="00723A78">
        <w:rPr>
          <w:rFonts w:ascii="Times New Roman" w:hAnsi="Times New Roman"/>
          <w:sz w:val="24"/>
          <w:szCs w:val="24"/>
        </w:rPr>
        <w:t>увеличившись</w:t>
      </w:r>
      <w:r w:rsidR="008676BA" w:rsidRPr="00723A78">
        <w:rPr>
          <w:rFonts w:ascii="Times New Roman" w:hAnsi="Times New Roman"/>
          <w:sz w:val="24"/>
          <w:szCs w:val="24"/>
        </w:rPr>
        <w:t xml:space="preserve"> </w:t>
      </w:r>
      <w:r w:rsidRPr="00723A78">
        <w:rPr>
          <w:rFonts w:ascii="Times New Roman" w:hAnsi="Times New Roman"/>
          <w:sz w:val="24"/>
          <w:szCs w:val="24"/>
        </w:rPr>
        <w:t xml:space="preserve">на </w:t>
      </w:r>
      <w:r w:rsidR="00354B34" w:rsidRPr="00723A78">
        <w:rPr>
          <w:rFonts w:ascii="Times New Roman" w:hAnsi="Times New Roman"/>
          <w:sz w:val="24"/>
          <w:szCs w:val="24"/>
        </w:rPr>
        <w:t>20,7</w:t>
      </w:r>
      <w:r w:rsidR="00F779E0" w:rsidRPr="00723A78">
        <w:rPr>
          <w:rFonts w:ascii="Times New Roman" w:hAnsi="Times New Roman"/>
          <w:sz w:val="24"/>
          <w:szCs w:val="24"/>
        </w:rPr>
        <w:t>% по отношению к 20</w:t>
      </w:r>
      <w:r w:rsidR="00466B26" w:rsidRPr="00723A78">
        <w:rPr>
          <w:rFonts w:ascii="Times New Roman" w:hAnsi="Times New Roman"/>
          <w:sz w:val="24"/>
          <w:szCs w:val="24"/>
        </w:rPr>
        <w:t>2</w:t>
      </w:r>
      <w:r w:rsidR="00235F26" w:rsidRPr="00723A78">
        <w:rPr>
          <w:rFonts w:ascii="Times New Roman" w:hAnsi="Times New Roman"/>
          <w:sz w:val="24"/>
          <w:szCs w:val="24"/>
        </w:rPr>
        <w:t>1</w:t>
      </w:r>
      <w:r w:rsidRPr="00723A78">
        <w:rPr>
          <w:rFonts w:ascii="Times New Roman" w:hAnsi="Times New Roman"/>
          <w:sz w:val="24"/>
          <w:szCs w:val="24"/>
        </w:rPr>
        <w:t xml:space="preserve"> год</w:t>
      </w:r>
      <w:r w:rsidR="00F779E0" w:rsidRPr="00723A78">
        <w:rPr>
          <w:rFonts w:ascii="Times New Roman" w:hAnsi="Times New Roman"/>
          <w:sz w:val="24"/>
          <w:szCs w:val="24"/>
        </w:rPr>
        <w:t>у</w:t>
      </w:r>
      <w:r w:rsidRPr="00723A78">
        <w:rPr>
          <w:rFonts w:ascii="Times New Roman" w:hAnsi="Times New Roman"/>
          <w:sz w:val="24"/>
          <w:szCs w:val="24"/>
        </w:rPr>
        <w:t xml:space="preserve">. Среднемесячная номинальная начисленная заработная плата по крупным и средним предприятиям и некоммерческим организациям </w:t>
      </w:r>
      <w:r w:rsidR="00193326" w:rsidRPr="00723A78">
        <w:rPr>
          <w:rFonts w:ascii="Times New Roman" w:hAnsi="Times New Roman"/>
          <w:sz w:val="24"/>
          <w:szCs w:val="24"/>
        </w:rPr>
        <w:t xml:space="preserve">города </w:t>
      </w:r>
      <w:r w:rsidRPr="00723A78">
        <w:rPr>
          <w:rFonts w:ascii="Times New Roman" w:hAnsi="Times New Roman"/>
          <w:sz w:val="24"/>
          <w:szCs w:val="24"/>
        </w:rPr>
        <w:t>увеличилась на</w:t>
      </w:r>
      <w:r w:rsidR="00A41FAE" w:rsidRPr="00723A78">
        <w:rPr>
          <w:rFonts w:ascii="Times New Roman" w:hAnsi="Times New Roman"/>
          <w:sz w:val="24"/>
          <w:szCs w:val="24"/>
        </w:rPr>
        <w:t xml:space="preserve"> </w:t>
      </w:r>
      <w:r w:rsidR="00354B34" w:rsidRPr="00723A78">
        <w:rPr>
          <w:rFonts w:ascii="Times New Roman" w:hAnsi="Times New Roman"/>
          <w:sz w:val="24"/>
          <w:szCs w:val="24"/>
        </w:rPr>
        <w:t>13,3</w:t>
      </w:r>
      <w:r w:rsidRPr="00723A78">
        <w:rPr>
          <w:rFonts w:ascii="Times New Roman" w:hAnsi="Times New Roman"/>
          <w:sz w:val="24"/>
          <w:szCs w:val="24"/>
        </w:rPr>
        <w:t>%, и составила</w:t>
      </w:r>
      <w:r w:rsidR="00A41FAE" w:rsidRPr="00723A78">
        <w:rPr>
          <w:rFonts w:ascii="Times New Roman" w:hAnsi="Times New Roman"/>
          <w:sz w:val="24"/>
          <w:szCs w:val="24"/>
        </w:rPr>
        <w:t xml:space="preserve"> </w:t>
      </w:r>
      <w:r w:rsidR="00354B34" w:rsidRPr="00723A78">
        <w:rPr>
          <w:rFonts w:ascii="Times New Roman" w:hAnsi="Times New Roman"/>
          <w:sz w:val="24"/>
          <w:szCs w:val="24"/>
        </w:rPr>
        <w:t xml:space="preserve">100 043,0 </w:t>
      </w:r>
      <w:r w:rsidRPr="00723A78">
        <w:rPr>
          <w:rFonts w:ascii="Times New Roman" w:hAnsi="Times New Roman"/>
          <w:sz w:val="24"/>
          <w:szCs w:val="24"/>
        </w:rPr>
        <w:t>рубл</w:t>
      </w:r>
      <w:r w:rsidR="008676BA" w:rsidRPr="00723A78">
        <w:rPr>
          <w:rFonts w:ascii="Times New Roman" w:hAnsi="Times New Roman"/>
          <w:sz w:val="24"/>
          <w:szCs w:val="24"/>
        </w:rPr>
        <w:t>я</w:t>
      </w:r>
      <w:r w:rsidRPr="00723A78">
        <w:rPr>
          <w:rFonts w:ascii="Times New Roman" w:hAnsi="Times New Roman"/>
          <w:sz w:val="24"/>
          <w:szCs w:val="24"/>
        </w:rPr>
        <w:t>.</w:t>
      </w:r>
    </w:p>
    <w:p w:rsidR="00785E38" w:rsidRPr="00723A78" w:rsidRDefault="00C455E3" w:rsidP="004C0393">
      <w:pPr>
        <w:pStyle w:val="a3"/>
        <w:spacing w:line="360" w:lineRule="auto"/>
        <w:ind w:firstLine="709"/>
        <w:jc w:val="both"/>
        <w:rPr>
          <w:sz w:val="24"/>
          <w:szCs w:val="24"/>
        </w:rPr>
      </w:pPr>
      <w:r w:rsidRPr="00723A78">
        <w:rPr>
          <w:sz w:val="24"/>
          <w:szCs w:val="24"/>
        </w:rPr>
        <w:t>В 20</w:t>
      </w:r>
      <w:r w:rsidR="008676BA" w:rsidRPr="00723A78">
        <w:rPr>
          <w:sz w:val="24"/>
          <w:szCs w:val="24"/>
        </w:rPr>
        <w:t>2</w:t>
      </w:r>
      <w:r w:rsidR="00304B75" w:rsidRPr="00723A78">
        <w:rPr>
          <w:sz w:val="24"/>
          <w:szCs w:val="24"/>
        </w:rPr>
        <w:t>2</w:t>
      </w:r>
      <w:r w:rsidRPr="00723A78">
        <w:rPr>
          <w:sz w:val="24"/>
          <w:szCs w:val="24"/>
        </w:rPr>
        <w:t xml:space="preserve"> году наблюдается рост с</w:t>
      </w:r>
      <w:r w:rsidR="001F3E02" w:rsidRPr="00723A78">
        <w:rPr>
          <w:sz w:val="24"/>
          <w:szCs w:val="24"/>
        </w:rPr>
        <w:t>реднемесячн</w:t>
      </w:r>
      <w:r w:rsidRPr="00723A78">
        <w:rPr>
          <w:sz w:val="24"/>
          <w:szCs w:val="24"/>
        </w:rPr>
        <w:t>ой</w:t>
      </w:r>
      <w:r w:rsidR="001F3E02" w:rsidRPr="00723A78">
        <w:rPr>
          <w:sz w:val="24"/>
          <w:szCs w:val="24"/>
        </w:rPr>
        <w:t xml:space="preserve"> з</w:t>
      </w:r>
      <w:r w:rsidR="00284470" w:rsidRPr="00723A78">
        <w:rPr>
          <w:sz w:val="24"/>
          <w:szCs w:val="24"/>
        </w:rPr>
        <w:t>аработн</w:t>
      </w:r>
      <w:r w:rsidRPr="00723A78">
        <w:rPr>
          <w:sz w:val="24"/>
          <w:szCs w:val="24"/>
        </w:rPr>
        <w:t>ой</w:t>
      </w:r>
      <w:r w:rsidR="00284470" w:rsidRPr="00723A78">
        <w:rPr>
          <w:sz w:val="24"/>
          <w:szCs w:val="24"/>
        </w:rPr>
        <w:t xml:space="preserve"> плат</w:t>
      </w:r>
      <w:r w:rsidRPr="00723A78">
        <w:rPr>
          <w:sz w:val="24"/>
          <w:szCs w:val="24"/>
        </w:rPr>
        <w:t>ы</w:t>
      </w:r>
      <w:r w:rsidR="00284470" w:rsidRPr="00723A78">
        <w:rPr>
          <w:sz w:val="24"/>
          <w:szCs w:val="24"/>
        </w:rPr>
        <w:t xml:space="preserve"> </w:t>
      </w:r>
      <w:r w:rsidR="00304B75" w:rsidRPr="00723A78">
        <w:rPr>
          <w:sz w:val="24"/>
          <w:szCs w:val="24"/>
        </w:rPr>
        <w:t>всех</w:t>
      </w:r>
      <w:r w:rsidR="00284470" w:rsidRPr="00723A78">
        <w:rPr>
          <w:sz w:val="24"/>
          <w:szCs w:val="24"/>
        </w:rPr>
        <w:t xml:space="preserve"> категорий работников </w:t>
      </w:r>
      <w:r w:rsidR="00785E38" w:rsidRPr="00723A78">
        <w:rPr>
          <w:sz w:val="24"/>
          <w:szCs w:val="24"/>
        </w:rPr>
        <w:t xml:space="preserve">муниципальных учреждений </w:t>
      </w:r>
      <w:r w:rsidRPr="00723A78">
        <w:rPr>
          <w:sz w:val="24"/>
          <w:szCs w:val="24"/>
        </w:rPr>
        <w:t>по отношению к 20</w:t>
      </w:r>
      <w:r w:rsidR="00AE47A5" w:rsidRPr="00723A78">
        <w:rPr>
          <w:sz w:val="24"/>
          <w:szCs w:val="24"/>
        </w:rPr>
        <w:t>2</w:t>
      </w:r>
      <w:r w:rsidR="00304B75" w:rsidRPr="00723A78">
        <w:rPr>
          <w:sz w:val="24"/>
          <w:szCs w:val="24"/>
        </w:rPr>
        <w:t>1</w:t>
      </w:r>
      <w:r w:rsidRPr="00723A78">
        <w:rPr>
          <w:sz w:val="24"/>
          <w:szCs w:val="24"/>
        </w:rPr>
        <w:t xml:space="preserve"> году.</w:t>
      </w:r>
    </w:p>
    <w:p w:rsidR="00284470" w:rsidRPr="00723A78" w:rsidRDefault="00501D2B" w:rsidP="00785E38">
      <w:pPr>
        <w:pStyle w:val="a3"/>
        <w:spacing w:line="360" w:lineRule="auto"/>
        <w:jc w:val="both"/>
        <w:rPr>
          <w:sz w:val="24"/>
          <w:szCs w:val="24"/>
        </w:rPr>
      </w:pPr>
      <w:r w:rsidRPr="00723A78">
        <w:rPr>
          <w:noProof/>
          <w:color w:val="FF0000"/>
        </w:rPr>
        <mc:AlternateContent>
          <mc:Choice Requires="wps">
            <w:drawing>
              <wp:anchor distT="0" distB="0" distL="114300" distR="114300" simplePos="0" relativeHeight="251653632" behindDoc="0" locked="0" layoutInCell="1" allowOverlap="1" wp14:anchorId="2A9BAEEB" wp14:editId="31922CB0">
                <wp:simplePos x="0" y="0"/>
                <wp:positionH relativeFrom="margin">
                  <wp:posOffset>1162050</wp:posOffset>
                </wp:positionH>
                <wp:positionV relativeFrom="paragraph">
                  <wp:posOffset>154305</wp:posOffset>
                </wp:positionV>
                <wp:extent cx="698504" cy="305165"/>
                <wp:effectExtent l="0" t="0" r="0" b="0"/>
                <wp:wrapNone/>
                <wp:docPr id="10" name="Поле 1"/>
                <wp:cNvGraphicFramePr/>
                <a:graphic xmlns:a="http://schemas.openxmlformats.org/drawingml/2006/main">
                  <a:graphicData uri="http://schemas.microsoft.com/office/word/2010/wordprocessingShape">
                    <wps:wsp>
                      <wps:cNvSpPr txBox="1"/>
                      <wps:spPr>
                        <a:xfrm>
                          <a:off x="0" y="0"/>
                          <a:ext cx="698504" cy="305165"/>
                        </a:xfrm>
                        <a:prstGeom prst="rect">
                          <a:avLst/>
                        </a:prstGeom>
                      </wps:spPr>
                      <wps:txbx>
                        <w:txbxContent>
                          <w:p w:rsidR="006905D1" w:rsidRPr="00B96CAB" w:rsidRDefault="006905D1" w:rsidP="007E2AE8">
                            <w:pPr>
                              <w:spacing w:after="0"/>
                              <w:rPr>
                                <w:rFonts w:ascii="Times New Roman" w:hAnsi="Times New Roman"/>
                                <w:sz w:val="24"/>
                                <w:szCs w:val="24"/>
                              </w:rPr>
                            </w:pPr>
                            <w:r w:rsidRPr="00B96CAB">
                              <w:rPr>
                                <w:rFonts w:ascii="Times New Roman" w:hAnsi="Times New Roman"/>
                              </w:rPr>
                              <w:t>+4,5%</w:t>
                            </w:r>
                          </w:p>
                        </w:txbxContent>
                      </wps:txbx>
                      <wps:bodyPr wrap="square" rtlCol="0"/>
                    </wps:wsp>
                  </a:graphicData>
                </a:graphic>
              </wp:anchor>
            </w:drawing>
          </mc:Choice>
          <mc:Fallback>
            <w:pict>
              <v:shapetype w14:anchorId="2A9BAEEB" id="_x0000_t202" coordsize="21600,21600" o:spt="202" path="m,l,21600r21600,l21600,xe">
                <v:stroke joinstyle="miter"/>
                <v:path gradientshapeok="t" o:connecttype="rect"/>
              </v:shapetype>
              <v:shape id="Поле 1" o:spid="_x0000_s1026" type="#_x0000_t202" style="position:absolute;left:0;text-align:left;margin-left:91.5pt;margin-top:12.15pt;width:55pt;height:24.05pt;z-index:2516536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" filled="f" stroked="f">
                <v:textbox>
                  <w:txbxContent>
                    <w:p w:rsidR="006905D1" w:rsidRPr="00B96CAB" w:rsidRDefault="006905D1" w:rsidP="007E2AE8">
                      <w:pPr>
                        <w:spacing w:after="0"/>
                        <w:rPr>
                          <w:rFonts w:ascii="Times New Roman" w:hAnsi="Times New Roman"/>
                          <w:sz w:val="24"/>
                          <w:szCs w:val="24"/>
                        </w:rPr>
                      </w:pPr>
                      <w:r w:rsidRPr="00B96CAB">
                        <w:rPr>
                          <w:rFonts w:ascii="Times New Roman" w:hAnsi="Times New Roman"/>
                        </w:rPr>
                        <w:t>+4,5%</w:t>
                      </w:r>
                    </w:p>
                  </w:txbxContent>
                </v:textbox>
                <w10:wrap anchorx="margin"/>
              </v:shape>
            </w:pict>
          </mc:Fallback>
        </mc:AlternateContent>
      </w:r>
      <w:r w:rsidRPr="00723A78">
        <w:rPr>
          <w:noProof/>
          <w:color w:val="FF0000"/>
        </w:rPr>
        <mc:AlternateContent>
          <mc:Choice Requires="wps">
            <w:drawing>
              <wp:anchor distT="0" distB="0" distL="114300" distR="114300" simplePos="0" relativeHeight="251654656" behindDoc="0" locked="0" layoutInCell="1" allowOverlap="1" wp14:anchorId="1710079D" wp14:editId="5D00C955">
                <wp:simplePos x="0" y="0"/>
                <wp:positionH relativeFrom="margin">
                  <wp:posOffset>2352675</wp:posOffset>
                </wp:positionH>
                <wp:positionV relativeFrom="paragraph">
                  <wp:posOffset>6985</wp:posOffset>
                </wp:positionV>
                <wp:extent cx="698504" cy="305165"/>
                <wp:effectExtent l="0" t="0" r="0" b="0"/>
                <wp:wrapNone/>
                <wp:docPr id="7" name="Поле 1"/>
                <wp:cNvGraphicFramePr/>
                <a:graphic xmlns:a="http://schemas.openxmlformats.org/drawingml/2006/main">
                  <a:graphicData uri="http://schemas.microsoft.com/office/word/2010/wordprocessingShape">
                    <wps:wsp>
                      <wps:cNvSpPr txBox="1"/>
                      <wps:spPr>
                        <a:xfrm>
                          <a:off x="0" y="0"/>
                          <a:ext cx="698504" cy="305165"/>
                        </a:xfrm>
                        <a:prstGeom prst="rect">
                          <a:avLst/>
                        </a:prstGeom>
                      </wps:spPr>
                      <wps:txbx>
                        <w:txbxContent>
                          <w:p w:rsidR="006905D1" w:rsidRPr="00B96CAB" w:rsidRDefault="006905D1" w:rsidP="00FA4855">
                            <w:pPr>
                              <w:spacing w:after="0"/>
                              <w:rPr>
                                <w:rFonts w:ascii="Times New Roman" w:hAnsi="Times New Roman"/>
                                <w:sz w:val="24"/>
                                <w:szCs w:val="24"/>
                              </w:rPr>
                            </w:pPr>
                            <w:r w:rsidRPr="00B96CAB">
                              <w:rPr>
                                <w:rFonts w:ascii="Times New Roman" w:hAnsi="Times New Roman"/>
                              </w:rPr>
                              <w:t>+9,1%</w:t>
                            </w:r>
                          </w:p>
                        </w:txbxContent>
                      </wps:txbx>
                      <wps:bodyPr wrap="square" rtlCol="0"/>
                    </wps:wsp>
                  </a:graphicData>
                </a:graphic>
              </wp:anchor>
            </w:drawing>
          </mc:Choice>
          <mc:Fallback>
            <w:pict>
              <v:shape w14:anchorId="1710079D" id="_x0000_s1027" type="#_x0000_t202" style="position:absolute;left:0;text-align:left;margin-left:185.25pt;margin-top:.55pt;width:55pt;height:24.05pt;z-index:2516546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" filled="f" stroked="f">
                <v:textbox>
                  <w:txbxContent>
                    <w:p w:rsidR="006905D1" w:rsidRPr="00B96CAB" w:rsidRDefault="006905D1" w:rsidP="00FA4855">
                      <w:pPr>
                        <w:spacing w:after="0"/>
                        <w:rPr>
                          <w:rFonts w:ascii="Times New Roman" w:hAnsi="Times New Roman"/>
                          <w:sz w:val="24"/>
                          <w:szCs w:val="24"/>
                        </w:rPr>
                      </w:pPr>
                      <w:r w:rsidRPr="00B96CAB">
                        <w:rPr>
                          <w:rFonts w:ascii="Times New Roman" w:hAnsi="Times New Roman"/>
                        </w:rPr>
                        <w:t>+9,1%</w:t>
                      </w:r>
                    </w:p>
                  </w:txbxContent>
                </v:textbox>
                <w10:wrap anchorx="margin"/>
              </v:shape>
            </w:pict>
          </mc:Fallback>
        </mc:AlternateContent>
      </w:r>
      <w:r w:rsidRPr="00723A78">
        <w:rPr>
          <w:noProof/>
          <w:color w:val="FF0000"/>
        </w:rPr>
        <mc:AlternateContent>
          <mc:Choice Requires="wps">
            <w:drawing>
              <wp:anchor distT="0" distB="0" distL="114300" distR="114300" simplePos="0" relativeHeight="251657728" behindDoc="0" locked="0" layoutInCell="1" allowOverlap="1" wp14:anchorId="5CCE12A7" wp14:editId="68AE754B">
                <wp:simplePos x="0" y="0"/>
                <wp:positionH relativeFrom="margin">
                  <wp:posOffset>3495675</wp:posOffset>
                </wp:positionH>
                <wp:positionV relativeFrom="paragraph">
                  <wp:posOffset>10795</wp:posOffset>
                </wp:positionV>
                <wp:extent cx="698504" cy="305165"/>
                <wp:effectExtent l="0" t="0" r="0" b="0"/>
                <wp:wrapNone/>
                <wp:docPr id="11" name="Поле 1"/>
                <wp:cNvGraphicFramePr/>
                <a:graphic xmlns:a="http://schemas.openxmlformats.org/drawingml/2006/main">
                  <a:graphicData uri="http://schemas.microsoft.com/office/word/2010/wordprocessingShape">
                    <wps:wsp>
                      <wps:cNvSpPr txBox="1"/>
                      <wps:spPr>
                        <a:xfrm>
                          <a:off x="0" y="0"/>
                          <a:ext cx="698504" cy="305165"/>
                        </a:xfrm>
                        <a:prstGeom prst="rect">
                          <a:avLst/>
                        </a:prstGeom>
                      </wps:spPr>
                      <wps:txbx>
                        <w:txbxContent>
                          <w:p w:rsidR="006905D1" w:rsidRPr="00B96CAB" w:rsidRDefault="006905D1" w:rsidP="00FA4855">
                            <w:pPr>
                              <w:spacing w:after="0"/>
                              <w:rPr>
                                <w:rFonts w:ascii="Times New Roman" w:hAnsi="Times New Roman"/>
                                <w:sz w:val="24"/>
                                <w:szCs w:val="24"/>
                              </w:rPr>
                            </w:pPr>
                            <w:r w:rsidRPr="00B96CAB">
                              <w:rPr>
                                <w:rFonts w:ascii="Times New Roman" w:hAnsi="Times New Roman"/>
                              </w:rPr>
                              <w:t>+10,4%</w:t>
                            </w:r>
                          </w:p>
                        </w:txbxContent>
                      </wps:txbx>
                      <wps:bodyPr wrap="square" rtlCol="0"/>
                    </wps:wsp>
                  </a:graphicData>
                </a:graphic>
              </wp:anchor>
            </w:drawing>
          </mc:Choice>
          <mc:Fallback>
            <w:pict>
              <v:shape w14:anchorId="5CCE12A7" id="_x0000_s1028" type="#_x0000_t202" style="position:absolute;left:0;text-align:left;margin-left:275.25pt;margin-top:.85pt;width:55pt;height:24.05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" filled="f" stroked="f">
                <v:textbox>
                  <w:txbxContent>
                    <w:p w:rsidR="006905D1" w:rsidRPr="00B96CAB" w:rsidRDefault="006905D1" w:rsidP="00FA4855">
                      <w:pPr>
                        <w:spacing w:after="0"/>
                        <w:rPr>
                          <w:rFonts w:ascii="Times New Roman" w:hAnsi="Times New Roman"/>
                          <w:sz w:val="24"/>
                          <w:szCs w:val="24"/>
                        </w:rPr>
                      </w:pPr>
                      <w:r w:rsidRPr="00B96CAB">
                        <w:rPr>
                          <w:rFonts w:ascii="Times New Roman" w:hAnsi="Times New Roman"/>
                        </w:rPr>
                        <w:t>+10,4%</w:t>
                      </w:r>
                    </w:p>
                  </w:txbxContent>
                </v:textbox>
                <w10:wrap anchorx="margin"/>
              </v:shape>
            </w:pict>
          </mc:Fallback>
        </mc:AlternateContent>
      </w:r>
      <w:r w:rsidR="00FA4855" w:rsidRPr="00723A78">
        <w:rPr>
          <w:noProof/>
          <w:color w:val="FF0000"/>
        </w:rPr>
        <mc:AlternateContent>
          <mc:Choice Requires="wps">
            <w:drawing>
              <wp:anchor distT="0" distB="0" distL="114300" distR="114300" simplePos="0" relativeHeight="251660800" behindDoc="0" locked="0" layoutInCell="1" allowOverlap="1" wp14:anchorId="670F92F0" wp14:editId="5B84F480">
                <wp:simplePos x="0" y="0"/>
                <wp:positionH relativeFrom="margin">
                  <wp:posOffset>4667250</wp:posOffset>
                </wp:positionH>
                <wp:positionV relativeFrom="paragraph">
                  <wp:posOffset>10795</wp:posOffset>
                </wp:positionV>
                <wp:extent cx="698504" cy="305165"/>
                <wp:effectExtent l="0" t="0" r="0" b="0"/>
                <wp:wrapNone/>
                <wp:docPr id="12" name="Поле 1"/>
                <wp:cNvGraphicFramePr/>
                <a:graphic xmlns:a="http://schemas.openxmlformats.org/drawingml/2006/main">
                  <a:graphicData uri="http://schemas.microsoft.com/office/word/2010/wordprocessingShape">
                    <wps:wsp>
                      <wps:cNvSpPr txBox="1"/>
                      <wps:spPr>
                        <a:xfrm>
                          <a:off x="0" y="0"/>
                          <a:ext cx="698504" cy="305165"/>
                        </a:xfrm>
                        <a:prstGeom prst="rect">
                          <a:avLst/>
                        </a:prstGeom>
                      </wps:spPr>
                      <wps:txbx>
                        <w:txbxContent>
                          <w:p w:rsidR="006905D1" w:rsidRPr="00B96CAB" w:rsidRDefault="006905D1" w:rsidP="00FA4855">
                            <w:pPr>
                              <w:spacing w:after="0"/>
                              <w:rPr>
                                <w:rFonts w:ascii="Times New Roman" w:hAnsi="Times New Roman"/>
                                <w:sz w:val="24"/>
                                <w:szCs w:val="24"/>
                              </w:rPr>
                            </w:pPr>
                            <w:r w:rsidRPr="00B96CAB">
                              <w:rPr>
                                <w:rFonts w:ascii="Times New Roman" w:hAnsi="Times New Roman"/>
                              </w:rPr>
                              <w:t>+12,8%</w:t>
                            </w:r>
                          </w:p>
                        </w:txbxContent>
                      </wps:txbx>
                      <wps:bodyPr wrap="square" rtlCol="0"/>
                    </wps:wsp>
                  </a:graphicData>
                </a:graphic>
              </wp:anchor>
            </w:drawing>
          </mc:Choice>
          <mc:Fallback>
            <w:pict>
              <v:shape w14:anchorId="670F92F0" id="_x0000_s1029" type="#_x0000_t202" style="position:absolute;left:0;text-align:left;margin-left:367.5pt;margin-top:.85pt;width:55pt;height:24.05pt;z-index:2516608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" filled="f" stroked="f">
                <v:textbox>
                  <w:txbxContent>
                    <w:p w:rsidR="006905D1" w:rsidRPr="00B96CAB" w:rsidRDefault="006905D1" w:rsidP="00FA4855">
                      <w:pPr>
                        <w:spacing w:after="0"/>
                        <w:rPr>
                          <w:rFonts w:ascii="Times New Roman" w:hAnsi="Times New Roman"/>
                          <w:sz w:val="24"/>
                          <w:szCs w:val="24"/>
                        </w:rPr>
                      </w:pPr>
                      <w:r w:rsidRPr="00B96CAB">
                        <w:rPr>
                          <w:rFonts w:ascii="Times New Roman" w:hAnsi="Times New Roman"/>
                        </w:rPr>
                        <w:t>+12,8%</w:t>
                      </w:r>
                    </w:p>
                  </w:txbxContent>
                </v:textbox>
                <w10:wrap anchorx="margin"/>
              </v:shape>
            </w:pict>
          </mc:Fallback>
        </mc:AlternateContent>
      </w:r>
      <w:r w:rsidR="00367372" w:rsidRPr="00723A78">
        <w:rPr>
          <w:noProof/>
          <w:color w:val="FF0000"/>
          <w:sz w:val="24"/>
          <w:szCs w:val="24"/>
        </w:rPr>
        <w:drawing>
          <wp:inline distT="0" distB="0" distL="0" distR="0">
            <wp:extent cx="605790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01D2B" w:rsidRPr="00723A78" w:rsidRDefault="0018204F" w:rsidP="00501D2B">
      <w:pPr>
        <w:pStyle w:val="a3"/>
        <w:spacing w:line="360" w:lineRule="auto"/>
        <w:ind w:firstLine="709"/>
        <w:jc w:val="both"/>
        <w:rPr>
          <w:sz w:val="24"/>
          <w:szCs w:val="24"/>
        </w:rPr>
      </w:pPr>
      <w:r w:rsidRPr="00723A78">
        <w:rPr>
          <w:sz w:val="24"/>
          <w:szCs w:val="24"/>
        </w:rPr>
        <w:t>По данным Государственного учреждения - отделения Пенсионного фонда Российской Федерации по Ханты-Мансийскому автономному округу – Югре, численность получателей пенсий в городе Когалыме на 1 января 2023 года составила 15 789 человека, что составляет 22,6% от общей численности постоянного населения города (на 1 января 2022 года – 22,4%). Численность пенсионеров в 2022 году увеличилась на 1,0% по отношению к 2021 году.</w:t>
      </w:r>
    </w:p>
    <w:p w:rsidR="00501D2B" w:rsidRPr="00723A78" w:rsidRDefault="0018204F" w:rsidP="00501D2B">
      <w:pPr>
        <w:pStyle w:val="a3"/>
        <w:spacing w:line="360" w:lineRule="auto"/>
        <w:ind w:firstLine="709"/>
        <w:jc w:val="both"/>
        <w:rPr>
          <w:sz w:val="24"/>
          <w:szCs w:val="24"/>
        </w:rPr>
      </w:pPr>
      <w:r w:rsidRPr="00723A78">
        <w:rPr>
          <w:sz w:val="24"/>
          <w:szCs w:val="24"/>
        </w:rPr>
        <w:t>В результате проведенных индексаций средний размер дохода пенсионера в 2022 году составил 27 059,7 рублей, увеличившись по сравнению с 2021 годом на 9,0%</w:t>
      </w:r>
      <w:r w:rsidR="00501D2B" w:rsidRPr="00723A78">
        <w:rPr>
          <w:sz w:val="24"/>
          <w:szCs w:val="24"/>
        </w:rPr>
        <w:t>, и превысил бюджет прожиточного минимума пенсионера по предварительным данным в 1,</w:t>
      </w:r>
      <w:r w:rsidRPr="00723A78">
        <w:rPr>
          <w:sz w:val="24"/>
          <w:szCs w:val="24"/>
        </w:rPr>
        <w:t>7</w:t>
      </w:r>
      <w:r w:rsidR="00501D2B" w:rsidRPr="00723A78">
        <w:rPr>
          <w:sz w:val="24"/>
          <w:szCs w:val="24"/>
        </w:rPr>
        <w:t xml:space="preserve"> раза.</w:t>
      </w:r>
      <w:r w:rsidRPr="00723A78">
        <w:rPr>
          <w:sz w:val="24"/>
          <w:szCs w:val="24"/>
        </w:rPr>
        <w:t xml:space="preserve"> </w:t>
      </w:r>
    </w:p>
    <w:p w:rsidR="00C713CF" w:rsidRPr="00723A78" w:rsidRDefault="00C713CF" w:rsidP="00F04795">
      <w:pPr>
        <w:pStyle w:val="a3"/>
        <w:spacing w:line="360" w:lineRule="auto"/>
        <w:ind w:firstLine="709"/>
        <w:jc w:val="both"/>
        <w:rPr>
          <w:sz w:val="24"/>
          <w:szCs w:val="24"/>
        </w:rPr>
      </w:pPr>
    </w:p>
    <w:p w:rsidR="00C713CF" w:rsidRPr="00723A78" w:rsidRDefault="00C713CF" w:rsidP="009101D1">
      <w:pPr>
        <w:pStyle w:val="1"/>
        <w:spacing w:before="0" w:after="0" w:line="360" w:lineRule="auto"/>
        <w:jc w:val="center"/>
        <w:rPr>
          <w:rFonts w:ascii="Times New Roman" w:hAnsi="Times New Roman"/>
          <w:sz w:val="24"/>
          <w:szCs w:val="24"/>
        </w:rPr>
      </w:pPr>
      <w:bookmarkStart w:id="7" w:name="_Toc65592576"/>
      <w:bookmarkStart w:id="8" w:name="_Toc133562596"/>
      <w:r w:rsidRPr="00723A78">
        <w:rPr>
          <w:rFonts w:ascii="Times New Roman" w:hAnsi="Times New Roman"/>
          <w:sz w:val="24"/>
          <w:szCs w:val="24"/>
        </w:rPr>
        <w:t xml:space="preserve">1.6. </w:t>
      </w:r>
      <w:bookmarkStart w:id="9" w:name="_Toc417886943"/>
      <w:bookmarkEnd w:id="7"/>
      <w:r w:rsidRPr="00723A78">
        <w:rPr>
          <w:rFonts w:ascii="Times New Roman" w:hAnsi="Times New Roman"/>
          <w:sz w:val="24"/>
          <w:szCs w:val="24"/>
        </w:rPr>
        <w:t>Потребительский рынок</w:t>
      </w:r>
      <w:bookmarkStart w:id="10" w:name="_Toc481067617"/>
      <w:bookmarkStart w:id="11" w:name="_Toc505239472"/>
      <w:bookmarkStart w:id="12" w:name="_Toc65592577"/>
      <w:bookmarkEnd w:id="9"/>
      <w:bookmarkEnd w:id="8"/>
    </w:p>
    <w:p w:rsidR="00C713CF" w:rsidRPr="00723A78" w:rsidRDefault="00C713CF" w:rsidP="00C713CF">
      <w:pPr>
        <w:keepNext/>
        <w:keepLines/>
        <w:spacing w:line="360" w:lineRule="auto"/>
        <w:contextualSpacing/>
        <w:jc w:val="center"/>
        <w:outlineLvl w:val="1"/>
        <w:rPr>
          <w:rFonts w:ascii="Times New Roman" w:eastAsiaTheme="majorEastAsia" w:hAnsi="Times New Roman"/>
          <w:i/>
          <w:iCs/>
          <w:sz w:val="24"/>
          <w:szCs w:val="24"/>
        </w:rPr>
      </w:pPr>
      <w:r w:rsidRPr="00723A78">
        <w:rPr>
          <w:rFonts w:ascii="Times New Roman" w:eastAsiaTheme="majorEastAsia" w:hAnsi="Times New Roman"/>
          <w:i/>
          <w:iCs/>
          <w:sz w:val="24"/>
          <w:szCs w:val="24"/>
        </w:rPr>
        <w:t>Торговля</w:t>
      </w:r>
      <w:bookmarkEnd w:id="10"/>
      <w:bookmarkEnd w:id="11"/>
      <w:bookmarkEnd w:id="12"/>
    </w:p>
    <w:p w:rsidR="005D4A01" w:rsidRPr="00723A78" w:rsidRDefault="005D4A01" w:rsidP="00C713CF">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 xml:space="preserve">Оборот розничной торговли по полному кругу организаций города Когалыма за 2022 год по предварительным данным составил </w:t>
      </w:r>
      <w:r w:rsidR="00FD4713" w:rsidRPr="00723A78">
        <w:rPr>
          <w:rFonts w:ascii="Times New Roman" w:hAnsi="Times New Roman"/>
          <w:sz w:val="24"/>
          <w:szCs w:val="24"/>
        </w:rPr>
        <w:t>14 355,4</w:t>
      </w:r>
      <w:r w:rsidRPr="00723A78">
        <w:rPr>
          <w:rFonts w:ascii="Times New Roman" w:hAnsi="Times New Roman"/>
          <w:sz w:val="24"/>
          <w:szCs w:val="24"/>
        </w:rPr>
        <w:t xml:space="preserve"> млн. рублей, что составляет </w:t>
      </w:r>
      <w:r w:rsidR="00FD4713" w:rsidRPr="00723A78">
        <w:rPr>
          <w:rFonts w:ascii="Times New Roman" w:hAnsi="Times New Roman"/>
          <w:sz w:val="24"/>
          <w:szCs w:val="24"/>
        </w:rPr>
        <w:t>104,1</w:t>
      </w:r>
      <w:r w:rsidRPr="00723A78">
        <w:rPr>
          <w:rFonts w:ascii="Times New Roman" w:hAnsi="Times New Roman"/>
          <w:sz w:val="24"/>
          <w:szCs w:val="24"/>
        </w:rPr>
        <w:t>% к уровню 2021 года.</w:t>
      </w:r>
    </w:p>
    <w:p w:rsidR="00C713CF" w:rsidRPr="00723A78" w:rsidRDefault="00821605" w:rsidP="00C713CF">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В расчёте на одного жителя в отчётном периоде реализовано потребительских товаров, по предварител</w:t>
      </w:r>
      <w:r w:rsidR="00A4486C" w:rsidRPr="00723A78">
        <w:rPr>
          <w:rFonts w:ascii="Times New Roman" w:hAnsi="Times New Roman"/>
          <w:sz w:val="24"/>
          <w:szCs w:val="24"/>
        </w:rPr>
        <w:t xml:space="preserve">ьным данным, на сумму </w:t>
      </w:r>
      <w:r w:rsidR="00FD4713" w:rsidRPr="00723A78">
        <w:rPr>
          <w:rFonts w:ascii="Times New Roman" w:hAnsi="Times New Roman"/>
          <w:sz w:val="24"/>
          <w:szCs w:val="24"/>
        </w:rPr>
        <w:t xml:space="preserve">230,9 </w:t>
      </w:r>
      <w:r w:rsidRPr="00723A78">
        <w:rPr>
          <w:rFonts w:ascii="Times New Roman" w:hAnsi="Times New Roman"/>
          <w:sz w:val="24"/>
          <w:szCs w:val="24"/>
        </w:rPr>
        <w:t>тыс. рублей.</w:t>
      </w:r>
    </w:p>
    <w:p w:rsidR="00C713CF" w:rsidRPr="00723A78" w:rsidRDefault="00C713CF" w:rsidP="00C713CF">
      <w:pPr>
        <w:spacing w:line="360" w:lineRule="auto"/>
        <w:ind w:firstLine="720"/>
        <w:contextualSpacing/>
        <w:jc w:val="both"/>
        <w:rPr>
          <w:rFonts w:ascii="Times New Roman" w:hAnsi="Times New Roman"/>
          <w:sz w:val="24"/>
          <w:szCs w:val="24"/>
        </w:rPr>
      </w:pPr>
    </w:p>
    <w:p w:rsidR="00C713CF" w:rsidRPr="00723A78" w:rsidRDefault="00C713CF" w:rsidP="00A162CF">
      <w:pPr>
        <w:spacing w:line="360" w:lineRule="auto"/>
        <w:contextualSpacing/>
        <w:rPr>
          <w:rFonts w:ascii="Times New Roman" w:hAnsi="Times New Roman"/>
          <w:b/>
          <w:sz w:val="24"/>
          <w:szCs w:val="24"/>
        </w:rPr>
      </w:pPr>
      <w:r w:rsidRPr="00723A78">
        <w:rPr>
          <w:rFonts w:ascii="Times New Roman" w:hAnsi="Times New Roman"/>
          <w:b/>
          <w:noProof/>
          <w:color w:val="FF0000"/>
          <w:sz w:val="24"/>
          <w:szCs w:val="24"/>
        </w:rPr>
        <w:drawing>
          <wp:anchor distT="0" distB="0" distL="114300" distR="114300" simplePos="0" relativeHeight="251661824" behindDoc="0" locked="0" layoutInCell="1" allowOverlap="1">
            <wp:simplePos x="428625" y="5715000"/>
            <wp:positionH relativeFrom="column">
              <wp:posOffset>426720</wp:posOffset>
            </wp:positionH>
            <wp:positionV relativeFrom="paragraph">
              <wp:align>top</wp:align>
            </wp:positionV>
            <wp:extent cx="5991225" cy="2752725"/>
            <wp:effectExtent l="0" t="0" r="0" b="0"/>
            <wp:wrapSquare wrapText="bothSides"/>
            <wp:docPr id="6" name="Объект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A162CF" w:rsidRPr="00723A78">
        <w:rPr>
          <w:rFonts w:ascii="Times New Roman" w:hAnsi="Times New Roman"/>
          <w:b/>
          <w:color w:val="FF0000"/>
          <w:sz w:val="24"/>
          <w:szCs w:val="24"/>
        </w:rPr>
        <w:br w:type="textWrapping" w:clear="all"/>
      </w:r>
    </w:p>
    <w:p w:rsidR="005D4A01" w:rsidRPr="00723A78" w:rsidRDefault="005D4A01" w:rsidP="005D4A01">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 xml:space="preserve">На 01.01.2023 торговую сеть составляют: </w:t>
      </w:r>
    </w:p>
    <w:p w:rsidR="005D4A01" w:rsidRPr="00723A78" w:rsidRDefault="005D4A01" w:rsidP="005D4A01">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- 141 (как и в 2021) стационарное предприятие розничной торговли. Наиболее крупные из них: торговый комплекс «Миллениум», универсам «Росич»; торговые центры «Надежда», «Фламинго», «Лайм», «Семейный»; спортивно - культурный комплекс «Галактика» с торговой площадью 5 тыс.кв.м.</w:t>
      </w:r>
    </w:p>
    <w:p w:rsidR="005D4A01" w:rsidRPr="00723A78" w:rsidRDefault="005D4A01" w:rsidP="005D4A01">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- 13 (2021-8) мелкорозничных торговых предприятий;</w:t>
      </w:r>
    </w:p>
    <w:p w:rsidR="005D4A01" w:rsidRPr="00723A78" w:rsidRDefault="005D4A01" w:rsidP="005D4A01">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- 19 (2021-15) аптек, в том числе представлены сетевые аптечные пункты «Бережная аптека», «Ригла», «Аптека от склада», «Аптека отличных цен», «Планета здоровья».</w:t>
      </w:r>
    </w:p>
    <w:p w:rsidR="005D4A01" w:rsidRPr="00723A78" w:rsidRDefault="005D4A01" w:rsidP="00A162CF">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Ежегодно в городе Когалыме в летне-осенний период осуществляется сезонная торговля плодоовощной продукцией и бахчевыми культурами. В 2022 году, как и в 2021 году, осуществляли деятельность 24 палатки.</w:t>
      </w:r>
    </w:p>
    <w:p w:rsidR="001A3991" w:rsidRPr="00723A78" w:rsidRDefault="005D4A01" w:rsidP="00C713CF">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Обеспеченность населения площадью торговых объектов в городе Когалыме составила 791 кв. м на 1 000 жителей, что на 37% выше норматива (579 кв. метр на 1</w:t>
      </w:r>
      <w:r w:rsidR="00F75D6C" w:rsidRPr="00723A78">
        <w:rPr>
          <w:rFonts w:ascii="Times New Roman" w:hAnsi="Times New Roman"/>
          <w:sz w:val="24"/>
          <w:szCs w:val="24"/>
        </w:rPr>
        <w:t> </w:t>
      </w:r>
      <w:r w:rsidRPr="00723A78">
        <w:rPr>
          <w:rFonts w:ascii="Times New Roman" w:hAnsi="Times New Roman"/>
          <w:sz w:val="24"/>
          <w:szCs w:val="24"/>
        </w:rPr>
        <w:t>000 жителей), установленного постановлением Правительства Ханты-Мансийского округа - Югры от 05.08.2016 № 291-п «О нормативах минимальной обеспеченности населения площадью торговых объектов в Ханты-Мансийском автономном округе – Югре». В 2021 году, при том же нормативе, обеспеченность населения составляла 794 кв. метра, что на 37% выше норматива. Обеспеченность населения площадью торговых объектов продовольственными товарами в городе Когалыме в 2022 году составила 342 кв. м на 1 000 жителей, что составляет 173% от норматива и 437 кв. м на 1</w:t>
      </w:r>
      <w:r w:rsidR="00F75D6C" w:rsidRPr="00723A78">
        <w:rPr>
          <w:rFonts w:ascii="Times New Roman" w:hAnsi="Times New Roman"/>
          <w:sz w:val="24"/>
          <w:szCs w:val="24"/>
        </w:rPr>
        <w:t> </w:t>
      </w:r>
      <w:r w:rsidRPr="00723A78">
        <w:rPr>
          <w:rFonts w:ascii="Times New Roman" w:hAnsi="Times New Roman"/>
          <w:sz w:val="24"/>
          <w:szCs w:val="24"/>
        </w:rPr>
        <w:t>000 жителей непродовольственными товарами, что составляет 115% от норматива по непродовольственным товарам.</w:t>
      </w:r>
    </w:p>
    <w:p w:rsidR="005D4A01" w:rsidRPr="00723A78" w:rsidRDefault="005D4A01" w:rsidP="005D4A01">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городе Когалыме осуществляют свою деятельность магазины федерального значения – это магазины «Магнит», «Перекрёсток», «Пятерочка», «Светофор», «Домострой», «Монетка», «Лэтуаль», «Детский мир», «DNS», «Красное и Белое», «Кари», салоны «Евросеть» и «Связной».</w:t>
      </w:r>
    </w:p>
    <w:p w:rsidR="005D4A01" w:rsidRPr="00723A78" w:rsidRDefault="005D4A01" w:rsidP="005D4A01">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Работают и несколько региональных сетевых магазинов, некоторые из них – это «Сибирское золото», «585», «Юничел», «Серебряный хит».</w:t>
      </w:r>
    </w:p>
    <w:p w:rsidR="00C713CF" w:rsidRPr="00723A78" w:rsidRDefault="005D4A01" w:rsidP="005D4A01">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В городе Когалыме функционирует одна постоянно действующая ярмарка местных сельхозпроизводителей, а также ярмарки выходного дня.</w:t>
      </w:r>
    </w:p>
    <w:p w:rsidR="00C713CF" w:rsidRPr="00723A78" w:rsidRDefault="00C713CF" w:rsidP="00C713CF">
      <w:pPr>
        <w:spacing w:line="360" w:lineRule="auto"/>
        <w:ind w:firstLine="709"/>
        <w:contextualSpacing/>
        <w:jc w:val="center"/>
        <w:rPr>
          <w:rFonts w:ascii="Times New Roman" w:hAnsi="Times New Roman"/>
          <w:i/>
          <w:sz w:val="24"/>
          <w:szCs w:val="24"/>
        </w:rPr>
      </w:pPr>
      <w:r w:rsidRPr="00723A78">
        <w:rPr>
          <w:rFonts w:ascii="Times New Roman" w:hAnsi="Times New Roman"/>
          <w:i/>
          <w:sz w:val="24"/>
          <w:szCs w:val="24"/>
        </w:rPr>
        <w:t>Общественное питание</w:t>
      </w:r>
    </w:p>
    <w:p w:rsidR="005D4A01" w:rsidRPr="00723A78" w:rsidRDefault="005D4A01" w:rsidP="005D4A01">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По состоянию на 01.01.2023 в городе Когалыме осуществляют свою деятельность 137 предприятий общественного питания, общим количеством посадочных мест 5 971, что на 4 предприятия меньше, но на 293 посадочных места больше чем в 2021 году. Из них 73 предприятия общедоступной сети на 2 862 посадочных места, в 2021 году общедоступных предприятий общественного питания – 74 на 2 618 посадочных мест.</w:t>
      </w:r>
    </w:p>
    <w:p w:rsidR="005D4A01" w:rsidRPr="00723A78" w:rsidRDefault="005D4A01" w:rsidP="005D4A01">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Обеспеченность посадочными местами на предприятиях общественного питания общедоступной сети в городе Когалыме составила 103% от норматива, при нормативе 40 мест на одну тысячу жителей, в 2021 году 94,9% при аналогичном нормативе.</w:t>
      </w:r>
    </w:p>
    <w:p w:rsidR="00C713CF" w:rsidRPr="00723A78" w:rsidRDefault="005D4A01" w:rsidP="005D4A01">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Распределение предприятий общественного питания общедоступной сети по типам и количеству посадочных мест.</w:t>
      </w:r>
    </w:p>
    <w:tbl>
      <w:tblPr>
        <w:tblW w:w="0" w:type="auto"/>
        <w:tblCellMar>
          <w:left w:w="0" w:type="dxa"/>
          <w:right w:w="0" w:type="dxa"/>
        </w:tblCellMar>
        <w:tblLook w:val="04A0" w:firstRow="1" w:lastRow="0" w:firstColumn="1" w:lastColumn="0" w:noHBand="0" w:noVBand="1"/>
      </w:tblPr>
      <w:tblGrid>
        <w:gridCol w:w="3085"/>
        <w:gridCol w:w="1701"/>
        <w:gridCol w:w="992"/>
        <w:gridCol w:w="3969"/>
      </w:tblGrid>
      <w:tr w:rsidR="005D4A01" w:rsidRPr="00723A78" w:rsidTr="00A23528">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Тип предприятия общественного питания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Количество (единиц)</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Количество посадочных мест</w:t>
            </w:r>
          </w:p>
        </w:tc>
      </w:tr>
      <w:tr w:rsidR="005D4A01" w:rsidRPr="00723A78" w:rsidTr="00A23528">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Кафе</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27</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37,0</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1 068</w:t>
            </w:r>
          </w:p>
        </w:tc>
      </w:tr>
      <w:tr w:rsidR="005D4A01" w:rsidRPr="00723A78" w:rsidTr="00A23528">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Бары</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11</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15,1</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475</w:t>
            </w:r>
          </w:p>
        </w:tc>
      </w:tr>
      <w:tr w:rsidR="005D4A01" w:rsidRPr="00723A78" w:rsidTr="00A23528">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Столовые</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4</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5,5</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280</w:t>
            </w:r>
          </w:p>
        </w:tc>
      </w:tr>
      <w:tr w:rsidR="005D4A01" w:rsidRPr="00723A78" w:rsidTr="00A23528">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Рестораны</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7</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9,6</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775</w:t>
            </w:r>
          </w:p>
        </w:tc>
      </w:tr>
      <w:tr w:rsidR="005D4A01" w:rsidRPr="00723A78" w:rsidTr="00A23528">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Отделы кулинарии</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6</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8,2</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11</w:t>
            </w:r>
          </w:p>
        </w:tc>
      </w:tr>
      <w:tr w:rsidR="005D4A01" w:rsidRPr="00723A78" w:rsidTr="00A23528">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Пекарни</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6</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8,2</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34</w:t>
            </w:r>
          </w:p>
        </w:tc>
      </w:tr>
      <w:tr w:rsidR="005D4A01" w:rsidRPr="00723A78" w:rsidTr="00A23528">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Прочие</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12</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16,4</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sz w:val="24"/>
                <w:szCs w:val="24"/>
              </w:rPr>
            </w:pPr>
            <w:r w:rsidRPr="00723A78">
              <w:rPr>
                <w:rFonts w:ascii="Times New Roman" w:hAnsi="Times New Roman"/>
                <w:sz w:val="24"/>
                <w:szCs w:val="24"/>
              </w:rPr>
              <w:t>219</w:t>
            </w:r>
          </w:p>
        </w:tc>
      </w:tr>
      <w:tr w:rsidR="005D4A01" w:rsidRPr="00723A78" w:rsidTr="00A23528">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b/>
                <w:sz w:val="24"/>
                <w:szCs w:val="24"/>
              </w:rPr>
            </w:pPr>
            <w:r w:rsidRPr="00723A78">
              <w:rPr>
                <w:rFonts w:ascii="Times New Roman" w:hAnsi="Times New Roman"/>
                <w:b/>
                <w:sz w:val="24"/>
                <w:szCs w:val="24"/>
              </w:rPr>
              <w:t>Итого</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b/>
                <w:sz w:val="24"/>
                <w:szCs w:val="24"/>
              </w:rPr>
            </w:pPr>
            <w:r w:rsidRPr="00723A78">
              <w:rPr>
                <w:rFonts w:ascii="Times New Roman" w:hAnsi="Times New Roman"/>
                <w:b/>
                <w:sz w:val="24"/>
                <w:szCs w:val="24"/>
              </w:rPr>
              <w:t>73</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b/>
                <w:sz w:val="24"/>
                <w:szCs w:val="24"/>
              </w:rPr>
            </w:pPr>
            <w:r w:rsidRPr="00723A78">
              <w:rPr>
                <w:rFonts w:ascii="Times New Roman" w:hAnsi="Times New Roman"/>
                <w:b/>
                <w:sz w:val="24"/>
                <w:szCs w:val="24"/>
              </w:rPr>
              <w:t>100</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A01" w:rsidRPr="00723A78" w:rsidRDefault="005D4A01" w:rsidP="005D4A01">
            <w:pPr>
              <w:spacing w:after="0"/>
              <w:jc w:val="center"/>
              <w:rPr>
                <w:rFonts w:ascii="Times New Roman" w:hAnsi="Times New Roman"/>
                <w:b/>
                <w:sz w:val="24"/>
                <w:szCs w:val="24"/>
              </w:rPr>
            </w:pPr>
            <w:r w:rsidRPr="00723A78">
              <w:rPr>
                <w:rFonts w:ascii="Times New Roman" w:hAnsi="Times New Roman"/>
                <w:b/>
                <w:sz w:val="24"/>
                <w:szCs w:val="24"/>
              </w:rPr>
              <w:t>2 862</w:t>
            </w:r>
          </w:p>
        </w:tc>
      </w:tr>
    </w:tbl>
    <w:p w:rsidR="005D4A01" w:rsidRPr="00723A78" w:rsidRDefault="005D4A01" w:rsidP="005D4A01">
      <w:pPr>
        <w:spacing w:line="360" w:lineRule="auto"/>
        <w:ind w:firstLine="709"/>
        <w:contextualSpacing/>
        <w:jc w:val="both"/>
        <w:rPr>
          <w:rFonts w:ascii="Times New Roman" w:hAnsi="Times New Roman"/>
          <w:sz w:val="24"/>
          <w:szCs w:val="24"/>
        </w:rPr>
      </w:pPr>
    </w:p>
    <w:p w:rsidR="00ED0591" w:rsidRPr="00723A78" w:rsidRDefault="005D4A01" w:rsidP="00C713CF">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Анализ предприятий общественного питания общедоступной сети города по типам и количеству посадочных мест показал, что лидируют в этом отношении кафе, как самый востребованный формат предприятий питания, на втором месте бары, на третьем – столовые и на четвертом – рестораны, к прочим относятся отделы и киоски общественного питания, расположенные в магазинах, отдельно стоящие киоски, кулинарии.</w:t>
      </w:r>
    </w:p>
    <w:p w:rsidR="00DA6879" w:rsidRPr="00723A78" w:rsidRDefault="006630FA" w:rsidP="00DA6879">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 xml:space="preserve">По состоянию на 01.01.2023 года оборот общественного питания по полному кругу организаций города Когалыма, по предварительным данным, составил </w:t>
      </w:r>
      <w:r w:rsidR="00FD4713" w:rsidRPr="00723A78">
        <w:rPr>
          <w:rFonts w:ascii="Times New Roman" w:hAnsi="Times New Roman"/>
          <w:sz w:val="24"/>
          <w:szCs w:val="24"/>
        </w:rPr>
        <w:t>3 684,4</w:t>
      </w:r>
      <w:r w:rsidRPr="00723A78">
        <w:rPr>
          <w:rFonts w:ascii="Times New Roman" w:hAnsi="Times New Roman"/>
          <w:sz w:val="24"/>
          <w:szCs w:val="24"/>
        </w:rPr>
        <w:t xml:space="preserve"> </w:t>
      </w:r>
      <w:r w:rsidR="00FD4713" w:rsidRPr="00723A78">
        <w:rPr>
          <w:rFonts w:ascii="Times New Roman" w:hAnsi="Times New Roman"/>
          <w:sz w:val="24"/>
          <w:szCs w:val="24"/>
        </w:rPr>
        <w:t>млн. рублей или 103,0</w:t>
      </w:r>
      <w:r w:rsidRPr="00723A78">
        <w:rPr>
          <w:rFonts w:ascii="Times New Roman" w:hAnsi="Times New Roman"/>
          <w:sz w:val="24"/>
          <w:szCs w:val="24"/>
        </w:rPr>
        <w:t>% в действующих ценах к соответствующему периоду прошлого года.</w:t>
      </w:r>
    </w:p>
    <w:p w:rsidR="006630FA" w:rsidRPr="00723A78" w:rsidRDefault="006630FA" w:rsidP="006630FA">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 xml:space="preserve">В расчете на душу населения оборот общественного питания составил </w:t>
      </w:r>
      <w:r w:rsidR="00FD4713" w:rsidRPr="00723A78">
        <w:rPr>
          <w:rFonts w:ascii="Times New Roman" w:hAnsi="Times New Roman"/>
          <w:sz w:val="24"/>
          <w:szCs w:val="24"/>
        </w:rPr>
        <w:t>59,3</w:t>
      </w:r>
      <w:r w:rsidRPr="00723A78">
        <w:rPr>
          <w:rFonts w:ascii="Times New Roman" w:hAnsi="Times New Roman"/>
          <w:sz w:val="24"/>
          <w:szCs w:val="24"/>
        </w:rPr>
        <w:t xml:space="preserve"> тыс. рублей (2021 год – 51,7 тыс. рублей).</w:t>
      </w:r>
    </w:p>
    <w:p w:rsidR="006630FA" w:rsidRPr="00723A78" w:rsidRDefault="006630FA" w:rsidP="006630FA">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Для более полного удовлетворения потребностей населения города в услугах, оказываемых предприятиями общественного питания, в городе продолжают развиваться услуги дополнительного сервиса по предоставлению услуг общественного питания:</w:t>
      </w:r>
    </w:p>
    <w:p w:rsidR="006630FA" w:rsidRPr="00723A78" w:rsidRDefault="006630FA" w:rsidP="006630FA">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 доставка блюд и кулинарной продукции по заказам потребителей;</w:t>
      </w:r>
    </w:p>
    <w:p w:rsidR="006630FA" w:rsidRPr="00723A78" w:rsidRDefault="006630FA" w:rsidP="006630FA">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 обеспечение офисов различных предприятий горячими обедами, заказ которых может осуществляться через сеть «Интернет» или по телефону;</w:t>
      </w:r>
    </w:p>
    <w:p w:rsidR="00C713CF" w:rsidRPr="00723A78" w:rsidRDefault="006630FA" w:rsidP="006630FA">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 организация и обеспечение диетическим питанием рабочих и служащих.</w:t>
      </w:r>
    </w:p>
    <w:p w:rsidR="00C713CF" w:rsidRPr="00723A78" w:rsidRDefault="00C713CF" w:rsidP="00C713CF">
      <w:pPr>
        <w:spacing w:line="360" w:lineRule="auto"/>
        <w:ind w:firstLine="709"/>
        <w:contextualSpacing/>
        <w:jc w:val="both"/>
        <w:rPr>
          <w:rFonts w:ascii="Times New Roman" w:hAnsi="Times New Roman"/>
          <w:sz w:val="24"/>
          <w:szCs w:val="24"/>
        </w:rPr>
      </w:pPr>
    </w:p>
    <w:p w:rsidR="006630FA" w:rsidRPr="00723A78" w:rsidRDefault="006630FA" w:rsidP="00830F1C">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В целях реализации государственной политики по недопущению резкого повышения цен на отдельные виды социально-значимых продовольственных товаров в городе Когалыме осуществляется еженедельный мониторинг розничных цен по 25 наименованиям продуктов питания по 7 торговым точкам города Когалыма. Информация направляется в Бюджетное учреждение Ханты-Мансийского автономного округа — Югры «Региональный аналитический центр» (далее - БУ ХМАО-Югры «Региональный аналитический центр») для анализа и формирования регионального информационного мониторинга.</w:t>
      </w:r>
    </w:p>
    <w:p w:rsidR="006630FA" w:rsidRPr="00723A78" w:rsidRDefault="006630FA" w:rsidP="00830F1C">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За 2022 год розничные цены на набор из 25 наименований социально-значимых продуктов питания выросли на 20,6%.</w:t>
      </w:r>
    </w:p>
    <w:p w:rsidR="00C713CF" w:rsidRPr="00723A78" w:rsidRDefault="00C713CF" w:rsidP="00830F1C">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 xml:space="preserve">Наибольшее изменение цен произошло на следующие продукты питания: </w:t>
      </w:r>
    </w:p>
    <w:tbl>
      <w:tblPr>
        <w:tblStyle w:val="ad"/>
        <w:tblW w:w="4946" w:type="pct"/>
        <w:tblInd w:w="108" w:type="dxa"/>
        <w:tblLook w:val="04A0" w:firstRow="1" w:lastRow="0" w:firstColumn="1" w:lastColumn="0" w:noHBand="0" w:noVBand="1"/>
      </w:tblPr>
      <w:tblGrid>
        <w:gridCol w:w="3147"/>
        <w:gridCol w:w="1314"/>
        <w:gridCol w:w="3856"/>
        <w:gridCol w:w="1431"/>
      </w:tblGrid>
      <w:tr w:rsidR="006630FA" w:rsidRPr="00723A78" w:rsidTr="00A23528">
        <w:tc>
          <w:tcPr>
            <w:tcW w:w="1614"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Наименование товара</w:t>
            </w:r>
          </w:p>
        </w:tc>
        <w:tc>
          <w:tcPr>
            <w:tcW w:w="674"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Рост цен, %</w:t>
            </w:r>
          </w:p>
        </w:tc>
        <w:tc>
          <w:tcPr>
            <w:tcW w:w="1978"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Наименование товара</w:t>
            </w:r>
          </w:p>
        </w:tc>
        <w:tc>
          <w:tcPr>
            <w:tcW w:w="734"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Снижение цен, %</w:t>
            </w:r>
          </w:p>
        </w:tc>
      </w:tr>
      <w:tr w:rsidR="006630FA" w:rsidRPr="00723A78" w:rsidTr="00A23528">
        <w:tc>
          <w:tcPr>
            <w:tcW w:w="1614" w:type="pct"/>
          </w:tcPr>
          <w:p w:rsidR="006630FA" w:rsidRPr="00723A78" w:rsidRDefault="006630FA" w:rsidP="00A23528">
            <w:pPr>
              <w:rPr>
                <w:rFonts w:ascii="Times New Roman" w:hAnsi="Times New Roman"/>
                <w:sz w:val="24"/>
                <w:szCs w:val="24"/>
              </w:rPr>
            </w:pPr>
            <w:r w:rsidRPr="00723A78">
              <w:rPr>
                <w:rFonts w:ascii="Times New Roman" w:hAnsi="Times New Roman"/>
                <w:sz w:val="24"/>
                <w:szCs w:val="24"/>
              </w:rPr>
              <w:t>сахар</w:t>
            </w:r>
          </w:p>
        </w:tc>
        <w:tc>
          <w:tcPr>
            <w:tcW w:w="674"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+46</w:t>
            </w:r>
          </w:p>
        </w:tc>
        <w:tc>
          <w:tcPr>
            <w:tcW w:w="1978" w:type="pct"/>
          </w:tcPr>
          <w:p w:rsidR="006630FA" w:rsidRPr="00723A78" w:rsidRDefault="006630FA" w:rsidP="00A23528">
            <w:pPr>
              <w:rPr>
                <w:rFonts w:ascii="Times New Roman" w:hAnsi="Times New Roman"/>
                <w:sz w:val="24"/>
                <w:szCs w:val="24"/>
              </w:rPr>
            </w:pPr>
            <w:r w:rsidRPr="00723A78">
              <w:rPr>
                <w:rFonts w:ascii="Times New Roman" w:hAnsi="Times New Roman"/>
                <w:sz w:val="24"/>
                <w:szCs w:val="24"/>
              </w:rPr>
              <w:t>капуста белокочанная свежая</w:t>
            </w:r>
          </w:p>
        </w:tc>
        <w:tc>
          <w:tcPr>
            <w:tcW w:w="734"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-29</w:t>
            </w:r>
          </w:p>
        </w:tc>
      </w:tr>
      <w:tr w:rsidR="006630FA" w:rsidRPr="00723A78" w:rsidTr="00A23528">
        <w:tc>
          <w:tcPr>
            <w:tcW w:w="1614" w:type="pct"/>
          </w:tcPr>
          <w:p w:rsidR="006630FA" w:rsidRPr="00723A78" w:rsidRDefault="006630FA" w:rsidP="00A23528">
            <w:pPr>
              <w:rPr>
                <w:rFonts w:ascii="Times New Roman" w:hAnsi="Times New Roman"/>
                <w:sz w:val="24"/>
                <w:szCs w:val="24"/>
              </w:rPr>
            </w:pPr>
            <w:r w:rsidRPr="00723A78">
              <w:rPr>
                <w:rFonts w:ascii="Times New Roman" w:hAnsi="Times New Roman"/>
                <w:sz w:val="24"/>
                <w:szCs w:val="24"/>
              </w:rPr>
              <w:t>чай черный байховый</w:t>
            </w:r>
          </w:p>
        </w:tc>
        <w:tc>
          <w:tcPr>
            <w:tcW w:w="674"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+40</w:t>
            </w:r>
          </w:p>
        </w:tc>
        <w:tc>
          <w:tcPr>
            <w:tcW w:w="1978" w:type="pct"/>
          </w:tcPr>
          <w:p w:rsidR="006630FA" w:rsidRPr="00723A78" w:rsidRDefault="006630FA" w:rsidP="00A23528">
            <w:pPr>
              <w:rPr>
                <w:rFonts w:ascii="Times New Roman" w:hAnsi="Times New Roman"/>
                <w:sz w:val="24"/>
                <w:szCs w:val="24"/>
              </w:rPr>
            </w:pPr>
            <w:r w:rsidRPr="00723A78">
              <w:rPr>
                <w:rFonts w:ascii="Times New Roman" w:hAnsi="Times New Roman"/>
                <w:sz w:val="24"/>
                <w:szCs w:val="24"/>
              </w:rPr>
              <w:t>морковь</w:t>
            </w:r>
          </w:p>
        </w:tc>
        <w:tc>
          <w:tcPr>
            <w:tcW w:w="734"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-20</w:t>
            </w:r>
          </w:p>
        </w:tc>
      </w:tr>
      <w:tr w:rsidR="006630FA" w:rsidRPr="00723A78" w:rsidTr="00A23528">
        <w:tc>
          <w:tcPr>
            <w:tcW w:w="1614" w:type="pct"/>
          </w:tcPr>
          <w:p w:rsidR="006630FA" w:rsidRPr="00723A78" w:rsidRDefault="006630FA" w:rsidP="00A23528">
            <w:pPr>
              <w:rPr>
                <w:rFonts w:ascii="Times New Roman" w:hAnsi="Times New Roman"/>
                <w:sz w:val="24"/>
                <w:szCs w:val="24"/>
              </w:rPr>
            </w:pPr>
            <w:r w:rsidRPr="00723A78">
              <w:rPr>
                <w:rFonts w:ascii="Times New Roman" w:hAnsi="Times New Roman"/>
                <w:sz w:val="24"/>
                <w:szCs w:val="24"/>
              </w:rPr>
              <w:t>масло животное</w:t>
            </w:r>
          </w:p>
        </w:tc>
        <w:tc>
          <w:tcPr>
            <w:tcW w:w="674"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+37</w:t>
            </w:r>
          </w:p>
        </w:tc>
        <w:tc>
          <w:tcPr>
            <w:tcW w:w="1978" w:type="pct"/>
          </w:tcPr>
          <w:p w:rsidR="006630FA" w:rsidRPr="00723A78" w:rsidRDefault="006630FA" w:rsidP="00A23528">
            <w:pPr>
              <w:jc w:val="center"/>
              <w:rPr>
                <w:rFonts w:ascii="Times New Roman" w:hAnsi="Times New Roman"/>
                <w:sz w:val="24"/>
                <w:szCs w:val="24"/>
              </w:rPr>
            </w:pPr>
          </w:p>
        </w:tc>
        <w:tc>
          <w:tcPr>
            <w:tcW w:w="734" w:type="pct"/>
          </w:tcPr>
          <w:p w:rsidR="006630FA" w:rsidRPr="00723A78" w:rsidRDefault="006630FA" w:rsidP="00A23528">
            <w:pPr>
              <w:jc w:val="center"/>
              <w:rPr>
                <w:rFonts w:ascii="Times New Roman" w:hAnsi="Times New Roman"/>
                <w:sz w:val="24"/>
                <w:szCs w:val="24"/>
              </w:rPr>
            </w:pPr>
          </w:p>
        </w:tc>
      </w:tr>
      <w:tr w:rsidR="006630FA" w:rsidRPr="00723A78" w:rsidTr="00A23528">
        <w:tc>
          <w:tcPr>
            <w:tcW w:w="1614" w:type="pct"/>
          </w:tcPr>
          <w:p w:rsidR="006630FA" w:rsidRPr="00723A78" w:rsidRDefault="006630FA" w:rsidP="00A23528">
            <w:pPr>
              <w:rPr>
                <w:rFonts w:ascii="Times New Roman" w:hAnsi="Times New Roman"/>
                <w:sz w:val="24"/>
                <w:szCs w:val="24"/>
              </w:rPr>
            </w:pPr>
            <w:r w:rsidRPr="00723A78">
              <w:rPr>
                <w:rFonts w:ascii="Times New Roman" w:hAnsi="Times New Roman"/>
                <w:sz w:val="24"/>
                <w:szCs w:val="24"/>
              </w:rPr>
              <w:t>рис</w:t>
            </w:r>
          </w:p>
        </w:tc>
        <w:tc>
          <w:tcPr>
            <w:tcW w:w="674"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+36</w:t>
            </w:r>
          </w:p>
        </w:tc>
        <w:tc>
          <w:tcPr>
            <w:tcW w:w="1978" w:type="pct"/>
          </w:tcPr>
          <w:p w:rsidR="006630FA" w:rsidRPr="00723A78" w:rsidRDefault="006630FA" w:rsidP="00A23528">
            <w:pPr>
              <w:jc w:val="center"/>
              <w:rPr>
                <w:rFonts w:ascii="Times New Roman" w:hAnsi="Times New Roman"/>
                <w:sz w:val="24"/>
                <w:szCs w:val="24"/>
              </w:rPr>
            </w:pPr>
          </w:p>
        </w:tc>
        <w:tc>
          <w:tcPr>
            <w:tcW w:w="734" w:type="pct"/>
          </w:tcPr>
          <w:p w:rsidR="006630FA" w:rsidRPr="00723A78" w:rsidRDefault="006630FA" w:rsidP="00A23528">
            <w:pPr>
              <w:jc w:val="center"/>
              <w:rPr>
                <w:rFonts w:ascii="Times New Roman" w:hAnsi="Times New Roman"/>
                <w:sz w:val="24"/>
                <w:szCs w:val="24"/>
              </w:rPr>
            </w:pPr>
          </w:p>
        </w:tc>
      </w:tr>
      <w:tr w:rsidR="006630FA" w:rsidRPr="00723A78" w:rsidTr="00A23528">
        <w:tc>
          <w:tcPr>
            <w:tcW w:w="1614" w:type="pct"/>
          </w:tcPr>
          <w:p w:rsidR="006630FA" w:rsidRPr="00723A78" w:rsidRDefault="006630FA" w:rsidP="00A23528">
            <w:pPr>
              <w:rPr>
                <w:rFonts w:ascii="Times New Roman" w:hAnsi="Times New Roman"/>
                <w:sz w:val="24"/>
                <w:szCs w:val="24"/>
              </w:rPr>
            </w:pPr>
            <w:r w:rsidRPr="00723A78">
              <w:rPr>
                <w:rFonts w:ascii="Times New Roman" w:hAnsi="Times New Roman"/>
                <w:sz w:val="24"/>
                <w:szCs w:val="24"/>
              </w:rPr>
              <w:t>соль поваренная пищевая</w:t>
            </w:r>
          </w:p>
        </w:tc>
        <w:tc>
          <w:tcPr>
            <w:tcW w:w="674"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+33</w:t>
            </w:r>
          </w:p>
        </w:tc>
        <w:tc>
          <w:tcPr>
            <w:tcW w:w="1978" w:type="pct"/>
          </w:tcPr>
          <w:p w:rsidR="006630FA" w:rsidRPr="00723A78" w:rsidRDefault="006630FA" w:rsidP="00A23528">
            <w:pPr>
              <w:jc w:val="center"/>
              <w:rPr>
                <w:rFonts w:ascii="Times New Roman" w:hAnsi="Times New Roman"/>
                <w:sz w:val="24"/>
                <w:szCs w:val="24"/>
              </w:rPr>
            </w:pPr>
          </w:p>
        </w:tc>
        <w:tc>
          <w:tcPr>
            <w:tcW w:w="734" w:type="pct"/>
          </w:tcPr>
          <w:p w:rsidR="006630FA" w:rsidRPr="00723A78" w:rsidRDefault="006630FA" w:rsidP="00A23528">
            <w:pPr>
              <w:jc w:val="center"/>
              <w:rPr>
                <w:rFonts w:ascii="Times New Roman" w:hAnsi="Times New Roman"/>
                <w:sz w:val="24"/>
                <w:szCs w:val="24"/>
              </w:rPr>
            </w:pPr>
          </w:p>
        </w:tc>
      </w:tr>
      <w:tr w:rsidR="006630FA" w:rsidRPr="00723A78" w:rsidTr="00A23528">
        <w:tc>
          <w:tcPr>
            <w:tcW w:w="1614" w:type="pct"/>
          </w:tcPr>
          <w:p w:rsidR="006630FA" w:rsidRPr="00723A78" w:rsidRDefault="006630FA" w:rsidP="00A23528">
            <w:pPr>
              <w:rPr>
                <w:rFonts w:ascii="Times New Roman" w:hAnsi="Times New Roman"/>
                <w:sz w:val="24"/>
                <w:szCs w:val="24"/>
              </w:rPr>
            </w:pPr>
            <w:r w:rsidRPr="00723A78">
              <w:rPr>
                <w:rFonts w:ascii="Times New Roman" w:hAnsi="Times New Roman"/>
                <w:sz w:val="24"/>
                <w:szCs w:val="24"/>
              </w:rPr>
              <w:t>крупа гречневая ядрица</w:t>
            </w:r>
          </w:p>
        </w:tc>
        <w:tc>
          <w:tcPr>
            <w:tcW w:w="674"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+32</w:t>
            </w:r>
          </w:p>
        </w:tc>
        <w:tc>
          <w:tcPr>
            <w:tcW w:w="1978" w:type="pct"/>
          </w:tcPr>
          <w:p w:rsidR="006630FA" w:rsidRPr="00723A78" w:rsidRDefault="006630FA" w:rsidP="00A23528">
            <w:pPr>
              <w:jc w:val="center"/>
              <w:rPr>
                <w:rFonts w:ascii="Times New Roman" w:hAnsi="Times New Roman"/>
                <w:sz w:val="24"/>
                <w:szCs w:val="24"/>
              </w:rPr>
            </w:pPr>
          </w:p>
        </w:tc>
        <w:tc>
          <w:tcPr>
            <w:tcW w:w="734" w:type="pct"/>
          </w:tcPr>
          <w:p w:rsidR="006630FA" w:rsidRPr="00723A78" w:rsidRDefault="006630FA" w:rsidP="00A23528">
            <w:pPr>
              <w:jc w:val="center"/>
              <w:rPr>
                <w:rFonts w:ascii="Times New Roman" w:hAnsi="Times New Roman"/>
                <w:sz w:val="24"/>
                <w:szCs w:val="24"/>
              </w:rPr>
            </w:pPr>
          </w:p>
        </w:tc>
      </w:tr>
      <w:tr w:rsidR="006630FA" w:rsidRPr="00723A78" w:rsidTr="00A23528">
        <w:tc>
          <w:tcPr>
            <w:tcW w:w="1614" w:type="pct"/>
          </w:tcPr>
          <w:p w:rsidR="006630FA" w:rsidRPr="00723A78" w:rsidRDefault="006630FA" w:rsidP="00A23528">
            <w:pPr>
              <w:rPr>
                <w:rFonts w:ascii="Times New Roman" w:hAnsi="Times New Roman"/>
                <w:sz w:val="24"/>
                <w:szCs w:val="24"/>
              </w:rPr>
            </w:pPr>
            <w:r w:rsidRPr="00723A78">
              <w:rPr>
                <w:rFonts w:ascii="Times New Roman" w:hAnsi="Times New Roman"/>
                <w:sz w:val="24"/>
                <w:szCs w:val="24"/>
              </w:rPr>
              <w:t>мука высшего, 1 сорта</w:t>
            </w:r>
          </w:p>
        </w:tc>
        <w:tc>
          <w:tcPr>
            <w:tcW w:w="674"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+30</w:t>
            </w:r>
          </w:p>
        </w:tc>
        <w:tc>
          <w:tcPr>
            <w:tcW w:w="1978" w:type="pct"/>
          </w:tcPr>
          <w:p w:rsidR="006630FA" w:rsidRPr="00723A78" w:rsidRDefault="006630FA" w:rsidP="00A23528">
            <w:pPr>
              <w:jc w:val="center"/>
              <w:rPr>
                <w:rFonts w:ascii="Times New Roman" w:hAnsi="Times New Roman"/>
                <w:sz w:val="24"/>
                <w:szCs w:val="24"/>
              </w:rPr>
            </w:pPr>
          </w:p>
        </w:tc>
        <w:tc>
          <w:tcPr>
            <w:tcW w:w="734" w:type="pct"/>
          </w:tcPr>
          <w:p w:rsidR="006630FA" w:rsidRPr="00723A78" w:rsidRDefault="006630FA" w:rsidP="00A23528">
            <w:pPr>
              <w:jc w:val="center"/>
              <w:rPr>
                <w:rFonts w:ascii="Times New Roman" w:hAnsi="Times New Roman"/>
                <w:sz w:val="24"/>
                <w:szCs w:val="24"/>
              </w:rPr>
            </w:pPr>
          </w:p>
        </w:tc>
      </w:tr>
      <w:tr w:rsidR="006630FA" w:rsidRPr="00723A78" w:rsidTr="00A23528">
        <w:tc>
          <w:tcPr>
            <w:tcW w:w="1614" w:type="pct"/>
          </w:tcPr>
          <w:p w:rsidR="006630FA" w:rsidRPr="00723A78" w:rsidRDefault="006630FA" w:rsidP="00A23528">
            <w:pPr>
              <w:rPr>
                <w:rFonts w:ascii="Times New Roman" w:hAnsi="Times New Roman"/>
                <w:sz w:val="24"/>
                <w:szCs w:val="24"/>
              </w:rPr>
            </w:pPr>
            <w:r w:rsidRPr="00723A78">
              <w:rPr>
                <w:rFonts w:ascii="Times New Roman" w:hAnsi="Times New Roman"/>
                <w:sz w:val="24"/>
                <w:szCs w:val="24"/>
              </w:rPr>
              <w:t>молоко, 2,5 -3,2% ж. (стерилизованное)</w:t>
            </w:r>
          </w:p>
        </w:tc>
        <w:tc>
          <w:tcPr>
            <w:tcW w:w="674" w:type="pct"/>
          </w:tcPr>
          <w:p w:rsidR="006630FA" w:rsidRPr="00723A78" w:rsidRDefault="006630FA" w:rsidP="00A23528">
            <w:pPr>
              <w:jc w:val="center"/>
              <w:rPr>
                <w:rFonts w:ascii="Times New Roman" w:hAnsi="Times New Roman"/>
                <w:sz w:val="24"/>
                <w:szCs w:val="24"/>
              </w:rPr>
            </w:pPr>
            <w:r w:rsidRPr="00723A78">
              <w:rPr>
                <w:rFonts w:ascii="Times New Roman" w:hAnsi="Times New Roman"/>
                <w:sz w:val="24"/>
                <w:szCs w:val="24"/>
              </w:rPr>
              <w:t>+26</w:t>
            </w:r>
          </w:p>
        </w:tc>
        <w:tc>
          <w:tcPr>
            <w:tcW w:w="1978" w:type="pct"/>
          </w:tcPr>
          <w:p w:rsidR="006630FA" w:rsidRPr="00723A78" w:rsidRDefault="006630FA" w:rsidP="00A23528">
            <w:pPr>
              <w:jc w:val="center"/>
              <w:rPr>
                <w:rFonts w:ascii="Times New Roman" w:hAnsi="Times New Roman"/>
                <w:sz w:val="24"/>
                <w:szCs w:val="24"/>
              </w:rPr>
            </w:pPr>
          </w:p>
        </w:tc>
        <w:tc>
          <w:tcPr>
            <w:tcW w:w="734" w:type="pct"/>
          </w:tcPr>
          <w:p w:rsidR="006630FA" w:rsidRPr="00723A78" w:rsidRDefault="006630FA" w:rsidP="00A23528">
            <w:pPr>
              <w:jc w:val="center"/>
              <w:rPr>
                <w:rFonts w:ascii="Times New Roman" w:hAnsi="Times New Roman"/>
                <w:sz w:val="24"/>
                <w:szCs w:val="24"/>
              </w:rPr>
            </w:pPr>
          </w:p>
        </w:tc>
      </w:tr>
    </w:tbl>
    <w:p w:rsidR="006630FA" w:rsidRPr="00723A78" w:rsidRDefault="006630FA" w:rsidP="00830F1C">
      <w:pPr>
        <w:spacing w:line="360" w:lineRule="auto"/>
        <w:ind w:firstLine="709"/>
        <w:contextualSpacing/>
        <w:jc w:val="both"/>
        <w:rPr>
          <w:rFonts w:ascii="Times New Roman" w:hAnsi="Times New Roman"/>
          <w:sz w:val="24"/>
          <w:szCs w:val="24"/>
        </w:rPr>
      </w:pPr>
    </w:p>
    <w:p w:rsidR="006630FA" w:rsidRPr="00723A78" w:rsidRDefault="006630FA" w:rsidP="006630FA">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По данным БУ ХМАО-Югры «Региональный аналитический центр» город Когалым находится на 5 месте по стоимости набора из 25 наименований социально-значимых продуктов питания в рейтинге среди 13 городов округа (1 место или наиболее дорогой набор в городе Сургут).</w:t>
      </w:r>
    </w:p>
    <w:p w:rsidR="004713C3" w:rsidRPr="00723A78" w:rsidRDefault="006630FA" w:rsidP="006630FA">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Мониторинг розничных цен на основные продукты питания по городу Когалыму еженедельно размещается в газете «Когалымский вестник», на официальном информационном портале Администрации города Когалым и еженедельно направляется в Прокуратуру города Когалыма.</w:t>
      </w:r>
    </w:p>
    <w:p w:rsidR="00003059" w:rsidRPr="00723A78" w:rsidRDefault="00003059" w:rsidP="006630FA">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Продолжает осуществляться еженедельный мониторинг максимальных и минимальных розничных цен по 52 наименованиям товаров продовольственной и непродовольственной группы по 3 торговым точкам города Когалыма. Данная информация размещается в системе мониторинга цен и запасов товаров первой необходимости с прикреплением фотографий.</w:t>
      </w:r>
    </w:p>
    <w:p w:rsidR="00003059" w:rsidRPr="00723A78" w:rsidRDefault="00003059" w:rsidP="00003059">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 xml:space="preserve">На сегодняшний день в городе Когалыме не наблюдается повышенного спроса на товары первой необходимости. Проблем с поставками товаров нет. Работает «Горячая линия» для рассмотрения обращения граждан о повышении цен на продовольственные товары на территории города Когалыма. С начала 2022 года зафиксировано 18 обращений (в 2021 году –обращений не было). </w:t>
      </w:r>
    </w:p>
    <w:p w:rsidR="00003059" w:rsidRPr="00723A78" w:rsidRDefault="00003059" w:rsidP="00003059">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В связи со сложившейся эпидемиологической ситуацией и в соответствии с поручениями Губернатора Ханты-Мансийского автономного округа – Югры по 09.11.2022 осуществлялся ежедневный мониторинг наличия масок и перчаток в аптечных организациях (15 аптечных пунктов) и крупных торговых сетях города (21 розничный магазин) с указанием количества, минимальной и максимальной стоимости одноразовых масок и перчаток. Также осуществляется еженедельный мониторинг наличия препаратов для профилактики и лечения острых респираторных вирусных инфекций, в том числе новой коронавирусной инфекции по 152 наименованиям в 15 аптечных пунктах города. Информация размещается на сайте Администрации города Когалыма вместе с телефонами горячих линий и размещается на информационной платформе «Visiology».</w:t>
      </w:r>
    </w:p>
    <w:p w:rsidR="00003059" w:rsidRPr="00723A78" w:rsidRDefault="00003059" w:rsidP="00003059">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Работает «Горячая линия» для рассмотрения обращения граждан по вопросам наличия и стоимости препаратов для профилактики и лечения острых респираторных вирусных инфекций, в том числе и новой коронавирусной инфекции в аптечных организациях города Когалыма. С начала 2022 года зафиксировано 1 обращение (в 2021 году –обращений не было).</w:t>
      </w:r>
    </w:p>
    <w:p w:rsidR="00003059" w:rsidRPr="00723A78" w:rsidRDefault="00003059" w:rsidP="00FD4713">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Проводится ежедневный мониторинг розничных цен на нефтепродукты и газ сжиженный углеводородный, реализуемые населению в городе Когалыме. Информация направляется в БУ ХМАО-Югры «Региональный аналитический центр» для анализа и формирования регионального информационного мониторинга. Основным поставщиком нефтепродуктов является ООО «ЛУКОЙЛ-Уралнефтепродукт». За 2022 год средняя розничная цена выросла на бензин АИ-95 на 0,6%, ЭКТО-100 на 3,8%, на дизтопливо на 8,3%, снизилась на бензин АИ-92 на 1,0%, на газ на 47,9%.</w:t>
      </w:r>
    </w:p>
    <w:p w:rsidR="009101D1" w:rsidRPr="00723A78" w:rsidRDefault="009101D1" w:rsidP="00FD4713">
      <w:pPr>
        <w:spacing w:line="360" w:lineRule="auto"/>
        <w:ind w:firstLine="709"/>
        <w:contextualSpacing/>
        <w:jc w:val="center"/>
        <w:rPr>
          <w:rFonts w:ascii="Times New Roman" w:hAnsi="Times New Roman"/>
          <w:sz w:val="24"/>
          <w:szCs w:val="24"/>
        </w:rPr>
      </w:pPr>
      <w:bookmarkStart w:id="13" w:name="_Toc449361986"/>
      <w:bookmarkStart w:id="14" w:name="_Toc417889015"/>
      <w:bookmarkStart w:id="15" w:name="_Toc417886944"/>
      <w:bookmarkStart w:id="16" w:name="_Toc505239473"/>
      <w:bookmarkStart w:id="17" w:name="_Toc65592578"/>
    </w:p>
    <w:p w:rsidR="00C713CF" w:rsidRPr="00723A78" w:rsidRDefault="00C713CF" w:rsidP="00FD4713">
      <w:pPr>
        <w:spacing w:line="360" w:lineRule="auto"/>
        <w:ind w:firstLine="709"/>
        <w:contextualSpacing/>
        <w:jc w:val="center"/>
        <w:rPr>
          <w:rStyle w:val="aff8"/>
          <w:i w:val="0"/>
          <w:iCs w:val="0"/>
          <w:color w:val="auto"/>
          <w:sz w:val="24"/>
          <w:szCs w:val="24"/>
        </w:rPr>
      </w:pPr>
      <w:r w:rsidRPr="00723A78">
        <w:rPr>
          <w:rStyle w:val="aff8"/>
          <w:b/>
          <w:color w:val="auto"/>
          <w:sz w:val="24"/>
          <w:szCs w:val="24"/>
        </w:rPr>
        <w:t>Платные услуги</w:t>
      </w:r>
      <w:bookmarkEnd w:id="13"/>
      <w:bookmarkEnd w:id="14"/>
      <w:bookmarkEnd w:id="15"/>
      <w:bookmarkEnd w:id="16"/>
      <w:bookmarkEnd w:id="17"/>
    </w:p>
    <w:p w:rsidR="00C713CF" w:rsidRPr="00723A78" w:rsidRDefault="00003059" w:rsidP="00FD4713">
      <w:pPr>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 xml:space="preserve">Общий объем платных услуг населению за 2022 год по полному кругу организаций города Когалыма по предварительным данным составил </w:t>
      </w:r>
      <w:r w:rsidR="006F6163" w:rsidRPr="00723A78">
        <w:rPr>
          <w:rFonts w:ascii="Times New Roman" w:hAnsi="Times New Roman"/>
          <w:sz w:val="24"/>
          <w:szCs w:val="24"/>
        </w:rPr>
        <w:t xml:space="preserve">4 580,0 </w:t>
      </w:r>
      <w:r w:rsidRPr="00723A78">
        <w:rPr>
          <w:rFonts w:ascii="Times New Roman" w:hAnsi="Times New Roman"/>
          <w:sz w:val="24"/>
          <w:szCs w:val="24"/>
        </w:rPr>
        <w:t>млн. рублей, или 10</w:t>
      </w:r>
      <w:r w:rsidR="006F6163" w:rsidRPr="00723A78">
        <w:rPr>
          <w:rFonts w:ascii="Times New Roman" w:hAnsi="Times New Roman"/>
          <w:sz w:val="24"/>
          <w:szCs w:val="24"/>
        </w:rPr>
        <w:t>4</w:t>
      </w:r>
      <w:r w:rsidRPr="00723A78">
        <w:rPr>
          <w:rFonts w:ascii="Times New Roman" w:hAnsi="Times New Roman"/>
          <w:sz w:val="24"/>
          <w:szCs w:val="24"/>
        </w:rPr>
        <w:t>,0% в действующих ценах к 2021 году.</w:t>
      </w:r>
    </w:p>
    <w:p w:rsidR="004713C3" w:rsidRPr="00723A78" w:rsidRDefault="004713C3" w:rsidP="004713C3">
      <w:pPr>
        <w:spacing w:line="360" w:lineRule="auto"/>
        <w:ind w:firstLine="708"/>
        <w:contextualSpacing/>
        <w:jc w:val="both"/>
        <w:rPr>
          <w:rFonts w:ascii="Times New Roman" w:hAnsi="Times New Roman"/>
          <w:sz w:val="24"/>
          <w:szCs w:val="24"/>
        </w:rPr>
      </w:pPr>
      <w:r w:rsidRPr="00723A78">
        <w:rPr>
          <w:rFonts w:ascii="Times New Roman" w:hAnsi="Times New Roman"/>
          <w:noProof/>
          <w:color w:val="FF0000"/>
          <w:sz w:val="26"/>
          <w:szCs w:val="26"/>
        </w:rPr>
        <w:drawing>
          <wp:inline distT="0" distB="0" distL="0" distR="0" wp14:anchorId="2BE22431" wp14:editId="1D932DE4">
            <wp:extent cx="6120130" cy="2474855"/>
            <wp:effectExtent l="0" t="0" r="0" b="190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17A7D" w:rsidRPr="00723A78" w:rsidRDefault="00017A7D" w:rsidP="00017A7D">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 xml:space="preserve">В расчете на одного жителя оказано услуг, по предварительным данным, на сумму </w:t>
      </w:r>
      <w:r w:rsidR="006F6163" w:rsidRPr="00723A78">
        <w:rPr>
          <w:rFonts w:ascii="Times New Roman" w:hAnsi="Times New Roman"/>
          <w:sz w:val="24"/>
          <w:szCs w:val="24"/>
        </w:rPr>
        <w:t>73,7</w:t>
      </w:r>
      <w:r w:rsidRPr="00723A78">
        <w:rPr>
          <w:rFonts w:ascii="Times New Roman" w:hAnsi="Times New Roman"/>
          <w:sz w:val="24"/>
          <w:szCs w:val="24"/>
        </w:rPr>
        <w:t xml:space="preserve"> тыс. рублей (2021 год – 63,7 тыс. рублей). </w:t>
      </w:r>
    </w:p>
    <w:p w:rsidR="00017A7D" w:rsidRPr="00723A78" w:rsidRDefault="00017A7D" w:rsidP="00017A7D">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Несмотря на различные тенденции развития отдельных видов услуг, структура платных услуг не претерпела существенных изменений.</w:t>
      </w:r>
    </w:p>
    <w:p w:rsidR="00017A7D" w:rsidRPr="00723A78" w:rsidRDefault="00017A7D" w:rsidP="00017A7D">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 xml:space="preserve">По-прежнему около 80% от общего объема платных услуг приходится на услуги «обязательного характера» (жилищно-коммунальные услуги, услуги связи и отдельные виды бытовых услуг). </w:t>
      </w:r>
    </w:p>
    <w:p w:rsidR="004713C3" w:rsidRPr="00723A78" w:rsidRDefault="00017A7D" w:rsidP="00017A7D">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Услуги культуры, медицинские и услуги образования имеют стабильные темпы развития, но их доля в общем объёме изменяется незначительно.</w:t>
      </w:r>
    </w:p>
    <w:p w:rsidR="00017A7D" w:rsidRPr="00723A78" w:rsidRDefault="00017A7D" w:rsidP="00017A7D">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В сфере бытового обслуживания населения заняты субъекты МСП. В городе представлены практически все сферы основных бытовых услуг: парикмахерские (салоны красоты), службы по техническому обслуживанию и ремонту транспортных средств, бытовой техники и радиоэлектроники, ремонту и пошиву обуви, кожгалантереи, швейных изделий, клининговые услуги, фото услуги. На 1 января 2023 года в городе функционирует 96 объектов, в которых 105 предпринимателей оказывают населению города бытовые услуги.</w:t>
      </w:r>
    </w:p>
    <w:p w:rsidR="00017A7D" w:rsidRPr="00723A78" w:rsidRDefault="00017A7D" w:rsidP="00017A7D">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Наибольший удельный вес на рынке бытовых услуг приходится на парикмахерские и косметологические услуги, которые в городе оказывают 52 субъекта предпринимательской деятельности, фотоуслуги предоставляют 3 фотосалона, услуги по ремонту и пошиву верхней одежды предлагают 10 ателье.</w:t>
      </w:r>
    </w:p>
    <w:p w:rsidR="00C713CF" w:rsidRPr="00723A78" w:rsidRDefault="00017A7D" w:rsidP="00017A7D">
      <w:pPr>
        <w:spacing w:line="360" w:lineRule="auto"/>
        <w:ind w:firstLine="720"/>
        <w:contextualSpacing/>
        <w:jc w:val="both"/>
        <w:rPr>
          <w:rFonts w:ascii="Times New Roman" w:hAnsi="Times New Roman"/>
          <w:sz w:val="24"/>
          <w:szCs w:val="24"/>
        </w:rPr>
      </w:pPr>
      <w:r w:rsidRPr="00723A78">
        <w:rPr>
          <w:rFonts w:ascii="Times New Roman" w:hAnsi="Times New Roman"/>
          <w:sz w:val="24"/>
          <w:szCs w:val="24"/>
        </w:rPr>
        <w:t>Для улучшения ситуации на рынке бытовых услуг Администрацией города Когалыма, оказывается информационная, консультационная, имущественная и финансовая поддержка субъектам малого и среднего предпринимательства в рамках реализации подпрограммы 2 «Развитие малого и среднего предпринимательства» (муниципальная программа «Социально-экономическое развитие и инвестиции муниципального образования город Когалым»).</w:t>
      </w:r>
    </w:p>
    <w:p w:rsidR="003A7261" w:rsidRPr="00723A78" w:rsidRDefault="003A7261" w:rsidP="00017A7D">
      <w:pPr>
        <w:spacing w:line="360" w:lineRule="auto"/>
        <w:ind w:firstLine="720"/>
        <w:contextualSpacing/>
        <w:jc w:val="both"/>
        <w:rPr>
          <w:rFonts w:ascii="Times New Roman" w:hAnsi="Times New Roman"/>
          <w:sz w:val="24"/>
          <w:szCs w:val="24"/>
        </w:rPr>
      </w:pPr>
    </w:p>
    <w:p w:rsidR="00EF6791" w:rsidRPr="00723A78" w:rsidRDefault="00EF6791" w:rsidP="00EF6791">
      <w:pPr>
        <w:pStyle w:val="1"/>
        <w:spacing w:before="0" w:after="0" w:line="360" w:lineRule="auto"/>
        <w:jc w:val="center"/>
        <w:rPr>
          <w:rFonts w:ascii="Times New Roman" w:hAnsi="Times New Roman"/>
          <w:sz w:val="24"/>
          <w:szCs w:val="24"/>
        </w:rPr>
      </w:pPr>
      <w:bookmarkStart w:id="18" w:name="_Toc133562597"/>
      <w:r w:rsidRPr="00723A78">
        <w:rPr>
          <w:rFonts w:ascii="Times New Roman" w:hAnsi="Times New Roman"/>
          <w:sz w:val="24"/>
          <w:szCs w:val="24"/>
        </w:rPr>
        <w:t>1.7. Криминогенная обстановка</w:t>
      </w:r>
      <w:bookmarkEnd w:id="18"/>
    </w:p>
    <w:p w:rsidR="003645D2" w:rsidRPr="00723A78"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Криминогенная обстановка в городе Когалыме в 202</w:t>
      </w:r>
      <w:r w:rsidR="00F16B32" w:rsidRPr="00723A78">
        <w:rPr>
          <w:rFonts w:ascii="Times New Roman" w:hAnsi="Times New Roman"/>
          <w:sz w:val="24"/>
          <w:szCs w:val="24"/>
        </w:rPr>
        <w:t>2</w:t>
      </w:r>
      <w:r w:rsidRPr="00723A78">
        <w:rPr>
          <w:rFonts w:ascii="Times New Roman" w:hAnsi="Times New Roman"/>
          <w:sz w:val="24"/>
          <w:szCs w:val="24"/>
        </w:rPr>
        <w:t xml:space="preserve"> году характеризовалась незначительным увеличением числа зарегистрированных Отделом Министерства внутренних дел России по городу Когалыму (далее – ОМВД) преступлений, число которых в 202</w:t>
      </w:r>
      <w:r w:rsidR="00F16B32" w:rsidRPr="00723A78">
        <w:rPr>
          <w:rFonts w:ascii="Times New Roman" w:hAnsi="Times New Roman"/>
          <w:sz w:val="24"/>
          <w:szCs w:val="24"/>
        </w:rPr>
        <w:t>2</w:t>
      </w:r>
      <w:r w:rsidRPr="00723A78">
        <w:rPr>
          <w:rFonts w:ascii="Times New Roman" w:hAnsi="Times New Roman"/>
          <w:sz w:val="24"/>
          <w:szCs w:val="24"/>
        </w:rPr>
        <w:t xml:space="preserve"> году составило 70</w:t>
      </w:r>
      <w:r w:rsidR="00F16B32" w:rsidRPr="00723A78">
        <w:rPr>
          <w:rFonts w:ascii="Times New Roman" w:hAnsi="Times New Roman"/>
          <w:sz w:val="24"/>
          <w:szCs w:val="24"/>
        </w:rPr>
        <w:t>9</w:t>
      </w:r>
      <w:r w:rsidRPr="00723A78">
        <w:rPr>
          <w:rFonts w:ascii="Times New Roman" w:hAnsi="Times New Roman"/>
          <w:sz w:val="24"/>
          <w:szCs w:val="24"/>
        </w:rPr>
        <w:t xml:space="preserve"> (202</w:t>
      </w:r>
      <w:r w:rsidR="00F16B32" w:rsidRPr="00723A78">
        <w:rPr>
          <w:rFonts w:ascii="Times New Roman" w:hAnsi="Times New Roman"/>
          <w:sz w:val="24"/>
          <w:szCs w:val="24"/>
        </w:rPr>
        <w:t>1</w:t>
      </w:r>
      <w:r w:rsidRPr="00723A78">
        <w:rPr>
          <w:rFonts w:ascii="Times New Roman" w:hAnsi="Times New Roman"/>
          <w:sz w:val="24"/>
          <w:szCs w:val="24"/>
        </w:rPr>
        <w:t xml:space="preserve"> год – </w:t>
      </w:r>
      <w:r w:rsidR="00F16B32" w:rsidRPr="00723A78">
        <w:rPr>
          <w:rFonts w:ascii="Times New Roman" w:hAnsi="Times New Roman"/>
          <w:sz w:val="24"/>
          <w:szCs w:val="24"/>
        </w:rPr>
        <w:t>703</w:t>
      </w:r>
      <w:r w:rsidRPr="00723A78">
        <w:rPr>
          <w:rFonts w:ascii="Times New Roman" w:hAnsi="Times New Roman"/>
          <w:sz w:val="24"/>
          <w:szCs w:val="24"/>
        </w:rPr>
        <w:t>). В структуре преступности больше половины фактов (5</w:t>
      </w:r>
      <w:r w:rsidR="00F16B32" w:rsidRPr="00723A78">
        <w:rPr>
          <w:rFonts w:ascii="Times New Roman" w:hAnsi="Times New Roman"/>
          <w:sz w:val="24"/>
          <w:szCs w:val="24"/>
        </w:rPr>
        <w:t>0</w:t>
      </w:r>
      <w:r w:rsidRPr="00723A78">
        <w:rPr>
          <w:rFonts w:ascii="Times New Roman" w:hAnsi="Times New Roman"/>
          <w:sz w:val="24"/>
          <w:szCs w:val="24"/>
        </w:rPr>
        <w:t xml:space="preserve">,6%) составляли посягательства на имущество граждан. </w:t>
      </w:r>
    </w:p>
    <w:p w:rsidR="003645D2" w:rsidRPr="00723A78"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Количество тяжких и особо тяжких преступлений в 202</w:t>
      </w:r>
      <w:r w:rsidR="00CB2810" w:rsidRPr="00723A78">
        <w:rPr>
          <w:rFonts w:ascii="Times New Roman" w:hAnsi="Times New Roman"/>
          <w:sz w:val="24"/>
          <w:szCs w:val="24"/>
        </w:rPr>
        <w:t>2</w:t>
      </w:r>
      <w:r w:rsidRPr="00723A78">
        <w:rPr>
          <w:rFonts w:ascii="Times New Roman" w:hAnsi="Times New Roman"/>
          <w:sz w:val="24"/>
          <w:szCs w:val="24"/>
        </w:rPr>
        <w:t xml:space="preserve"> году </w:t>
      </w:r>
      <w:r w:rsidR="00A04DA2" w:rsidRPr="00723A78">
        <w:rPr>
          <w:rFonts w:ascii="Times New Roman" w:hAnsi="Times New Roman"/>
          <w:sz w:val="24"/>
          <w:szCs w:val="24"/>
        </w:rPr>
        <w:t>сократилось</w:t>
      </w:r>
      <w:r w:rsidRPr="00723A78">
        <w:rPr>
          <w:rFonts w:ascii="Times New Roman" w:hAnsi="Times New Roman"/>
          <w:sz w:val="24"/>
          <w:szCs w:val="24"/>
        </w:rPr>
        <w:t xml:space="preserve"> с</w:t>
      </w:r>
      <w:r w:rsidR="00A04DA2" w:rsidRPr="00723A78">
        <w:rPr>
          <w:rFonts w:ascii="Times New Roman" w:hAnsi="Times New Roman"/>
          <w:sz w:val="24"/>
          <w:szCs w:val="24"/>
        </w:rPr>
        <w:t xml:space="preserve"> 233 </w:t>
      </w:r>
      <w:r w:rsidRPr="00723A78">
        <w:rPr>
          <w:rFonts w:ascii="Times New Roman" w:hAnsi="Times New Roman"/>
          <w:sz w:val="24"/>
          <w:szCs w:val="24"/>
        </w:rPr>
        <w:t xml:space="preserve">до </w:t>
      </w:r>
      <w:r w:rsidR="00A04DA2" w:rsidRPr="00723A78">
        <w:rPr>
          <w:rFonts w:ascii="Times New Roman" w:hAnsi="Times New Roman"/>
          <w:sz w:val="24"/>
          <w:szCs w:val="24"/>
        </w:rPr>
        <w:t>220</w:t>
      </w:r>
      <w:r w:rsidRPr="00723A78">
        <w:rPr>
          <w:rFonts w:ascii="Times New Roman" w:hAnsi="Times New Roman"/>
          <w:sz w:val="24"/>
          <w:szCs w:val="24"/>
        </w:rPr>
        <w:t xml:space="preserve"> преступлений или на </w:t>
      </w:r>
      <w:r w:rsidR="00A04DA2" w:rsidRPr="00723A78">
        <w:rPr>
          <w:rFonts w:ascii="Times New Roman" w:hAnsi="Times New Roman"/>
          <w:sz w:val="24"/>
          <w:szCs w:val="24"/>
        </w:rPr>
        <w:t>5,6</w:t>
      </w:r>
      <w:r w:rsidRPr="00723A78">
        <w:rPr>
          <w:rFonts w:ascii="Times New Roman" w:hAnsi="Times New Roman"/>
          <w:sz w:val="24"/>
          <w:szCs w:val="24"/>
        </w:rPr>
        <w:t xml:space="preserve">%, </w:t>
      </w:r>
      <w:r w:rsidR="00AC3E40" w:rsidRPr="00723A78">
        <w:rPr>
          <w:rFonts w:ascii="Times New Roman" w:hAnsi="Times New Roman"/>
          <w:sz w:val="24"/>
          <w:szCs w:val="24"/>
        </w:rPr>
        <w:t>мошенничеств с</w:t>
      </w:r>
      <w:r w:rsidRPr="00723A78">
        <w:rPr>
          <w:rFonts w:ascii="Times New Roman" w:hAnsi="Times New Roman"/>
          <w:sz w:val="24"/>
          <w:szCs w:val="24"/>
        </w:rPr>
        <w:t xml:space="preserve"> 1</w:t>
      </w:r>
      <w:r w:rsidR="00AC3E40" w:rsidRPr="00723A78">
        <w:rPr>
          <w:rFonts w:ascii="Times New Roman" w:hAnsi="Times New Roman"/>
          <w:sz w:val="24"/>
          <w:szCs w:val="24"/>
        </w:rPr>
        <w:t>60 до 135</w:t>
      </w:r>
      <w:r w:rsidRPr="00723A78">
        <w:rPr>
          <w:rFonts w:ascii="Times New Roman" w:hAnsi="Times New Roman"/>
          <w:sz w:val="24"/>
          <w:szCs w:val="24"/>
        </w:rPr>
        <w:t xml:space="preserve"> преступлений</w:t>
      </w:r>
      <w:r w:rsidR="00AC3E40" w:rsidRPr="00723A78">
        <w:rPr>
          <w:rFonts w:ascii="Times New Roman" w:hAnsi="Times New Roman"/>
          <w:sz w:val="24"/>
          <w:szCs w:val="24"/>
        </w:rPr>
        <w:t xml:space="preserve"> или на 15,6%</w:t>
      </w:r>
      <w:r w:rsidRPr="00723A78">
        <w:rPr>
          <w:rFonts w:ascii="Times New Roman" w:hAnsi="Times New Roman"/>
          <w:sz w:val="24"/>
          <w:szCs w:val="24"/>
        </w:rPr>
        <w:t xml:space="preserve">. </w:t>
      </w:r>
    </w:p>
    <w:p w:rsidR="00C471C7" w:rsidRPr="00723A78" w:rsidRDefault="00C471C7" w:rsidP="003645D2">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Проводимыми профилактическими мероприятиями с населением города, удалось снизить на 9,8% количество преступлений, совершенных с использованием информационно-телекоммуникационных технологий (с 295 до 266), за счет сокращения числа дистанционных краж на 10,3% и дистанционных мошенничеств на 15,9%. Благодаря профилактической работе на 56,2% снижен ущерб, причиненный от IT-преступлений (с 72 млн. рублей до 36 млн. рублей).</w:t>
      </w:r>
    </w:p>
    <w:p w:rsidR="00F24A66" w:rsidRPr="00723A78" w:rsidRDefault="00F24A66" w:rsidP="003645D2">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Реализованными мероприятиями в сфере профилактики совершения преступлений не удалось сократить количество тяжких и особо тяжких противоправных деяний, против личности, их количество увеличилось почти в 2 раза (с 11 до 20), в том числе причинений тяжкого вреда здоровью почти с 4 до 11. Большинство преступлений против личности совершаются лицами ранее судимыми, а также в алкогольном опьянении.</w:t>
      </w:r>
    </w:p>
    <w:p w:rsidR="00F24A66" w:rsidRPr="00723A78" w:rsidRDefault="001E7661" w:rsidP="003645D2">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Среди положительных тенденций стоит отметить, что не допущено роста количества имущественных преступлений. Наибольшая доля имущественных преступлений приходится на кражи чужого имущества (54,6%) и мошенничества (37,6%). За 12 месяцев 2022 года совершено 196 краж чужого имущества и 135 мошенничеств.</w:t>
      </w:r>
    </w:p>
    <w:p w:rsidR="001E7661" w:rsidRPr="00723A78" w:rsidRDefault="001E7661" w:rsidP="001E7661">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 xml:space="preserve">С учетом задач, поставленных перед органами внутренних дел, особое внимание уделялось защите от преступных посягательств экономики и выявлению фактов коррупции. За 12 месяцев 2022 года количество выявленных преступлений экономической направленности сократилось на 24,0% (с 25 до 19). </w:t>
      </w:r>
    </w:p>
    <w:p w:rsidR="001E7661" w:rsidRPr="00723A78" w:rsidRDefault="001E7661" w:rsidP="003645D2">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 xml:space="preserve">Одним из ключевых направлений деятельности ОМВД по обеспечению защиты прав и законных интересов граждан, снижению уровня преступлений является профилактика правонарушений. </w:t>
      </w:r>
    </w:p>
    <w:p w:rsidR="001E7661" w:rsidRPr="00723A78" w:rsidRDefault="001E7661" w:rsidP="003645D2">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 xml:space="preserve">В отчетном периоде 2022 </w:t>
      </w:r>
      <w:r w:rsidR="00576F86" w:rsidRPr="00723A78">
        <w:rPr>
          <w:rFonts w:ascii="Times New Roman" w:hAnsi="Times New Roman"/>
          <w:sz w:val="24"/>
          <w:szCs w:val="24"/>
        </w:rPr>
        <w:t xml:space="preserve">года </w:t>
      </w:r>
      <w:r w:rsidRPr="00723A78">
        <w:rPr>
          <w:rFonts w:ascii="Times New Roman" w:hAnsi="Times New Roman"/>
          <w:sz w:val="24"/>
          <w:szCs w:val="24"/>
        </w:rPr>
        <w:t>зафиксирован рост на 8,1% преступлений, совершенных в общественных местах (со 136 до 147). Вместе с этим в отчетном периоде сохранилась динамика снижения на 3,1% преступности на улицах города (с 97 до 94).</w:t>
      </w:r>
    </w:p>
    <w:p w:rsidR="001E7661" w:rsidRPr="00723A78" w:rsidRDefault="001E7661" w:rsidP="003645D2">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Принятые меры профилактического характера по контролю за лицами, стоящими на профилактических учетах, позволили добиться снижения количества преступных деяний на семейно-бытовой почве на 38,9% (с 54 до 33), в состоянии алкогольного опьянения на 6,6%, на 60,0% в состоянии наркотического опьянения. Вместе с тем допущен рост на 7,5% количества преступных деяний, совершенных лицами, ранее совершавшими преступления (с 213 до 229), на 5,3% количества преступлений раннее судимыми лицами (с 95 до 100).</w:t>
      </w:r>
    </w:p>
    <w:p w:rsidR="00FE12FF" w:rsidRPr="00723A78" w:rsidRDefault="00FE12FF" w:rsidP="00FE12FF">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В 2022 году в ОМВД особое внимание уделялось предупреждению безнадзорности и правонарушений среди несовершеннолетних, защите детей, их прав и законных интересов. В отчетном периоде несовершеннолетними совершено 5 преступлений (2021 год - 20). Сохраняется тенденция роста количества преступных деяний в отношении несовершеннолетних, что обусловлено в основном злостным уклонением родителей от уплаты алиментов.</w:t>
      </w:r>
    </w:p>
    <w:p w:rsidR="001E7661" w:rsidRPr="00723A78" w:rsidRDefault="00FE12FF" w:rsidP="00FE12FF">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Учитывая важность данного направления работы, в течение года мы тесно сотрудничали с комиссией по делам несовершеннолетних города Когалыма, городским отделом образования, социальными педагогами школ, совместно с которыми проведены рейдовых мероприятий по отработке неблагополучных семей, в общеобразовательных учреждениях города проведено 268 лекций и 582 индивидуальные беседы. Ежемесячно проводятся мероприятия в торговых точках по выявлению фактов реализации спиртных напитков несовершеннолетним. В ходе проверок выявлено 18 фактов продажи несовершеннолетнему алкогольной продукции.</w:t>
      </w:r>
    </w:p>
    <w:p w:rsidR="001E7661" w:rsidRPr="00723A78" w:rsidRDefault="00C033EE" w:rsidP="003645D2">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В области правоприменительной деятельности отдела ГИБДД наблюдается снижение почти на 19,0% общего количества выявленных административных правонарушений (с 20</w:t>
      </w:r>
      <w:r w:rsidR="00FE6812" w:rsidRPr="00723A78">
        <w:rPr>
          <w:rFonts w:ascii="Times New Roman" w:hAnsi="Times New Roman"/>
          <w:sz w:val="24"/>
          <w:szCs w:val="24"/>
        </w:rPr>
        <w:t> </w:t>
      </w:r>
      <w:r w:rsidRPr="00723A78">
        <w:rPr>
          <w:rFonts w:ascii="Times New Roman" w:hAnsi="Times New Roman"/>
          <w:sz w:val="24"/>
          <w:szCs w:val="24"/>
        </w:rPr>
        <w:t>147 в 2021 году до 16 335 в 2022 году).</w:t>
      </w:r>
    </w:p>
    <w:p w:rsidR="00C033EE" w:rsidRPr="00723A78" w:rsidRDefault="00C033EE" w:rsidP="003645D2">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Принятые в течение 12 месяцев 2022 года управленческие решения стабилизировали оперативную обстановку на территории г. Когалыма, позволили добиться повышения эффективности деятельности ОМВД по большинству направлений оперативно-служебной деятельности.</w:t>
      </w:r>
    </w:p>
    <w:p w:rsidR="003645D2" w:rsidRPr="00723A78"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723A78">
        <w:rPr>
          <w:rFonts w:ascii="Times New Roman" w:hAnsi="Times New Roman"/>
          <w:sz w:val="24"/>
          <w:szCs w:val="24"/>
        </w:rPr>
        <w:t>Необходимо отметить, что благодаря реализованным мероприятиям по обеспечению правопорядка, обстановка на улицах города остается стабильной.</w:t>
      </w:r>
    </w:p>
    <w:p w:rsidR="002C4227" w:rsidRPr="00723A78" w:rsidRDefault="002C4227" w:rsidP="00EF6791">
      <w:pPr>
        <w:autoSpaceDE w:val="0"/>
        <w:autoSpaceDN w:val="0"/>
        <w:adjustRightInd w:val="0"/>
        <w:spacing w:line="360" w:lineRule="auto"/>
        <w:ind w:firstLine="709"/>
        <w:contextualSpacing/>
        <w:jc w:val="both"/>
        <w:rPr>
          <w:rFonts w:ascii="Times New Roman" w:hAnsi="Times New Roman"/>
          <w:sz w:val="24"/>
          <w:szCs w:val="24"/>
        </w:rPr>
      </w:pPr>
    </w:p>
    <w:p w:rsidR="00284470" w:rsidRPr="00723A78" w:rsidRDefault="00284470" w:rsidP="004C0393">
      <w:pPr>
        <w:pStyle w:val="1"/>
        <w:spacing w:before="0" w:after="0" w:line="360" w:lineRule="auto"/>
        <w:jc w:val="center"/>
        <w:rPr>
          <w:rFonts w:ascii="Times New Roman" w:hAnsi="Times New Roman"/>
          <w:sz w:val="24"/>
          <w:szCs w:val="24"/>
        </w:rPr>
      </w:pPr>
      <w:bookmarkStart w:id="19" w:name="_Toc133562598"/>
      <w:r w:rsidRPr="00723A78">
        <w:rPr>
          <w:rFonts w:ascii="Times New Roman" w:hAnsi="Times New Roman"/>
          <w:sz w:val="24"/>
          <w:szCs w:val="24"/>
        </w:rPr>
        <w:t>1.8. Состояние жилищного фонда</w:t>
      </w:r>
      <w:bookmarkEnd w:id="19"/>
    </w:p>
    <w:p w:rsidR="003A7261" w:rsidRPr="00723A78" w:rsidRDefault="003A7261" w:rsidP="00957736">
      <w:pPr>
        <w:spacing w:after="0" w:line="360" w:lineRule="auto"/>
        <w:ind w:firstLine="709"/>
        <w:jc w:val="both"/>
        <w:rPr>
          <w:rFonts w:ascii="Times New Roman" w:hAnsi="Times New Roman"/>
          <w:sz w:val="24"/>
          <w:szCs w:val="24"/>
        </w:rPr>
      </w:pPr>
      <w:r w:rsidRPr="00723A78">
        <w:rPr>
          <w:rFonts w:ascii="Times New Roman" w:hAnsi="Times New Roman"/>
          <w:sz w:val="24"/>
          <w:szCs w:val="24"/>
        </w:rPr>
        <w:t>По состоянию на 01.01.2023 года жилищный фонд города Когалыма составляет – 1 0</w:t>
      </w:r>
      <w:r w:rsidR="00E30485" w:rsidRPr="00723A78">
        <w:rPr>
          <w:rFonts w:ascii="Times New Roman" w:hAnsi="Times New Roman"/>
          <w:sz w:val="24"/>
          <w:szCs w:val="24"/>
        </w:rPr>
        <w:t>9</w:t>
      </w:r>
      <w:r w:rsidRPr="00723A78">
        <w:rPr>
          <w:rFonts w:ascii="Times New Roman" w:hAnsi="Times New Roman"/>
          <w:sz w:val="24"/>
          <w:szCs w:val="24"/>
        </w:rPr>
        <w:t xml:space="preserve">5,6 тыс. кв. м, обеспеченность жильем составила </w:t>
      </w:r>
      <w:r w:rsidR="00337D66" w:rsidRPr="00723A78">
        <w:rPr>
          <w:rFonts w:ascii="Times New Roman" w:hAnsi="Times New Roman"/>
          <w:sz w:val="24"/>
          <w:szCs w:val="24"/>
        </w:rPr>
        <w:t>17,6</w:t>
      </w:r>
      <w:r w:rsidRPr="00723A78">
        <w:rPr>
          <w:rFonts w:ascii="Times New Roman" w:hAnsi="Times New Roman"/>
          <w:sz w:val="24"/>
          <w:szCs w:val="24"/>
        </w:rPr>
        <w:t xml:space="preserve"> кв. м на одного жителя. Доля благоустроенного жилищного фонда составляет 100%. </w:t>
      </w:r>
    </w:p>
    <w:p w:rsidR="003A7261" w:rsidRPr="00723A78" w:rsidRDefault="003A7261" w:rsidP="00665018">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Доля жилья, признанного в установленном порядке аварийным и подлежащим сносу на отчетную дату, составляет 55 жилых дома 20,1 тыс. кв. м. За 2022 год отключены от электро-, тепло-, водоснабжения и водоотведения и снесены 33 жилых дома, общей площадью 16 483,5 кв. м. </w:t>
      </w:r>
    </w:p>
    <w:p w:rsidR="002B3CFF" w:rsidRPr="00723A78" w:rsidRDefault="002B3CFF" w:rsidP="004C0393">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жилищно-коммунальном комплексе города действуют 23 предприятия, из них 22 частной формы собственности. В городе функционируют 9 управляющих организаций частной формы собственности, как и в 2021 году. Сокращение количества организаций связано с объединением таких организации в одно юридическое лицо. Товарищества собственников жилья в городе Когалыме отсутствуют.</w:t>
      </w:r>
    </w:p>
    <w:p w:rsidR="00284470" w:rsidRPr="00723A78" w:rsidRDefault="00284470" w:rsidP="004C0393">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целях информирования граждан на официальном сайте Администрации города Когалыма в информационно-телекоммуникационной сети </w:t>
      </w:r>
      <w:r w:rsidR="004A33D2" w:rsidRPr="00723A78">
        <w:rPr>
          <w:rFonts w:ascii="Times New Roman" w:hAnsi="Times New Roman"/>
          <w:sz w:val="24"/>
          <w:szCs w:val="24"/>
        </w:rPr>
        <w:t>«</w:t>
      </w:r>
      <w:r w:rsidRPr="00723A78">
        <w:rPr>
          <w:rFonts w:ascii="Times New Roman" w:hAnsi="Times New Roman"/>
          <w:sz w:val="24"/>
          <w:szCs w:val="24"/>
        </w:rPr>
        <w:t>Интернет</w:t>
      </w:r>
      <w:r w:rsidR="004A33D2" w:rsidRPr="00723A78">
        <w:rPr>
          <w:rFonts w:ascii="Times New Roman" w:hAnsi="Times New Roman"/>
          <w:sz w:val="24"/>
          <w:szCs w:val="24"/>
        </w:rPr>
        <w:t>»</w:t>
      </w:r>
      <w:r w:rsidR="0041016C" w:rsidRPr="00723A78">
        <w:rPr>
          <w:rFonts w:ascii="Times New Roman" w:hAnsi="Times New Roman"/>
          <w:sz w:val="24"/>
          <w:szCs w:val="24"/>
        </w:rPr>
        <w:t xml:space="preserve"> (далее – сайт Администрации города)</w:t>
      </w:r>
      <w:r w:rsidRPr="00723A78">
        <w:rPr>
          <w:rFonts w:ascii="Times New Roman" w:hAnsi="Times New Roman"/>
          <w:sz w:val="24"/>
          <w:szCs w:val="24"/>
        </w:rPr>
        <w:t xml:space="preserve"> в разделе </w:t>
      </w:r>
      <w:r w:rsidR="004A33D2" w:rsidRPr="00723A78">
        <w:rPr>
          <w:rFonts w:ascii="Times New Roman" w:hAnsi="Times New Roman"/>
          <w:sz w:val="24"/>
          <w:szCs w:val="24"/>
        </w:rPr>
        <w:t>«</w:t>
      </w:r>
      <w:r w:rsidRPr="00723A78">
        <w:rPr>
          <w:rFonts w:ascii="Times New Roman" w:hAnsi="Times New Roman"/>
          <w:sz w:val="24"/>
          <w:szCs w:val="24"/>
        </w:rPr>
        <w:t>Информация для населения</w:t>
      </w:r>
      <w:r w:rsidR="004A33D2" w:rsidRPr="00723A78">
        <w:rPr>
          <w:rFonts w:ascii="Times New Roman" w:hAnsi="Times New Roman"/>
          <w:sz w:val="24"/>
          <w:szCs w:val="24"/>
        </w:rPr>
        <w:t>»</w:t>
      </w:r>
      <w:r w:rsidR="006D705F" w:rsidRPr="00723A78">
        <w:rPr>
          <w:rFonts w:ascii="Times New Roman" w:hAnsi="Times New Roman"/>
          <w:sz w:val="24"/>
          <w:szCs w:val="24"/>
        </w:rPr>
        <w:t xml:space="preserve"> размещена</w:t>
      </w:r>
      <w:r w:rsidRPr="00723A78">
        <w:rPr>
          <w:rFonts w:ascii="Times New Roman" w:hAnsi="Times New Roman"/>
          <w:sz w:val="24"/>
          <w:szCs w:val="24"/>
        </w:rPr>
        <w:t xml:space="preserve"> </w:t>
      </w:r>
      <w:r w:rsidR="004A33D2" w:rsidRPr="00723A78">
        <w:rPr>
          <w:rFonts w:ascii="Times New Roman" w:hAnsi="Times New Roman"/>
          <w:sz w:val="24"/>
          <w:szCs w:val="24"/>
        </w:rPr>
        <w:t>«</w:t>
      </w:r>
      <w:r w:rsidRPr="00723A78">
        <w:rPr>
          <w:rFonts w:ascii="Times New Roman" w:hAnsi="Times New Roman"/>
          <w:sz w:val="24"/>
          <w:szCs w:val="24"/>
        </w:rPr>
        <w:t>Информация о сроках расселения граждан из жилых домов, признанных аварийными и подлежащими сносу</w:t>
      </w:r>
      <w:r w:rsidR="004A33D2" w:rsidRPr="00723A78">
        <w:rPr>
          <w:rFonts w:ascii="Times New Roman" w:hAnsi="Times New Roman"/>
          <w:sz w:val="24"/>
          <w:szCs w:val="24"/>
        </w:rPr>
        <w:t>»</w:t>
      </w:r>
      <w:r w:rsidRPr="00723A78">
        <w:rPr>
          <w:rFonts w:ascii="Times New Roman" w:hAnsi="Times New Roman"/>
          <w:sz w:val="24"/>
          <w:szCs w:val="24"/>
        </w:rPr>
        <w:t>, утвержденная постановлением Администрации города Когалыма от 22.07.2013 №2152.</w:t>
      </w:r>
    </w:p>
    <w:p w:rsidR="008639FB" w:rsidRPr="00723A78" w:rsidRDefault="008639FB" w:rsidP="004C0393">
      <w:pPr>
        <w:spacing w:after="0" w:line="360" w:lineRule="auto"/>
        <w:ind w:firstLine="709"/>
        <w:jc w:val="both"/>
        <w:rPr>
          <w:rFonts w:ascii="Times New Roman" w:hAnsi="Times New Roman"/>
          <w:sz w:val="24"/>
          <w:szCs w:val="24"/>
          <w:highlight w:val="lightGray"/>
        </w:rPr>
      </w:pPr>
    </w:p>
    <w:p w:rsidR="008639FB" w:rsidRPr="00723A78" w:rsidRDefault="008639FB" w:rsidP="004C0393">
      <w:pPr>
        <w:spacing w:after="0" w:line="360" w:lineRule="auto"/>
        <w:ind w:firstLine="709"/>
        <w:jc w:val="both"/>
        <w:rPr>
          <w:rFonts w:ascii="Times New Roman" w:hAnsi="Times New Roman"/>
          <w:color w:val="FF0000"/>
          <w:sz w:val="24"/>
          <w:szCs w:val="24"/>
          <w:highlight w:val="lightGray"/>
        </w:rPr>
        <w:sectPr w:rsidR="008639FB" w:rsidRPr="00723A78" w:rsidSect="00691F21">
          <w:footerReference w:type="default" r:id="rId16"/>
          <w:pgSz w:w="11906" w:h="16838"/>
          <w:pgMar w:top="1134" w:right="1701" w:bottom="720" w:left="567" w:header="709" w:footer="709" w:gutter="0"/>
          <w:pgNumType w:start="0"/>
          <w:cols w:space="708"/>
          <w:titlePg/>
          <w:docGrid w:linePitch="360"/>
        </w:sectPr>
      </w:pPr>
    </w:p>
    <w:tbl>
      <w:tblPr>
        <w:tblW w:w="9923" w:type="dxa"/>
        <w:tblInd w:w="2943" w:type="dxa"/>
        <w:tblLook w:val="00A0" w:firstRow="1" w:lastRow="0" w:firstColumn="1" w:lastColumn="0" w:noHBand="0" w:noVBand="0"/>
      </w:tblPr>
      <w:tblGrid>
        <w:gridCol w:w="9923"/>
      </w:tblGrid>
      <w:tr w:rsidR="00470E7E" w:rsidRPr="00723A78" w:rsidTr="008639FB">
        <w:trPr>
          <w:trHeight w:val="315"/>
        </w:trPr>
        <w:tc>
          <w:tcPr>
            <w:tcW w:w="9923" w:type="dxa"/>
            <w:vAlign w:val="center"/>
            <w:hideMark/>
          </w:tcPr>
          <w:p w:rsidR="008639FB" w:rsidRPr="00723A78" w:rsidRDefault="008639FB" w:rsidP="004C0393">
            <w:pPr>
              <w:spacing w:after="0" w:line="360" w:lineRule="auto"/>
              <w:jc w:val="center"/>
              <w:rPr>
                <w:rFonts w:ascii="Times New Roman" w:hAnsi="Times New Roman"/>
                <w:b/>
                <w:sz w:val="24"/>
                <w:szCs w:val="24"/>
              </w:rPr>
            </w:pPr>
            <w:r w:rsidRPr="00723A78">
              <w:rPr>
                <w:rFonts w:ascii="Times New Roman" w:hAnsi="Times New Roman"/>
                <w:b/>
                <w:sz w:val="24"/>
                <w:szCs w:val="24"/>
              </w:rPr>
              <w:t xml:space="preserve">Информация о состоянии жилищного фонда </w:t>
            </w:r>
            <w:r w:rsidR="00665393" w:rsidRPr="00723A78">
              <w:rPr>
                <w:rFonts w:ascii="Times New Roman" w:hAnsi="Times New Roman"/>
                <w:b/>
                <w:sz w:val="24"/>
                <w:szCs w:val="24"/>
              </w:rPr>
              <w:t>за отчетный период, кв. метров</w:t>
            </w:r>
          </w:p>
        </w:tc>
      </w:tr>
      <w:tr w:rsidR="008639FB" w:rsidRPr="00723A78" w:rsidTr="008639FB">
        <w:trPr>
          <w:trHeight w:val="315"/>
        </w:trPr>
        <w:tc>
          <w:tcPr>
            <w:tcW w:w="9923" w:type="dxa"/>
            <w:vAlign w:val="center"/>
            <w:hideMark/>
          </w:tcPr>
          <w:p w:rsidR="008639FB" w:rsidRPr="00723A78" w:rsidRDefault="008639FB" w:rsidP="004C0393">
            <w:pPr>
              <w:spacing w:after="0" w:line="360" w:lineRule="auto"/>
              <w:jc w:val="center"/>
              <w:rPr>
                <w:rFonts w:ascii="Times New Roman" w:hAnsi="Times New Roman"/>
                <w:b/>
                <w:sz w:val="24"/>
                <w:szCs w:val="24"/>
              </w:rPr>
            </w:pPr>
            <w:r w:rsidRPr="00723A78">
              <w:rPr>
                <w:rFonts w:ascii="Times New Roman" w:hAnsi="Times New Roman"/>
                <w:b/>
                <w:sz w:val="24"/>
                <w:szCs w:val="24"/>
              </w:rPr>
              <w:t>муниципальное образование город Когалым</w:t>
            </w:r>
          </w:p>
        </w:tc>
      </w:tr>
    </w:tbl>
    <w:p w:rsidR="008639FB" w:rsidRPr="00723A78" w:rsidRDefault="008639FB" w:rsidP="004C0393">
      <w:pPr>
        <w:spacing w:after="0" w:line="360" w:lineRule="auto"/>
        <w:ind w:firstLine="709"/>
        <w:jc w:val="both"/>
        <w:rPr>
          <w:rFonts w:ascii="Times New Roman" w:hAnsi="Times New Roman"/>
          <w:sz w:val="24"/>
          <w:szCs w:val="24"/>
        </w:rPr>
      </w:pPr>
    </w:p>
    <w:tbl>
      <w:tblPr>
        <w:tblW w:w="15168" w:type="dxa"/>
        <w:tblInd w:w="62" w:type="dxa"/>
        <w:tblLayout w:type="fixed"/>
        <w:tblCellMar>
          <w:top w:w="75" w:type="dxa"/>
          <w:left w:w="0" w:type="dxa"/>
          <w:bottom w:w="75" w:type="dxa"/>
          <w:right w:w="0" w:type="dxa"/>
        </w:tblCellMar>
        <w:tblLook w:val="0000" w:firstRow="0" w:lastRow="0" w:firstColumn="0" w:lastColumn="0" w:noHBand="0" w:noVBand="0"/>
      </w:tblPr>
      <w:tblGrid>
        <w:gridCol w:w="1134"/>
        <w:gridCol w:w="1418"/>
        <w:gridCol w:w="1417"/>
        <w:gridCol w:w="1361"/>
        <w:gridCol w:w="1417"/>
        <w:gridCol w:w="850"/>
        <w:gridCol w:w="1390"/>
        <w:gridCol w:w="1134"/>
        <w:gridCol w:w="1418"/>
        <w:gridCol w:w="1361"/>
        <w:gridCol w:w="2268"/>
      </w:tblGrid>
      <w:tr w:rsidR="00470E7E" w:rsidRPr="00723A78" w:rsidTr="00457676">
        <w:trPr>
          <w:trHeight w:val="212"/>
        </w:trPr>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Отчетный период</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Общая площадь жилых помещений на начало года, всего</w:t>
            </w:r>
          </w:p>
        </w:tc>
        <w:tc>
          <w:tcPr>
            <w:tcW w:w="504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в том числе</w:t>
            </w:r>
          </w:p>
        </w:tc>
        <w:tc>
          <w:tcPr>
            <w:tcW w:w="13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Выбыло общей площади жилых помещений за год, всего</w:t>
            </w:r>
          </w:p>
        </w:tc>
        <w:tc>
          <w:tcPr>
            <w:tcW w:w="391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в том числе</w:t>
            </w:r>
          </w:p>
        </w:tc>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Общая площадь жилых помещений, введенная в действие за год</w:t>
            </w:r>
          </w:p>
        </w:tc>
      </w:tr>
      <w:tr w:rsidR="00470E7E" w:rsidRPr="00723A78" w:rsidTr="00457676">
        <w:trPr>
          <w:trHeight w:val="1564"/>
        </w:trPr>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5E" w:rsidRPr="00723A78" w:rsidRDefault="0063555E" w:rsidP="00D55270">
            <w:pPr>
              <w:widowControl w:val="0"/>
              <w:autoSpaceDE w:val="0"/>
              <w:autoSpaceDN w:val="0"/>
              <w:adjustRightInd w:val="0"/>
              <w:spacing w:after="0" w:line="240" w:lineRule="auto"/>
              <w:jc w:val="both"/>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5E" w:rsidRPr="00723A78" w:rsidRDefault="0063555E" w:rsidP="00D55270">
            <w:pPr>
              <w:widowControl w:val="0"/>
              <w:autoSpaceDE w:val="0"/>
              <w:autoSpaceDN w:val="0"/>
              <w:adjustRightInd w:val="0"/>
              <w:spacing w:after="0" w:line="240" w:lineRule="auto"/>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площадь ветхого жилищного фонда</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площадь аварийного жилищного фонда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площадь пригодного для проживания жилищного фонда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прочее</w:t>
            </w:r>
          </w:p>
        </w:tc>
        <w:tc>
          <w:tcPr>
            <w:tcW w:w="13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снесено по причине ветхости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снесено по причине аварийности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иные причины</w:t>
            </w: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5E" w:rsidRPr="00723A78" w:rsidRDefault="0063555E" w:rsidP="00D55270">
            <w:pPr>
              <w:widowControl w:val="0"/>
              <w:autoSpaceDE w:val="0"/>
              <w:autoSpaceDN w:val="0"/>
              <w:adjustRightInd w:val="0"/>
              <w:spacing w:after="0" w:line="240" w:lineRule="auto"/>
              <w:jc w:val="center"/>
              <w:rPr>
                <w:rFonts w:ascii="Times New Roman" w:hAnsi="Times New Roman"/>
                <w:sz w:val="24"/>
                <w:szCs w:val="24"/>
              </w:rPr>
            </w:pPr>
          </w:p>
        </w:tc>
      </w:tr>
      <w:tr w:rsidR="00470E7E" w:rsidRPr="00723A78" w:rsidTr="00457676">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704F6F">
            <w:pPr>
              <w:jc w:val="center"/>
              <w:rPr>
                <w:rFonts w:ascii="Times New Roman" w:hAnsi="Times New Roman"/>
                <w:sz w:val="24"/>
                <w:szCs w:val="24"/>
              </w:rPr>
            </w:pPr>
            <w:r w:rsidRPr="00723A78">
              <w:rPr>
                <w:rFonts w:ascii="Times New Roman" w:hAnsi="Times New Roman"/>
                <w:sz w:val="24"/>
                <w:szCs w:val="24"/>
              </w:rPr>
              <w:t>2019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E346C7" w:rsidP="00E346C7">
            <w:pPr>
              <w:jc w:val="center"/>
              <w:rPr>
                <w:rFonts w:ascii="Times New Roman" w:hAnsi="Times New Roman"/>
                <w:bCs/>
                <w:sz w:val="24"/>
                <w:szCs w:val="24"/>
              </w:rPr>
            </w:pPr>
            <w:r w:rsidRPr="00723A78">
              <w:rPr>
                <w:rFonts w:ascii="Times New Roman" w:hAnsi="Times New Roman"/>
                <w:bCs/>
                <w:sz w:val="24"/>
                <w:szCs w:val="24"/>
              </w:rPr>
              <w:t>1 066 000,00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A25917">
            <w:pPr>
              <w:jc w:val="center"/>
              <w:rPr>
                <w:rFonts w:ascii="Times New Roman" w:hAnsi="Times New Roman"/>
                <w:sz w:val="24"/>
                <w:szCs w:val="24"/>
              </w:rPr>
            </w:pPr>
            <w:r w:rsidRPr="00723A78">
              <w:rPr>
                <w:rFonts w:ascii="Times New Roman" w:hAnsi="Times New Roman"/>
                <w:sz w:val="24"/>
                <w:szCs w:val="24"/>
              </w:rPr>
              <w:t>9 127,2</w:t>
            </w:r>
            <w:r w:rsidR="00C30807" w:rsidRPr="00723A78">
              <w:rPr>
                <w:rFonts w:ascii="Times New Roman" w:hAnsi="Times New Roman"/>
                <w:sz w:val="24"/>
                <w:szCs w:val="24"/>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A25917">
            <w:pPr>
              <w:jc w:val="center"/>
              <w:rPr>
                <w:rFonts w:ascii="Times New Roman" w:hAnsi="Times New Roman"/>
                <w:sz w:val="24"/>
                <w:szCs w:val="24"/>
              </w:rPr>
            </w:pPr>
            <w:r w:rsidRPr="00723A78">
              <w:rPr>
                <w:rFonts w:ascii="Times New Roman" w:hAnsi="Times New Roman"/>
                <w:sz w:val="24"/>
                <w:szCs w:val="24"/>
              </w:rPr>
              <w:t>44 043,40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A25917">
            <w:pPr>
              <w:jc w:val="center"/>
              <w:rPr>
                <w:rFonts w:ascii="Times New Roman" w:hAnsi="Times New Roman"/>
                <w:sz w:val="24"/>
                <w:szCs w:val="24"/>
              </w:rPr>
            </w:pPr>
            <w:r w:rsidRPr="00723A78">
              <w:rPr>
                <w:rFonts w:ascii="Times New Roman" w:hAnsi="Times New Roman"/>
                <w:sz w:val="24"/>
                <w:szCs w:val="24"/>
              </w:rPr>
              <w:t>1 012 829,40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704F6F">
            <w:pPr>
              <w:jc w:val="center"/>
              <w:rPr>
                <w:rFonts w:ascii="Times New Roman" w:hAnsi="Times New Roman"/>
                <w:sz w:val="24"/>
                <w:szCs w:val="24"/>
              </w:rPr>
            </w:pPr>
            <w:r w:rsidRPr="00723A78">
              <w:rPr>
                <w:rFonts w:ascii="Times New Roman" w:hAnsi="Times New Roman"/>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9C7699">
            <w:pPr>
              <w:jc w:val="center"/>
              <w:rPr>
                <w:rFonts w:ascii="Times New Roman" w:hAnsi="Times New Roman"/>
                <w:bCs/>
                <w:sz w:val="24"/>
                <w:szCs w:val="24"/>
              </w:rPr>
            </w:pPr>
            <w:r w:rsidRPr="00723A78">
              <w:rPr>
                <w:rFonts w:ascii="Times New Roman" w:hAnsi="Times New Roman"/>
                <w:bCs/>
                <w:sz w:val="24"/>
                <w:szCs w:val="24"/>
              </w:rPr>
              <w:t>4 930,0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9C7699">
            <w:pPr>
              <w:jc w:val="center"/>
              <w:rPr>
                <w:rFonts w:ascii="Times New Roman" w:hAnsi="Times New Roman"/>
                <w:sz w:val="24"/>
                <w:szCs w:val="24"/>
              </w:rPr>
            </w:pPr>
            <w:r w:rsidRPr="00723A78">
              <w:rPr>
                <w:rFonts w:ascii="Times New Roman" w:hAnsi="Times New Roman"/>
                <w:sz w:val="24"/>
                <w:szCs w:val="24"/>
              </w:rPr>
              <w:t>0,</w:t>
            </w:r>
            <w:r w:rsidR="00704F6F" w:rsidRPr="00723A78">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9C7699" w:rsidP="009C7699">
            <w:pPr>
              <w:jc w:val="center"/>
              <w:rPr>
                <w:rFonts w:ascii="Times New Roman" w:hAnsi="Times New Roman"/>
                <w:sz w:val="24"/>
                <w:szCs w:val="24"/>
              </w:rPr>
            </w:pPr>
            <w:r w:rsidRPr="00723A78">
              <w:rPr>
                <w:rFonts w:ascii="Times New Roman" w:hAnsi="Times New Roman"/>
                <w:sz w:val="24"/>
                <w:szCs w:val="24"/>
              </w:rPr>
              <w:t>4</w:t>
            </w:r>
            <w:r w:rsidR="00704F6F" w:rsidRPr="00723A78">
              <w:rPr>
                <w:rFonts w:ascii="Times New Roman" w:hAnsi="Times New Roman"/>
                <w:sz w:val="24"/>
                <w:szCs w:val="24"/>
              </w:rPr>
              <w:t xml:space="preserve"> </w:t>
            </w:r>
            <w:r w:rsidRPr="00723A78">
              <w:rPr>
                <w:rFonts w:ascii="Times New Roman" w:hAnsi="Times New Roman"/>
                <w:sz w:val="24"/>
                <w:szCs w:val="24"/>
              </w:rPr>
              <w:t>93</w:t>
            </w:r>
            <w:r w:rsidR="00704F6F" w:rsidRPr="00723A78">
              <w:rPr>
                <w:rFonts w:ascii="Times New Roman" w:hAnsi="Times New Roman"/>
                <w:sz w:val="24"/>
                <w:szCs w:val="24"/>
              </w:rPr>
              <w:t>0,00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704F6F">
            <w:pPr>
              <w:jc w:val="center"/>
              <w:rPr>
                <w:rFonts w:ascii="Times New Roman" w:hAnsi="Times New Roman"/>
                <w:sz w:val="24"/>
                <w:szCs w:val="24"/>
              </w:rPr>
            </w:pPr>
            <w:r w:rsidRPr="00723A78">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AA3" w:rsidRPr="00723A78" w:rsidRDefault="009F20A7">
            <w:pPr>
              <w:jc w:val="center"/>
              <w:rPr>
                <w:rFonts w:ascii="Times New Roman" w:hAnsi="Times New Roman"/>
                <w:bCs/>
                <w:sz w:val="24"/>
                <w:szCs w:val="24"/>
              </w:rPr>
            </w:pPr>
            <w:r w:rsidRPr="00723A78">
              <w:rPr>
                <w:rFonts w:ascii="Times New Roman" w:hAnsi="Times New Roman"/>
                <w:bCs/>
                <w:sz w:val="24"/>
                <w:szCs w:val="24"/>
              </w:rPr>
              <w:t>10 230,00</w:t>
            </w:r>
          </w:p>
        </w:tc>
      </w:tr>
      <w:tr w:rsidR="00470E7E" w:rsidRPr="00723A78" w:rsidTr="00EB630C">
        <w:trPr>
          <w:trHeight w:val="493"/>
        </w:trPr>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704F6F">
            <w:pPr>
              <w:jc w:val="center"/>
              <w:rPr>
                <w:rFonts w:ascii="Times New Roman" w:hAnsi="Times New Roman"/>
                <w:sz w:val="24"/>
                <w:szCs w:val="24"/>
              </w:rPr>
            </w:pPr>
            <w:r w:rsidRPr="00723A78">
              <w:rPr>
                <w:rFonts w:ascii="Times New Roman" w:hAnsi="Times New Roman"/>
                <w:sz w:val="24"/>
                <w:szCs w:val="24"/>
              </w:rPr>
              <w:t>2020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AB6340" w:rsidP="009F20A7">
            <w:pPr>
              <w:jc w:val="center"/>
              <w:rPr>
                <w:rFonts w:ascii="Times New Roman" w:hAnsi="Times New Roman"/>
                <w:bCs/>
                <w:sz w:val="24"/>
                <w:szCs w:val="24"/>
              </w:rPr>
            </w:pPr>
            <w:r w:rsidRPr="00723A78">
              <w:rPr>
                <w:rFonts w:ascii="Times New Roman" w:hAnsi="Times New Roman"/>
                <w:bCs/>
                <w:sz w:val="24"/>
                <w:szCs w:val="24"/>
              </w:rPr>
              <w:t>1 07</w:t>
            </w:r>
            <w:r w:rsidR="009F20A7" w:rsidRPr="00723A78">
              <w:rPr>
                <w:rFonts w:ascii="Times New Roman" w:hAnsi="Times New Roman"/>
                <w:bCs/>
                <w:sz w:val="24"/>
                <w:szCs w:val="24"/>
              </w:rPr>
              <w:t>1 300,00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9F20A7">
            <w:pPr>
              <w:jc w:val="center"/>
              <w:rPr>
                <w:rFonts w:ascii="Times New Roman" w:hAnsi="Times New Roman"/>
                <w:sz w:val="24"/>
                <w:szCs w:val="24"/>
              </w:rPr>
            </w:pPr>
            <w:r w:rsidRPr="00723A78">
              <w:rPr>
                <w:rFonts w:ascii="Times New Roman" w:hAnsi="Times New Roman"/>
                <w:sz w:val="24"/>
                <w:szCs w:val="24"/>
              </w:rPr>
              <w:t>8 844,50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9F20A7">
            <w:pPr>
              <w:jc w:val="center"/>
              <w:rPr>
                <w:rFonts w:ascii="Times New Roman" w:hAnsi="Times New Roman"/>
                <w:sz w:val="24"/>
                <w:szCs w:val="24"/>
              </w:rPr>
            </w:pPr>
            <w:r w:rsidRPr="00723A78">
              <w:rPr>
                <w:rFonts w:ascii="Times New Roman" w:hAnsi="Times New Roman"/>
                <w:sz w:val="24"/>
                <w:szCs w:val="24"/>
              </w:rPr>
              <w:t>39 549,20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AB425A" w:rsidP="009F20A7">
            <w:pPr>
              <w:jc w:val="center"/>
              <w:rPr>
                <w:rFonts w:ascii="Times New Roman" w:hAnsi="Times New Roman"/>
                <w:sz w:val="24"/>
                <w:szCs w:val="24"/>
              </w:rPr>
            </w:pPr>
            <w:r w:rsidRPr="00723A78">
              <w:rPr>
                <w:rFonts w:ascii="Times New Roman" w:hAnsi="Times New Roman"/>
                <w:sz w:val="24"/>
                <w:szCs w:val="24"/>
              </w:rPr>
              <w:t xml:space="preserve">1 </w:t>
            </w:r>
            <w:r w:rsidR="00C30807" w:rsidRPr="00723A78">
              <w:rPr>
                <w:rFonts w:ascii="Times New Roman" w:hAnsi="Times New Roman"/>
                <w:sz w:val="24"/>
                <w:szCs w:val="24"/>
              </w:rPr>
              <w:t>0</w:t>
            </w:r>
            <w:r w:rsidRPr="00723A78">
              <w:rPr>
                <w:rFonts w:ascii="Times New Roman" w:hAnsi="Times New Roman"/>
                <w:sz w:val="24"/>
                <w:szCs w:val="24"/>
              </w:rPr>
              <w:t>22</w:t>
            </w:r>
            <w:r w:rsidR="009F20A7" w:rsidRPr="00723A78">
              <w:rPr>
                <w:rFonts w:ascii="Times New Roman" w:hAnsi="Times New Roman"/>
                <w:sz w:val="24"/>
                <w:szCs w:val="24"/>
              </w:rPr>
              <w:t> 906,30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704F6F">
            <w:pPr>
              <w:jc w:val="center"/>
              <w:rPr>
                <w:rFonts w:ascii="Times New Roman" w:hAnsi="Times New Roman"/>
                <w:sz w:val="24"/>
                <w:szCs w:val="24"/>
              </w:rPr>
            </w:pPr>
            <w:r w:rsidRPr="00723A78">
              <w:rPr>
                <w:rFonts w:ascii="Times New Roman" w:hAnsi="Times New Roman"/>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F66FB3">
            <w:pPr>
              <w:jc w:val="center"/>
              <w:rPr>
                <w:rFonts w:ascii="Times New Roman" w:hAnsi="Times New Roman"/>
                <w:bCs/>
                <w:sz w:val="24"/>
                <w:szCs w:val="24"/>
              </w:rPr>
            </w:pPr>
            <w:r w:rsidRPr="00723A78">
              <w:rPr>
                <w:rFonts w:ascii="Times New Roman" w:hAnsi="Times New Roman"/>
                <w:bCs/>
                <w:sz w:val="24"/>
                <w:szCs w:val="24"/>
              </w:rPr>
              <w:t>21 900,00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F66FB3" w:rsidP="00EB630C">
            <w:pPr>
              <w:jc w:val="center"/>
              <w:rPr>
                <w:rFonts w:ascii="Times New Roman" w:hAnsi="Times New Roman"/>
                <w:sz w:val="24"/>
                <w:szCs w:val="24"/>
              </w:rPr>
            </w:pPr>
            <w:r w:rsidRPr="00723A78">
              <w:rPr>
                <w:rFonts w:ascii="Times New Roman" w:hAnsi="Times New Roman"/>
                <w:sz w:val="24"/>
                <w:szCs w:val="24"/>
              </w:rPr>
              <w:t>3 968,80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F66FB3" w:rsidP="00EB630C">
            <w:pPr>
              <w:jc w:val="center"/>
              <w:rPr>
                <w:rFonts w:ascii="Times New Roman" w:hAnsi="Times New Roman"/>
                <w:sz w:val="24"/>
                <w:szCs w:val="24"/>
              </w:rPr>
            </w:pPr>
            <w:r w:rsidRPr="00723A78">
              <w:rPr>
                <w:rFonts w:ascii="Times New Roman" w:hAnsi="Times New Roman"/>
                <w:sz w:val="24"/>
                <w:szCs w:val="24"/>
              </w:rPr>
              <w:t>2 338,40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F66FB3" w:rsidP="00EB630C">
            <w:pPr>
              <w:jc w:val="center"/>
              <w:rPr>
                <w:rFonts w:ascii="Times New Roman" w:hAnsi="Times New Roman"/>
                <w:sz w:val="24"/>
                <w:szCs w:val="24"/>
              </w:rPr>
            </w:pPr>
            <w:r w:rsidRPr="00723A78">
              <w:rPr>
                <w:rFonts w:ascii="Times New Roman" w:hAnsi="Times New Roman"/>
                <w:sz w:val="24"/>
                <w:szCs w:val="24"/>
              </w:rPr>
              <w:t>15 592,80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7F5F98" w:rsidP="002960F0">
            <w:pPr>
              <w:jc w:val="center"/>
              <w:rPr>
                <w:rFonts w:ascii="Times New Roman" w:hAnsi="Times New Roman"/>
                <w:bCs/>
                <w:sz w:val="24"/>
                <w:szCs w:val="24"/>
              </w:rPr>
            </w:pPr>
            <w:r w:rsidRPr="00723A78">
              <w:rPr>
                <w:rFonts w:ascii="Times New Roman" w:hAnsi="Times New Roman"/>
                <w:bCs/>
                <w:sz w:val="24"/>
                <w:szCs w:val="24"/>
              </w:rPr>
              <w:t>22 929,00</w:t>
            </w:r>
          </w:p>
        </w:tc>
      </w:tr>
      <w:tr w:rsidR="00470E7E" w:rsidRPr="00723A78" w:rsidTr="00457676">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704F6F">
            <w:pPr>
              <w:jc w:val="center"/>
              <w:rPr>
                <w:rFonts w:ascii="Times New Roman" w:hAnsi="Times New Roman"/>
                <w:sz w:val="24"/>
                <w:szCs w:val="24"/>
              </w:rPr>
            </w:pPr>
            <w:r w:rsidRPr="00723A78">
              <w:rPr>
                <w:rFonts w:ascii="Times New Roman" w:hAnsi="Times New Roman"/>
                <w:sz w:val="24"/>
                <w:szCs w:val="24"/>
              </w:rPr>
              <w:t>2021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7F5F98" w:rsidP="00AB6340">
            <w:pPr>
              <w:rPr>
                <w:rFonts w:ascii="Times New Roman" w:hAnsi="Times New Roman"/>
                <w:bCs/>
                <w:sz w:val="24"/>
                <w:szCs w:val="24"/>
              </w:rPr>
            </w:pPr>
            <w:r w:rsidRPr="00723A78">
              <w:rPr>
                <w:rFonts w:ascii="Times New Roman" w:hAnsi="Times New Roman"/>
                <w:bCs/>
                <w:sz w:val="24"/>
                <w:szCs w:val="24"/>
              </w:rPr>
              <w:t>1 072 329,00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7F5F98">
            <w:pPr>
              <w:jc w:val="center"/>
              <w:rPr>
                <w:rFonts w:ascii="Times New Roman" w:hAnsi="Times New Roman"/>
                <w:sz w:val="24"/>
                <w:szCs w:val="24"/>
              </w:rPr>
            </w:pPr>
            <w:r w:rsidRPr="00723A78">
              <w:rPr>
                <w:rFonts w:ascii="Times New Roman" w:hAnsi="Times New Roman"/>
                <w:sz w:val="24"/>
                <w:szCs w:val="24"/>
              </w:rPr>
              <w:t>4 875,70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9C0899" w:rsidP="00746994">
            <w:pPr>
              <w:jc w:val="center"/>
              <w:rPr>
                <w:rFonts w:ascii="Times New Roman" w:hAnsi="Times New Roman"/>
                <w:sz w:val="24"/>
                <w:szCs w:val="24"/>
              </w:rPr>
            </w:pPr>
            <w:r w:rsidRPr="00723A78">
              <w:rPr>
                <w:rFonts w:ascii="Times New Roman" w:hAnsi="Times New Roman"/>
                <w:sz w:val="24"/>
                <w:szCs w:val="24"/>
              </w:rPr>
              <w:t>31 300,00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9C0899" w:rsidP="00DA3794">
            <w:pPr>
              <w:jc w:val="center"/>
              <w:rPr>
                <w:rFonts w:ascii="Times New Roman" w:hAnsi="Times New Roman"/>
                <w:sz w:val="24"/>
                <w:szCs w:val="24"/>
              </w:rPr>
            </w:pPr>
            <w:r w:rsidRPr="00723A78">
              <w:rPr>
                <w:rFonts w:ascii="Times New Roman" w:hAnsi="Times New Roman"/>
                <w:sz w:val="24"/>
                <w:szCs w:val="24"/>
              </w:rPr>
              <w:t>1 036 1</w:t>
            </w:r>
            <w:r w:rsidR="00DA3794" w:rsidRPr="00723A78">
              <w:rPr>
                <w:rFonts w:ascii="Times New Roman" w:hAnsi="Times New Roman"/>
                <w:sz w:val="24"/>
                <w:szCs w:val="24"/>
              </w:rPr>
              <w:t>53</w:t>
            </w:r>
            <w:r w:rsidRPr="00723A78">
              <w:rPr>
                <w:rFonts w:ascii="Times New Roman" w:hAnsi="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704F6F">
            <w:pPr>
              <w:jc w:val="center"/>
              <w:rPr>
                <w:rFonts w:ascii="Times New Roman" w:hAnsi="Times New Roman"/>
                <w:sz w:val="24"/>
                <w:szCs w:val="24"/>
              </w:rPr>
            </w:pPr>
            <w:r w:rsidRPr="00723A78">
              <w:rPr>
                <w:rFonts w:ascii="Times New Roman" w:hAnsi="Times New Roman"/>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9C0899">
            <w:pPr>
              <w:jc w:val="center"/>
              <w:rPr>
                <w:rFonts w:ascii="Times New Roman" w:hAnsi="Times New Roman"/>
                <w:bCs/>
                <w:sz w:val="24"/>
                <w:szCs w:val="24"/>
              </w:rPr>
            </w:pPr>
            <w:r w:rsidRPr="00723A78">
              <w:rPr>
                <w:rFonts w:ascii="Times New Roman" w:hAnsi="Times New Roman"/>
                <w:bCs/>
                <w:sz w:val="24"/>
                <w:szCs w:val="24"/>
              </w:rPr>
              <w:t>10 000,00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9C0899">
            <w:pPr>
              <w:jc w:val="center"/>
              <w:rPr>
                <w:rFonts w:ascii="Times New Roman" w:hAnsi="Times New Roman"/>
                <w:sz w:val="24"/>
                <w:szCs w:val="24"/>
              </w:rPr>
            </w:pPr>
            <w:r w:rsidRPr="00723A78">
              <w:rPr>
                <w:rFonts w:ascii="Times New Roman" w:hAnsi="Times New Roman"/>
                <w:sz w:val="24"/>
                <w:szCs w:val="24"/>
              </w:rPr>
              <w:t>4 875,70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9C0899">
            <w:pPr>
              <w:jc w:val="center"/>
              <w:rPr>
                <w:rFonts w:ascii="Times New Roman" w:hAnsi="Times New Roman"/>
                <w:sz w:val="24"/>
                <w:szCs w:val="24"/>
              </w:rPr>
            </w:pPr>
            <w:r w:rsidRPr="00723A78">
              <w:rPr>
                <w:rFonts w:ascii="Times New Roman" w:hAnsi="Times New Roman"/>
                <w:sz w:val="24"/>
                <w:szCs w:val="24"/>
              </w:rPr>
              <w:t>5 124,30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704F6F">
            <w:pPr>
              <w:jc w:val="center"/>
              <w:rPr>
                <w:rFonts w:ascii="Times New Roman" w:hAnsi="Times New Roman"/>
                <w:sz w:val="24"/>
                <w:szCs w:val="24"/>
              </w:rPr>
            </w:pPr>
            <w:r w:rsidRPr="00723A78">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723A78" w:rsidRDefault="009C0899" w:rsidP="0079672E">
            <w:pPr>
              <w:jc w:val="center"/>
              <w:rPr>
                <w:rFonts w:ascii="Times New Roman" w:hAnsi="Times New Roman"/>
                <w:bCs/>
                <w:sz w:val="24"/>
                <w:szCs w:val="24"/>
              </w:rPr>
            </w:pPr>
            <w:r w:rsidRPr="00723A78">
              <w:rPr>
                <w:rFonts w:ascii="Times New Roman" w:hAnsi="Times New Roman"/>
                <w:bCs/>
                <w:sz w:val="24"/>
                <w:szCs w:val="24"/>
              </w:rPr>
              <w:t>33 000,00</w:t>
            </w:r>
          </w:p>
        </w:tc>
      </w:tr>
      <w:tr w:rsidR="00470E7E" w:rsidRPr="00723A78" w:rsidTr="00457676">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723A78" w:rsidRDefault="00E346C7">
            <w:pPr>
              <w:jc w:val="center"/>
              <w:rPr>
                <w:rFonts w:ascii="Times New Roman" w:hAnsi="Times New Roman"/>
                <w:b/>
                <w:sz w:val="24"/>
                <w:szCs w:val="24"/>
              </w:rPr>
            </w:pPr>
            <w:r w:rsidRPr="00723A78">
              <w:rPr>
                <w:rFonts w:ascii="Times New Roman" w:hAnsi="Times New Roman"/>
                <w:b/>
                <w:sz w:val="24"/>
                <w:szCs w:val="24"/>
              </w:rPr>
              <w:t>2022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723A78" w:rsidRDefault="00F770B0" w:rsidP="00AB6340">
            <w:pPr>
              <w:rPr>
                <w:rFonts w:ascii="Times New Roman" w:hAnsi="Times New Roman"/>
                <w:b/>
                <w:bCs/>
                <w:sz w:val="24"/>
                <w:szCs w:val="24"/>
              </w:rPr>
            </w:pPr>
            <w:r w:rsidRPr="00723A78">
              <w:rPr>
                <w:rFonts w:ascii="Times New Roman" w:hAnsi="Times New Roman"/>
                <w:b/>
                <w:bCs/>
                <w:sz w:val="24"/>
                <w:szCs w:val="24"/>
              </w:rPr>
              <w:t>1 095 329,00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723A78" w:rsidRDefault="007F5F98" w:rsidP="007F5F98">
            <w:pPr>
              <w:jc w:val="center"/>
              <w:rPr>
                <w:rFonts w:ascii="Times New Roman" w:hAnsi="Times New Roman"/>
                <w:b/>
                <w:sz w:val="24"/>
                <w:szCs w:val="24"/>
              </w:rPr>
            </w:pPr>
            <w:r w:rsidRPr="00723A78">
              <w:rPr>
                <w:rFonts w:ascii="Times New Roman" w:hAnsi="Times New Roman"/>
                <w:b/>
                <w:sz w:val="24"/>
                <w:szCs w:val="24"/>
              </w:rPr>
              <w:t>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723A78" w:rsidRDefault="00F770B0">
            <w:pPr>
              <w:jc w:val="center"/>
              <w:rPr>
                <w:rFonts w:ascii="Times New Roman" w:hAnsi="Times New Roman"/>
                <w:b/>
                <w:sz w:val="24"/>
                <w:szCs w:val="24"/>
              </w:rPr>
            </w:pPr>
            <w:r w:rsidRPr="00723A78">
              <w:rPr>
                <w:rFonts w:ascii="Times New Roman" w:hAnsi="Times New Roman"/>
                <w:b/>
                <w:sz w:val="24"/>
                <w:szCs w:val="24"/>
              </w:rPr>
              <w:t>26 175,70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723A78" w:rsidRDefault="00F770B0" w:rsidP="002960F0">
            <w:pPr>
              <w:jc w:val="center"/>
              <w:rPr>
                <w:rFonts w:ascii="Times New Roman" w:hAnsi="Times New Roman"/>
                <w:b/>
                <w:sz w:val="24"/>
                <w:szCs w:val="24"/>
              </w:rPr>
            </w:pPr>
            <w:r w:rsidRPr="00723A78">
              <w:rPr>
                <w:rFonts w:ascii="Times New Roman" w:hAnsi="Times New Roman"/>
                <w:b/>
                <w:sz w:val="24"/>
                <w:szCs w:val="24"/>
              </w:rPr>
              <w:t>1 069 153,30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723A78" w:rsidRDefault="00746994">
            <w:pPr>
              <w:jc w:val="center"/>
              <w:rPr>
                <w:rFonts w:ascii="Times New Roman" w:hAnsi="Times New Roman"/>
                <w:b/>
                <w:sz w:val="24"/>
                <w:szCs w:val="24"/>
              </w:rPr>
            </w:pPr>
            <w:r w:rsidRPr="00723A78">
              <w:rPr>
                <w:rFonts w:ascii="Times New Roman" w:hAnsi="Times New Roman"/>
                <w:b/>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723A78" w:rsidRDefault="0079672E">
            <w:pPr>
              <w:jc w:val="center"/>
              <w:rPr>
                <w:rFonts w:ascii="Times New Roman" w:hAnsi="Times New Roman"/>
                <w:b/>
                <w:bCs/>
                <w:sz w:val="24"/>
                <w:szCs w:val="24"/>
              </w:rPr>
            </w:pPr>
            <w:r w:rsidRPr="00723A78">
              <w:rPr>
                <w:rFonts w:ascii="Times New Roman" w:hAnsi="Times New Roman"/>
                <w:b/>
                <w:bCs/>
                <w:sz w:val="24"/>
                <w:szCs w:val="24"/>
              </w:rPr>
              <w:t>16 483,50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723A78" w:rsidRDefault="00746994">
            <w:pPr>
              <w:jc w:val="center"/>
              <w:rPr>
                <w:rFonts w:ascii="Times New Roman" w:hAnsi="Times New Roman"/>
                <w:b/>
                <w:sz w:val="24"/>
                <w:szCs w:val="24"/>
              </w:rPr>
            </w:pPr>
            <w:r w:rsidRPr="00723A78">
              <w:rPr>
                <w:rFonts w:ascii="Times New Roman" w:hAnsi="Times New Roman"/>
                <w:b/>
                <w:sz w:val="24"/>
                <w:szCs w:val="24"/>
              </w:rPr>
              <w:t>0,0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723A78" w:rsidRDefault="0079672E">
            <w:pPr>
              <w:jc w:val="center"/>
              <w:rPr>
                <w:rFonts w:ascii="Times New Roman" w:hAnsi="Times New Roman"/>
                <w:b/>
                <w:sz w:val="24"/>
                <w:szCs w:val="24"/>
              </w:rPr>
            </w:pPr>
            <w:r w:rsidRPr="00723A78">
              <w:rPr>
                <w:rFonts w:ascii="Times New Roman" w:hAnsi="Times New Roman"/>
                <w:b/>
                <w:sz w:val="24"/>
                <w:szCs w:val="24"/>
              </w:rPr>
              <w:t>16 483,50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723A78" w:rsidRDefault="00746994">
            <w:pPr>
              <w:jc w:val="center"/>
              <w:rPr>
                <w:rFonts w:ascii="Times New Roman" w:hAnsi="Times New Roman"/>
                <w:b/>
                <w:sz w:val="24"/>
                <w:szCs w:val="24"/>
              </w:rPr>
            </w:pPr>
            <w:r w:rsidRPr="00723A78">
              <w:rPr>
                <w:rFonts w:ascii="Times New Roman" w:hAnsi="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723A78" w:rsidRDefault="0079672E" w:rsidP="0079672E">
            <w:pPr>
              <w:jc w:val="center"/>
              <w:rPr>
                <w:rFonts w:ascii="Times New Roman" w:hAnsi="Times New Roman"/>
                <w:b/>
                <w:bCs/>
                <w:sz w:val="24"/>
                <w:szCs w:val="24"/>
              </w:rPr>
            </w:pPr>
            <w:r w:rsidRPr="00723A78">
              <w:rPr>
                <w:rFonts w:ascii="Times New Roman" w:hAnsi="Times New Roman"/>
                <w:b/>
                <w:bCs/>
                <w:sz w:val="24"/>
                <w:szCs w:val="24"/>
              </w:rPr>
              <w:t>16 764,4</w:t>
            </w:r>
            <w:r w:rsidR="00F770B0" w:rsidRPr="00723A78">
              <w:rPr>
                <w:rFonts w:ascii="Times New Roman" w:hAnsi="Times New Roman"/>
                <w:b/>
                <w:bCs/>
                <w:sz w:val="24"/>
                <w:szCs w:val="24"/>
              </w:rPr>
              <w:t>0</w:t>
            </w:r>
          </w:p>
        </w:tc>
      </w:tr>
      <w:tr w:rsidR="00470E7E" w:rsidRPr="00723A78" w:rsidTr="00457676">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723A78" w:rsidRDefault="00191EE6">
            <w:pPr>
              <w:jc w:val="center"/>
              <w:rPr>
                <w:rFonts w:ascii="Times New Roman" w:hAnsi="Times New Roman"/>
                <w:sz w:val="24"/>
                <w:szCs w:val="24"/>
              </w:rPr>
            </w:pPr>
            <w:r w:rsidRPr="00723A78">
              <w:rPr>
                <w:rFonts w:ascii="Times New Roman" w:hAnsi="Times New Roman"/>
                <w:sz w:val="24"/>
                <w:szCs w:val="24"/>
              </w:rPr>
              <w:t>2023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723A78" w:rsidRDefault="0079672E" w:rsidP="0079672E">
            <w:pPr>
              <w:rPr>
                <w:rFonts w:ascii="Times New Roman" w:hAnsi="Times New Roman"/>
                <w:bCs/>
                <w:sz w:val="24"/>
                <w:szCs w:val="24"/>
              </w:rPr>
            </w:pPr>
            <w:r w:rsidRPr="00723A78">
              <w:rPr>
                <w:rFonts w:ascii="Times New Roman" w:hAnsi="Times New Roman"/>
                <w:bCs/>
                <w:sz w:val="24"/>
                <w:szCs w:val="24"/>
              </w:rPr>
              <w:t>1 095 609,90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723A78" w:rsidRDefault="007F5F98">
            <w:pPr>
              <w:jc w:val="center"/>
              <w:rPr>
                <w:rFonts w:ascii="Times New Roman" w:hAnsi="Times New Roman"/>
                <w:sz w:val="24"/>
                <w:szCs w:val="24"/>
              </w:rPr>
            </w:pPr>
            <w:r w:rsidRPr="00723A78">
              <w:rPr>
                <w:rFonts w:ascii="Times New Roman" w:hAnsi="Times New Roman"/>
                <w:sz w:val="24"/>
                <w:szCs w:val="24"/>
              </w:rPr>
              <w:t>0,0</w:t>
            </w:r>
            <w:r w:rsidR="0079672E" w:rsidRPr="00723A78">
              <w:rPr>
                <w:rFonts w:ascii="Times New Roman" w:hAnsi="Times New Roman"/>
                <w:sz w:val="24"/>
                <w:szCs w:val="24"/>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723A78" w:rsidRDefault="00F770B0" w:rsidP="0079672E">
            <w:pPr>
              <w:jc w:val="center"/>
              <w:rPr>
                <w:rFonts w:ascii="Times New Roman" w:hAnsi="Times New Roman"/>
                <w:sz w:val="24"/>
                <w:szCs w:val="24"/>
              </w:rPr>
            </w:pPr>
            <w:r w:rsidRPr="00723A78">
              <w:rPr>
                <w:rFonts w:ascii="Times New Roman" w:hAnsi="Times New Roman"/>
                <w:sz w:val="24"/>
                <w:szCs w:val="24"/>
              </w:rPr>
              <w:t>1</w:t>
            </w:r>
            <w:r w:rsidR="0079672E" w:rsidRPr="00723A78">
              <w:rPr>
                <w:rFonts w:ascii="Times New Roman" w:hAnsi="Times New Roman"/>
                <w:sz w:val="24"/>
                <w:szCs w:val="24"/>
              </w:rPr>
              <w:t>0 454,14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723A78" w:rsidRDefault="00F770B0" w:rsidP="0079672E">
            <w:pPr>
              <w:jc w:val="center"/>
              <w:rPr>
                <w:rFonts w:ascii="Times New Roman" w:hAnsi="Times New Roman"/>
                <w:sz w:val="24"/>
                <w:szCs w:val="24"/>
              </w:rPr>
            </w:pPr>
            <w:r w:rsidRPr="00723A78">
              <w:rPr>
                <w:rFonts w:ascii="Times New Roman" w:hAnsi="Times New Roman"/>
                <w:sz w:val="24"/>
                <w:szCs w:val="24"/>
              </w:rPr>
              <w:t>1</w:t>
            </w:r>
            <w:r w:rsidR="0079672E" w:rsidRPr="00723A78">
              <w:rPr>
                <w:rFonts w:ascii="Times New Roman" w:hAnsi="Times New Roman"/>
                <w:sz w:val="24"/>
                <w:szCs w:val="24"/>
              </w:rPr>
              <w:t> </w:t>
            </w:r>
            <w:r w:rsidRPr="00723A78">
              <w:rPr>
                <w:rFonts w:ascii="Times New Roman" w:hAnsi="Times New Roman"/>
                <w:sz w:val="24"/>
                <w:szCs w:val="24"/>
              </w:rPr>
              <w:t>0</w:t>
            </w:r>
            <w:r w:rsidR="0079672E" w:rsidRPr="00723A78">
              <w:rPr>
                <w:rFonts w:ascii="Times New Roman" w:hAnsi="Times New Roman"/>
                <w:sz w:val="24"/>
                <w:szCs w:val="24"/>
              </w:rPr>
              <w:t>85 155,76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723A78" w:rsidRDefault="00457676">
            <w:pPr>
              <w:jc w:val="center"/>
              <w:rPr>
                <w:rFonts w:ascii="Times New Roman" w:hAnsi="Times New Roman"/>
                <w:sz w:val="24"/>
                <w:szCs w:val="24"/>
              </w:rPr>
            </w:pPr>
            <w:r w:rsidRPr="00723A78">
              <w:rPr>
                <w:rFonts w:ascii="Times New Roman" w:hAnsi="Times New Roman"/>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723A78" w:rsidRDefault="0079672E">
            <w:pPr>
              <w:jc w:val="center"/>
              <w:rPr>
                <w:rFonts w:ascii="Times New Roman" w:hAnsi="Times New Roman"/>
                <w:bCs/>
                <w:sz w:val="24"/>
                <w:szCs w:val="24"/>
              </w:rPr>
            </w:pPr>
            <w:r w:rsidRPr="00723A78">
              <w:rPr>
                <w:rFonts w:ascii="Times New Roman" w:hAnsi="Times New Roman"/>
                <w:bCs/>
                <w:sz w:val="24"/>
                <w:szCs w:val="24"/>
              </w:rPr>
              <w:t>5 481,80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723A78" w:rsidRDefault="00457676">
            <w:pPr>
              <w:jc w:val="center"/>
              <w:rPr>
                <w:rFonts w:ascii="Times New Roman" w:hAnsi="Times New Roman"/>
                <w:sz w:val="24"/>
                <w:szCs w:val="24"/>
              </w:rPr>
            </w:pPr>
            <w:r w:rsidRPr="00723A78">
              <w:rPr>
                <w:rFonts w:ascii="Times New Roman" w:hAnsi="Times New Roman"/>
                <w:sz w:val="24"/>
                <w:szCs w:val="24"/>
              </w:rPr>
              <w:t>0,0</w:t>
            </w:r>
            <w:r w:rsidR="0079672E" w:rsidRPr="00723A78">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723A78" w:rsidRDefault="0079672E">
            <w:pPr>
              <w:jc w:val="center"/>
              <w:rPr>
                <w:rFonts w:ascii="Times New Roman" w:hAnsi="Times New Roman"/>
                <w:sz w:val="24"/>
                <w:szCs w:val="24"/>
              </w:rPr>
            </w:pPr>
            <w:r w:rsidRPr="00723A78">
              <w:rPr>
                <w:rFonts w:ascii="Times New Roman" w:hAnsi="Times New Roman"/>
                <w:sz w:val="24"/>
                <w:szCs w:val="24"/>
              </w:rPr>
              <w:t>5 481,80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723A78" w:rsidRDefault="00457676">
            <w:pPr>
              <w:jc w:val="center"/>
              <w:rPr>
                <w:rFonts w:ascii="Times New Roman" w:hAnsi="Times New Roman"/>
                <w:sz w:val="24"/>
                <w:szCs w:val="24"/>
              </w:rPr>
            </w:pPr>
            <w:r w:rsidRPr="00723A78">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723A78" w:rsidRDefault="00457676">
            <w:pPr>
              <w:jc w:val="center"/>
              <w:rPr>
                <w:rFonts w:ascii="Times New Roman" w:hAnsi="Times New Roman"/>
                <w:bCs/>
                <w:sz w:val="24"/>
                <w:szCs w:val="24"/>
              </w:rPr>
            </w:pPr>
            <w:r w:rsidRPr="00723A78">
              <w:rPr>
                <w:rFonts w:ascii="Times New Roman" w:hAnsi="Times New Roman"/>
                <w:bCs/>
                <w:sz w:val="24"/>
                <w:szCs w:val="24"/>
              </w:rPr>
              <w:t>20 000,00</w:t>
            </w:r>
          </w:p>
        </w:tc>
      </w:tr>
      <w:tr w:rsidR="00470E7E" w:rsidRPr="00723A78" w:rsidTr="00457676">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723A78" w:rsidRDefault="00CC3E87">
            <w:pPr>
              <w:jc w:val="center"/>
              <w:rPr>
                <w:rFonts w:ascii="Times New Roman" w:hAnsi="Times New Roman"/>
                <w:sz w:val="24"/>
                <w:szCs w:val="24"/>
              </w:rPr>
            </w:pPr>
            <w:r w:rsidRPr="00723A78">
              <w:rPr>
                <w:rFonts w:ascii="Times New Roman" w:hAnsi="Times New Roman"/>
                <w:sz w:val="24"/>
                <w:szCs w:val="24"/>
              </w:rPr>
              <w:t>2024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723A78" w:rsidRDefault="0079672E" w:rsidP="0079672E">
            <w:pPr>
              <w:rPr>
                <w:rFonts w:ascii="Times New Roman" w:hAnsi="Times New Roman"/>
                <w:bCs/>
                <w:sz w:val="24"/>
                <w:szCs w:val="24"/>
              </w:rPr>
            </w:pPr>
            <w:r w:rsidRPr="00723A78">
              <w:rPr>
                <w:rFonts w:ascii="Times New Roman" w:hAnsi="Times New Roman"/>
                <w:bCs/>
                <w:sz w:val="24"/>
                <w:szCs w:val="24"/>
              </w:rPr>
              <w:t>1 110 128,1</w:t>
            </w:r>
            <w:r w:rsidR="00CC3E87" w:rsidRPr="00723A78">
              <w:rPr>
                <w:rFonts w:ascii="Times New Roman" w:hAnsi="Times New Roman"/>
                <w:bCs/>
                <w:sz w:val="24"/>
                <w:szCs w:val="24"/>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723A78" w:rsidRDefault="00CC3E87">
            <w:pPr>
              <w:jc w:val="center"/>
              <w:rPr>
                <w:rFonts w:ascii="Times New Roman" w:hAnsi="Times New Roman"/>
                <w:sz w:val="24"/>
                <w:szCs w:val="24"/>
              </w:rPr>
            </w:pPr>
            <w:r w:rsidRPr="00723A78">
              <w:rPr>
                <w:rFonts w:ascii="Times New Roman" w:hAnsi="Times New Roman"/>
                <w:sz w:val="24"/>
                <w:szCs w:val="24"/>
              </w:rPr>
              <w:t>0,00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723A78" w:rsidRDefault="00CC3E87" w:rsidP="0079672E">
            <w:pPr>
              <w:jc w:val="center"/>
              <w:rPr>
                <w:rFonts w:ascii="Times New Roman" w:hAnsi="Times New Roman"/>
                <w:sz w:val="24"/>
                <w:szCs w:val="24"/>
              </w:rPr>
            </w:pPr>
            <w:r w:rsidRPr="00723A78">
              <w:rPr>
                <w:rFonts w:ascii="Times New Roman" w:hAnsi="Times New Roman"/>
                <w:sz w:val="24"/>
                <w:szCs w:val="24"/>
              </w:rPr>
              <w:t>4</w:t>
            </w:r>
            <w:r w:rsidR="0079672E" w:rsidRPr="00723A78">
              <w:rPr>
                <w:rFonts w:ascii="Times New Roman" w:hAnsi="Times New Roman"/>
                <w:sz w:val="24"/>
                <w:szCs w:val="24"/>
              </w:rPr>
              <w:t> 972,34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723A78" w:rsidRDefault="00CC3E87" w:rsidP="0079672E">
            <w:pPr>
              <w:jc w:val="center"/>
              <w:rPr>
                <w:rFonts w:ascii="Times New Roman" w:hAnsi="Times New Roman"/>
                <w:sz w:val="24"/>
                <w:szCs w:val="24"/>
              </w:rPr>
            </w:pPr>
            <w:r w:rsidRPr="00723A78">
              <w:rPr>
                <w:rFonts w:ascii="Times New Roman" w:hAnsi="Times New Roman"/>
                <w:sz w:val="24"/>
                <w:szCs w:val="24"/>
              </w:rPr>
              <w:t>1</w:t>
            </w:r>
            <w:r w:rsidR="0079672E" w:rsidRPr="00723A78">
              <w:rPr>
                <w:rFonts w:ascii="Times New Roman" w:hAnsi="Times New Roman"/>
                <w:sz w:val="24"/>
                <w:szCs w:val="24"/>
              </w:rPr>
              <w:t> 105 155,76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723A78" w:rsidRDefault="00CC3E87">
            <w:pPr>
              <w:jc w:val="center"/>
              <w:rPr>
                <w:rFonts w:ascii="Times New Roman" w:hAnsi="Times New Roman"/>
                <w:sz w:val="24"/>
                <w:szCs w:val="24"/>
              </w:rPr>
            </w:pPr>
            <w:r w:rsidRPr="00723A78">
              <w:rPr>
                <w:rFonts w:ascii="Times New Roman" w:hAnsi="Times New Roman"/>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723A78" w:rsidRDefault="0079672E" w:rsidP="004D0417">
            <w:pPr>
              <w:jc w:val="center"/>
              <w:rPr>
                <w:rFonts w:ascii="Times New Roman" w:hAnsi="Times New Roman"/>
                <w:bCs/>
                <w:sz w:val="24"/>
                <w:szCs w:val="24"/>
              </w:rPr>
            </w:pPr>
            <w:r w:rsidRPr="00723A78">
              <w:rPr>
                <w:rFonts w:ascii="Times New Roman" w:hAnsi="Times New Roman"/>
                <w:bCs/>
                <w:sz w:val="24"/>
                <w:szCs w:val="24"/>
              </w:rPr>
              <w:t>4 972,34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723A78" w:rsidRDefault="00CC3E87">
            <w:pPr>
              <w:jc w:val="center"/>
              <w:rPr>
                <w:rFonts w:ascii="Times New Roman" w:hAnsi="Times New Roman"/>
                <w:sz w:val="24"/>
                <w:szCs w:val="24"/>
              </w:rPr>
            </w:pPr>
            <w:r w:rsidRPr="00723A78">
              <w:rPr>
                <w:rFonts w:ascii="Times New Roman" w:hAnsi="Times New Roman"/>
                <w:sz w:val="24"/>
                <w:szCs w:val="24"/>
              </w:rPr>
              <w:t>0,0</w:t>
            </w:r>
            <w:r w:rsidR="0079672E" w:rsidRPr="00723A78">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723A78" w:rsidRDefault="0079672E">
            <w:pPr>
              <w:jc w:val="center"/>
              <w:rPr>
                <w:rFonts w:ascii="Times New Roman" w:hAnsi="Times New Roman"/>
                <w:sz w:val="24"/>
                <w:szCs w:val="24"/>
              </w:rPr>
            </w:pPr>
            <w:r w:rsidRPr="00723A78">
              <w:rPr>
                <w:rFonts w:ascii="Times New Roman" w:hAnsi="Times New Roman"/>
                <w:sz w:val="24"/>
                <w:szCs w:val="24"/>
              </w:rPr>
              <w:t>4 972,34</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723A78" w:rsidRDefault="00CC3E87">
            <w:pPr>
              <w:jc w:val="center"/>
              <w:rPr>
                <w:rFonts w:ascii="Times New Roman" w:hAnsi="Times New Roman"/>
                <w:sz w:val="24"/>
                <w:szCs w:val="24"/>
              </w:rPr>
            </w:pPr>
            <w:r w:rsidRPr="00723A78">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723A78" w:rsidRDefault="00CC3E87">
            <w:pPr>
              <w:jc w:val="center"/>
              <w:rPr>
                <w:rFonts w:ascii="Times New Roman" w:hAnsi="Times New Roman"/>
                <w:bCs/>
                <w:sz w:val="24"/>
                <w:szCs w:val="24"/>
              </w:rPr>
            </w:pPr>
            <w:r w:rsidRPr="00723A78">
              <w:rPr>
                <w:rFonts w:ascii="Times New Roman" w:hAnsi="Times New Roman"/>
                <w:bCs/>
                <w:sz w:val="24"/>
                <w:szCs w:val="24"/>
              </w:rPr>
              <w:t>45 000,00</w:t>
            </w:r>
          </w:p>
        </w:tc>
      </w:tr>
      <w:tr w:rsidR="00FE1B64" w:rsidRPr="00723A78" w:rsidTr="00457676">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1B64" w:rsidRPr="00723A78" w:rsidRDefault="00FE1B64">
            <w:pPr>
              <w:jc w:val="center"/>
              <w:rPr>
                <w:rFonts w:ascii="Times New Roman" w:hAnsi="Times New Roman"/>
                <w:sz w:val="24"/>
                <w:szCs w:val="24"/>
              </w:rPr>
            </w:pPr>
            <w:r w:rsidRPr="00723A78">
              <w:rPr>
                <w:rFonts w:ascii="Times New Roman" w:hAnsi="Times New Roman"/>
                <w:sz w:val="24"/>
                <w:szCs w:val="24"/>
              </w:rPr>
              <w:t>2025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1B64" w:rsidRPr="00723A78" w:rsidRDefault="0079672E" w:rsidP="00AB6340">
            <w:pPr>
              <w:rPr>
                <w:rFonts w:ascii="Times New Roman" w:hAnsi="Times New Roman"/>
                <w:bCs/>
                <w:sz w:val="24"/>
                <w:szCs w:val="24"/>
              </w:rPr>
            </w:pPr>
            <w:r w:rsidRPr="00723A78">
              <w:rPr>
                <w:rFonts w:ascii="Times New Roman" w:hAnsi="Times New Roman"/>
                <w:bCs/>
                <w:sz w:val="24"/>
                <w:szCs w:val="24"/>
              </w:rPr>
              <w:t>1 150 155,76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1B64" w:rsidRPr="00723A78" w:rsidRDefault="0079672E">
            <w:pPr>
              <w:jc w:val="center"/>
              <w:rPr>
                <w:rFonts w:ascii="Times New Roman" w:hAnsi="Times New Roman"/>
                <w:sz w:val="24"/>
                <w:szCs w:val="24"/>
              </w:rPr>
            </w:pPr>
            <w:r w:rsidRPr="00723A78">
              <w:rPr>
                <w:rFonts w:ascii="Times New Roman" w:hAnsi="Times New Roman"/>
                <w:sz w:val="24"/>
                <w:szCs w:val="24"/>
              </w:rPr>
              <w:t>0,00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1B64" w:rsidRPr="00723A78" w:rsidRDefault="0079672E">
            <w:pPr>
              <w:jc w:val="center"/>
              <w:rPr>
                <w:rFonts w:ascii="Times New Roman" w:hAnsi="Times New Roman"/>
                <w:sz w:val="24"/>
                <w:szCs w:val="24"/>
              </w:rPr>
            </w:pPr>
            <w:r w:rsidRPr="00723A78">
              <w:rPr>
                <w:rFonts w:ascii="Times New Roman" w:hAnsi="Times New Roman"/>
                <w:sz w:val="24"/>
                <w:szCs w:val="24"/>
              </w:rPr>
              <w:t>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1B64" w:rsidRPr="00723A78" w:rsidRDefault="0079672E" w:rsidP="00457676">
            <w:pPr>
              <w:jc w:val="center"/>
              <w:rPr>
                <w:rFonts w:ascii="Times New Roman" w:hAnsi="Times New Roman"/>
                <w:sz w:val="24"/>
                <w:szCs w:val="24"/>
              </w:rPr>
            </w:pPr>
            <w:r w:rsidRPr="00723A78">
              <w:rPr>
                <w:rFonts w:ascii="Times New Roman" w:hAnsi="Times New Roman"/>
                <w:sz w:val="24"/>
                <w:szCs w:val="24"/>
              </w:rPr>
              <w:t>1 150 155,76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1B64" w:rsidRPr="00723A78" w:rsidRDefault="0079672E">
            <w:pPr>
              <w:jc w:val="center"/>
              <w:rPr>
                <w:rFonts w:ascii="Times New Roman" w:hAnsi="Times New Roman"/>
                <w:sz w:val="24"/>
                <w:szCs w:val="24"/>
              </w:rPr>
            </w:pPr>
            <w:r w:rsidRPr="00723A78">
              <w:rPr>
                <w:rFonts w:ascii="Times New Roman" w:hAnsi="Times New Roman"/>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1B64" w:rsidRPr="00723A78" w:rsidRDefault="0079672E" w:rsidP="004D0417">
            <w:pPr>
              <w:jc w:val="center"/>
              <w:rPr>
                <w:rFonts w:ascii="Times New Roman" w:hAnsi="Times New Roman"/>
                <w:bCs/>
                <w:sz w:val="24"/>
                <w:szCs w:val="24"/>
              </w:rPr>
            </w:pPr>
            <w:r w:rsidRPr="00723A78">
              <w:rPr>
                <w:rFonts w:ascii="Times New Roman" w:hAnsi="Times New Roman"/>
                <w:bCs/>
                <w:sz w:val="24"/>
                <w:szCs w:val="24"/>
              </w:rPr>
              <w:t>0,00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1B64" w:rsidRPr="00723A78" w:rsidRDefault="0079672E">
            <w:pPr>
              <w:jc w:val="center"/>
              <w:rPr>
                <w:rFonts w:ascii="Times New Roman" w:hAnsi="Times New Roman"/>
                <w:sz w:val="24"/>
                <w:szCs w:val="24"/>
              </w:rPr>
            </w:pPr>
            <w:r w:rsidRPr="00723A78">
              <w:rPr>
                <w:rFonts w:ascii="Times New Roman" w:hAnsi="Times New Roman"/>
                <w:sz w:val="24"/>
                <w:szCs w:val="24"/>
              </w:rPr>
              <w:t>0,00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1B64" w:rsidRPr="00723A78" w:rsidRDefault="0079672E">
            <w:pPr>
              <w:jc w:val="center"/>
              <w:rPr>
                <w:rFonts w:ascii="Times New Roman" w:hAnsi="Times New Roman"/>
                <w:sz w:val="24"/>
                <w:szCs w:val="24"/>
              </w:rPr>
            </w:pPr>
            <w:r w:rsidRPr="00723A78">
              <w:rPr>
                <w:rFonts w:ascii="Times New Roman" w:hAnsi="Times New Roman"/>
                <w:sz w:val="24"/>
                <w:szCs w:val="24"/>
              </w:rPr>
              <w:t>0,00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1B64" w:rsidRPr="00723A78" w:rsidRDefault="0079672E">
            <w:pPr>
              <w:jc w:val="center"/>
              <w:rPr>
                <w:rFonts w:ascii="Times New Roman" w:hAnsi="Times New Roman"/>
                <w:sz w:val="24"/>
                <w:szCs w:val="24"/>
              </w:rPr>
            </w:pPr>
            <w:r w:rsidRPr="00723A78">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1B64" w:rsidRPr="00723A78" w:rsidRDefault="0079672E">
            <w:pPr>
              <w:jc w:val="center"/>
              <w:rPr>
                <w:rFonts w:ascii="Times New Roman" w:hAnsi="Times New Roman"/>
                <w:bCs/>
                <w:sz w:val="24"/>
                <w:szCs w:val="24"/>
              </w:rPr>
            </w:pPr>
            <w:r w:rsidRPr="00723A78">
              <w:rPr>
                <w:rFonts w:ascii="Times New Roman" w:hAnsi="Times New Roman"/>
                <w:bCs/>
                <w:sz w:val="24"/>
                <w:szCs w:val="24"/>
              </w:rPr>
              <w:t>45 000,00</w:t>
            </w:r>
          </w:p>
        </w:tc>
      </w:tr>
    </w:tbl>
    <w:p w:rsidR="00F068CE" w:rsidRPr="00723A78" w:rsidRDefault="00F068CE" w:rsidP="00F068CE">
      <w:pPr>
        <w:pStyle w:val="1"/>
        <w:jc w:val="center"/>
        <w:rPr>
          <w:rFonts w:ascii="Times New Roman" w:hAnsi="Times New Roman"/>
        </w:rPr>
      </w:pPr>
      <w:bookmarkStart w:id="20" w:name="_Toc133562599"/>
      <w:r w:rsidRPr="00723A78">
        <w:rPr>
          <w:rFonts w:ascii="Times New Roman" w:hAnsi="Times New Roman"/>
          <w:sz w:val="24"/>
          <w:szCs w:val="24"/>
        </w:rPr>
        <w:t>1.9. Охрана прав граждан и юридических лиц</w:t>
      </w:r>
      <w:bookmarkEnd w:id="20"/>
    </w:p>
    <w:p w:rsidR="00F068CE" w:rsidRPr="00723A78" w:rsidRDefault="00F068CE" w:rsidP="00F068CE">
      <w:pPr>
        <w:spacing w:after="0"/>
        <w:ind w:firstLine="709"/>
        <w:jc w:val="both"/>
        <w:rPr>
          <w:rFonts w:ascii="Times New Roman" w:hAnsi="Times New Roman"/>
          <w:sz w:val="24"/>
          <w:szCs w:val="24"/>
        </w:rPr>
      </w:pPr>
      <w:r w:rsidRPr="00723A78">
        <w:rPr>
          <w:rFonts w:ascii="Times New Roman" w:hAnsi="Times New Roman"/>
          <w:sz w:val="24"/>
          <w:szCs w:val="24"/>
        </w:rPr>
        <w:t>Конституционная обязанность государства соблюдать и защищать права и свободы человека и гражданина состоит в создании условия для их реализации и механизма для их защиты. Обеспечение таких условий и защита прав и свобод человека и гражданина входят в функции всех органов государственной власти и местного самоуправления. Одной из важнейших гарантий обеспечения эффективной и приоритетной защиты прав и законных интересов граждан является судебная защита. Статья 46 Конституции Российской Федерации гарантирует судебную защиту прав и свобод каждому гражданину. В случае нарушения или оспаривания права всякое заинтересованное лицо может обратиться в суд с требованием о его защите.</w:t>
      </w:r>
    </w:p>
    <w:p w:rsidR="00F068CE" w:rsidRPr="00723A78" w:rsidRDefault="00F068CE" w:rsidP="00F068CE">
      <w:pPr>
        <w:widowControl w:val="0"/>
        <w:autoSpaceDE w:val="0"/>
        <w:autoSpaceDN w:val="0"/>
        <w:adjustRightInd w:val="0"/>
        <w:spacing w:after="0" w:line="240" w:lineRule="auto"/>
        <w:jc w:val="center"/>
        <w:rPr>
          <w:rFonts w:ascii="Times New Roman" w:hAnsi="Times New Roman"/>
          <w:b/>
          <w:sz w:val="24"/>
          <w:szCs w:val="24"/>
        </w:rPr>
      </w:pPr>
      <w:bookmarkStart w:id="21" w:name="Par567"/>
      <w:bookmarkStart w:id="22" w:name="Par572"/>
      <w:bookmarkEnd w:id="21"/>
      <w:bookmarkEnd w:id="22"/>
      <w:r w:rsidRPr="00723A78">
        <w:rPr>
          <w:rFonts w:ascii="Times New Roman" w:hAnsi="Times New Roman"/>
          <w:b/>
          <w:sz w:val="24"/>
          <w:szCs w:val="24"/>
        </w:rPr>
        <w:t xml:space="preserve">Количество допущенных нарушений прав граждан и юридических лиц, подтвержденных судебными актами </w:t>
      </w:r>
    </w:p>
    <w:p w:rsidR="00F068CE" w:rsidRPr="00723A78" w:rsidRDefault="00F068CE" w:rsidP="00F068CE">
      <w:pPr>
        <w:widowControl w:val="0"/>
        <w:autoSpaceDE w:val="0"/>
        <w:autoSpaceDN w:val="0"/>
        <w:adjustRightInd w:val="0"/>
        <w:spacing w:after="0" w:line="240" w:lineRule="auto"/>
        <w:jc w:val="center"/>
        <w:rPr>
          <w:rFonts w:ascii="Times New Roman" w:hAnsi="Times New Roman"/>
          <w:b/>
          <w:sz w:val="24"/>
          <w:szCs w:val="24"/>
        </w:rPr>
      </w:pPr>
      <w:r w:rsidRPr="00723A78">
        <w:rPr>
          <w:rFonts w:ascii="Times New Roman" w:hAnsi="Times New Roman"/>
          <w:b/>
          <w:sz w:val="24"/>
          <w:szCs w:val="24"/>
        </w:rPr>
        <w:t>(муниципальное образование город Когалым)</w:t>
      </w:r>
    </w:p>
    <w:tbl>
      <w:tblPr>
        <w:tblW w:w="15878" w:type="dxa"/>
        <w:tblInd w:w="62" w:type="dxa"/>
        <w:tblLayout w:type="fixed"/>
        <w:tblCellMar>
          <w:top w:w="75" w:type="dxa"/>
          <w:left w:w="0" w:type="dxa"/>
          <w:bottom w:w="75" w:type="dxa"/>
          <w:right w:w="0" w:type="dxa"/>
        </w:tblCellMar>
        <w:tblLook w:val="04A0" w:firstRow="1" w:lastRow="0" w:firstColumn="1" w:lastColumn="0" w:noHBand="0" w:noVBand="1"/>
      </w:tblPr>
      <w:tblGrid>
        <w:gridCol w:w="2127"/>
        <w:gridCol w:w="568"/>
        <w:gridCol w:w="567"/>
        <w:gridCol w:w="567"/>
        <w:gridCol w:w="539"/>
        <w:gridCol w:w="595"/>
        <w:gridCol w:w="567"/>
        <w:gridCol w:w="567"/>
        <w:gridCol w:w="567"/>
        <w:gridCol w:w="564"/>
        <w:gridCol w:w="567"/>
        <w:gridCol w:w="567"/>
        <w:gridCol w:w="570"/>
        <w:gridCol w:w="567"/>
        <w:gridCol w:w="567"/>
        <w:gridCol w:w="567"/>
        <w:gridCol w:w="567"/>
        <w:gridCol w:w="567"/>
        <w:gridCol w:w="566"/>
        <w:gridCol w:w="568"/>
        <w:gridCol w:w="567"/>
        <w:gridCol w:w="567"/>
        <w:gridCol w:w="567"/>
        <w:gridCol w:w="709"/>
        <w:gridCol w:w="567"/>
      </w:tblGrid>
      <w:tr w:rsidR="00B63394" w:rsidRPr="00723A78" w:rsidTr="00C018EB">
        <w:tc>
          <w:tcPr>
            <w:tcW w:w="2127" w:type="dxa"/>
            <w:vMerge w:val="restar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Орган местного самоуправления</w:t>
            </w:r>
          </w:p>
        </w:tc>
        <w:tc>
          <w:tcPr>
            <w:tcW w:w="3403" w:type="dxa"/>
            <w:gridSpan w:val="6"/>
            <w:vMerge w:val="restar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Общее количество обращений в суды на действия (бездействие) органа местного самоуправления</w:t>
            </w:r>
          </w:p>
        </w:tc>
        <w:tc>
          <w:tcPr>
            <w:tcW w:w="10348" w:type="dxa"/>
            <w:gridSpan w:val="18"/>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hideMark/>
          </w:tcPr>
          <w:p w:rsidR="00F068CE" w:rsidRPr="00723A78" w:rsidRDefault="00F068CE" w:rsidP="00DA0453">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из них судами исковые требования:</w:t>
            </w:r>
          </w:p>
        </w:tc>
      </w:tr>
      <w:tr w:rsidR="00B63394" w:rsidRPr="00723A78" w:rsidTr="00C018EB">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68CE" w:rsidRPr="00723A78" w:rsidRDefault="00F068CE" w:rsidP="00DA0453">
            <w:pPr>
              <w:spacing w:after="0" w:line="240" w:lineRule="auto"/>
              <w:rPr>
                <w:rFonts w:ascii="Times New Roman" w:hAnsi="Times New Roman"/>
                <w:sz w:val="20"/>
                <w:szCs w:val="20"/>
                <w:lang w:eastAsia="en-US"/>
              </w:rPr>
            </w:pPr>
          </w:p>
        </w:tc>
        <w:tc>
          <w:tcPr>
            <w:tcW w:w="3403" w:type="dxa"/>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68CE" w:rsidRPr="00723A78" w:rsidRDefault="00F068CE" w:rsidP="00DA0453">
            <w:pPr>
              <w:spacing w:after="0" w:line="240" w:lineRule="auto"/>
              <w:rPr>
                <w:rFonts w:ascii="Times New Roman" w:hAnsi="Times New Roman"/>
                <w:sz w:val="20"/>
                <w:szCs w:val="20"/>
                <w:lang w:eastAsia="en-US"/>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удовлетворены частично</w:t>
            </w:r>
          </w:p>
        </w:tc>
        <w:tc>
          <w:tcPr>
            <w:tcW w:w="3401" w:type="dxa"/>
            <w:gridSpan w:val="6"/>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удовлетворены полностью</w:t>
            </w:r>
          </w:p>
        </w:tc>
        <w:tc>
          <w:tcPr>
            <w:tcW w:w="3545" w:type="dxa"/>
            <w:gridSpan w:val="6"/>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отказано в удовлетворении</w:t>
            </w:r>
          </w:p>
        </w:tc>
      </w:tr>
      <w:tr w:rsidR="00B63394" w:rsidRPr="00723A78" w:rsidTr="00C018EB">
        <w:trPr>
          <w:trHeight w:val="18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63394" w:rsidRPr="00723A78" w:rsidRDefault="00B63394" w:rsidP="00B63394">
            <w:pPr>
              <w:spacing w:after="0" w:line="240" w:lineRule="auto"/>
              <w:rPr>
                <w:rFonts w:ascii="Times New Roman" w:hAnsi="Times New Roman"/>
                <w:sz w:val="20"/>
                <w:szCs w:val="20"/>
                <w:lang w:eastAsia="en-US"/>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B63394" w:rsidRPr="00723A78" w:rsidRDefault="00B63394" w:rsidP="00B63394">
            <w:pPr>
              <w:autoSpaceDE w:val="0"/>
              <w:autoSpaceDN w:val="0"/>
              <w:adjustRightInd w:val="0"/>
              <w:spacing w:after="0" w:line="240" w:lineRule="auto"/>
              <w:jc w:val="center"/>
              <w:rPr>
                <w:rFonts w:ascii="Times New Roman" w:hAnsi="Times New Roman"/>
                <w:sz w:val="20"/>
                <w:szCs w:val="20"/>
              </w:rPr>
            </w:pPr>
            <w:r w:rsidRPr="00723A78">
              <w:rPr>
                <w:rFonts w:ascii="Times New Roman" w:hAnsi="Times New Roman"/>
                <w:sz w:val="20"/>
                <w:szCs w:val="20"/>
              </w:rPr>
              <w:t>2020</w:t>
            </w:r>
          </w:p>
        </w:tc>
        <w:tc>
          <w:tcPr>
            <w:tcW w:w="1106"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B63394" w:rsidRPr="00723A78" w:rsidRDefault="00B63394" w:rsidP="00B63394">
            <w:pPr>
              <w:autoSpaceDE w:val="0"/>
              <w:autoSpaceDN w:val="0"/>
              <w:adjustRightInd w:val="0"/>
              <w:spacing w:after="0" w:line="240" w:lineRule="auto"/>
              <w:jc w:val="center"/>
              <w:rPr>
                <w:rFonts w:ascii="Times New Roman" w:hAnsi="Times New Roman"/>
                <w:sz w:val="20"/>
                <w:szCs w:val="20"/>
              </w:rPr>
            </w:pPr>
            <w:r w:rsidRPr="00723A78">
              <w:rPr>
                <w:rFonts w:ascii="Times New Roman" w:hAnsi="Times New Roman"/>
                <w:sz w:val="20"/>
                <w:szCs w:val="20"/>
              </w:rPr>
              <w:t>2021</w:t>
            </w: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B63394" w:rsidRPr="00723A78" w:rsidRDefault="00B63394" w:rsidP="00B63394">
            <w:pPr>
              <w:autoSpaceDE w:val="0"/>
              <w:autoSpaceDN w:val="0"/>
              <w:adjustRightInd w:val="0"/>
              <w:spacing w:after="0" w:line="240" w:lineRule="auto"/>
              <w:jc w:val="center"/>
              <w:rPr>
                <w:rFonts w:ascii="Times New Roman" w:hAnsi="Times New Roman"/>
                <w:sz w:val="20"/>
                <w:szCs w:val="20"/>
              </w:rPr>
            </w:pPr>
            <w:r w:rsidRPr="00723A78">
              <w:rPr>
                <w:rFonts w:ascii="Times New Roman" w:hAnsi="Times New Roman"/>
                <w:sz w:val="20"/>
                <w:szCs w:val="20"/>
              </w:rPr>
              <w:t>2022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B63394" w:rsidRPr="00723A78" w:rsidRDefault="00B63394" w:rsidP="00B63394">
            <w:pPr>
              <w:autoSpaceDE w:val="0"/>
              <w:autoSpaceDN w:val="0"/>
              <w:adjustRightInd w:val="0"/>
              <w:spacing w:after="0" w:line="240" w:lineRule="auto"/>
              <w:jc w:val="center"/>
              <w:rPr>
                <w:rFonts w:ascii="Times New Roman" w:hAnsi="Times New Roman"/>
                <w:sz w:val="20"/>
                <w:szCs w:val="20"/>
              </w:rPr>
            </w:pPr>
            <w:r w:rsidRPr="00723A78">
              <w:rPr>
                <w:rFonts w:ascii="Times New Roman" w:hAnsi="Times New Roman"/>
                <w:sz w:val="20"/>
                <w:szCs w:val="20"/>
              </w:rPr>
              <w:t>2020</w:t>
            </w:r>
          </w:p>
        </w:tc>
        <w:tc>
          <w:tcPr>
            <w:tcW w:w="1131"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B63394" w:rsidRPr="00723A78" w:rsidRDefault="00B63394" w:rsidP="00B63394">
            <w:pPr>
              <w:autoSpaceDE w:val="0"/>
              <w:autoSpaceDN w:val="0"/>
              <w:adjustRightInd w:val="0"/>
              <w:spacing w:after="0" w:line="240" w:lineRule="auto"/>
              <w:jc w:val="center"/>
              <w:rPr>
                <w:rFonts w:ascii="Times New Roman" w:hAnsi="Times New Roman"/>
                <w:sz w:val="20"/>
                <w:szCs w:val="20"/>
              </w:rPr>
            </w:pPr>
            <w:r w:rsidRPr="00723A78">
              <w:rPr>
                <w:rFonts w:ascii="Times New Roman" w:hAnsi="Times New Roman"/>
                <w:sz w:val="20"/>
                <w:szCs w:val="20"/>
              </w:rPr>
              <w:t>2021</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B63394" w:rsidRPr="00723A78" w:rsidRDefault="00B63394" w:rsidP="00B63394">
            <w:pPr>
              <w:autoSpaceDE w:val="0"/>
              <w:autoSpaceDN w:val="0"/>
              <w:adjustRightInd w:val="0"/>
              <w:spacing w:after="0" w:line="240" w:lineRule="auto"/>
              <w:jc w:val="center"/>
              <w:rPr>
                <w:rFonts w:ascii="Times New Roman" w:hAnsi="Times New Roman"/>
                <w:sz w:val="20"/>
                <w:szCs w:val="20"/>
              </w:rPr>
            </w:pPr>
            <w:r w:rsidRPr="00723A78">
              <w:rPr>
                <w:rFonts w:ascii="Times New Roman" w:hAnsi="Times New Roman"/>
                <w:sz w:val="20"/>
                <w:szCs w:val="20"/>
              </w:rPr>
              <w:t>2022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B63394" w:rsidRPr="00723A78" w:rsidRDefault="00B63394" w:rsidP="00B63394">
            <w:pPr>
              <w:autoSpaceDE w:val="0"/>
              <w:autoSpaceDN w:val="0"/>
              <w:adjustRightInd w:val="0"/>
              <w:spacing w:after="0" w:line="240" w:lineRule="auto"/>
              <w:jc w:val="center"/>
              <w:rPr>
                <w:rFonts w:ascii="Times New Roman" w:hAnsi="Times New Roman"/>
                <w:sz w:val="20"/>
                <w:szCs w:val="20"/>
              </w:rPr>
            </w:pPr>
            <w:r w:rsidRPr="00723A78">
              <w:rPr>
                <w:rFonts w:ascii="Times New Roman" w:hAnsi="Times New Roman"/>
                <w:sz w:val="20"/>
                <w:szCs w:val="20"/>
              </w:rPr>
              <w:t>2020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B63394" w:rsidRPr="00723A78" w:rsidRDefault="00B63394" w:rsidP="00B63394">
            <w:pPr>
              <w:autoSpaceDE w:val="0"/>
              <w:autoSpaceDN w:val="0"/>
              <w:adjustRightInd w:val="0"/>
              <w:spacing w:after="0" w:line="240" w:lineRule="auto"/>
              <w:jc w:val="center"/>
              <w:rPr>
                <w:rFonts w:ascii="Times New Roman" w:hAnsi="Times New Roman"/>
                <w:sz w:val="20"/>
                <w:szCs w:val="20"/>
              </w:rPr>
            </w:pPr>
            <w:r w:rsidRPr="00723A78">
              <w:rPr>
                <w:rFonts w:ascii="Times New Roman" w:hAnsi="Times New Roman"/>
                <w:sz w:val="20"/>
                <w:szCs w:val="20"/>
              </w:rPr>
              <w:t>2021</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B63394" w:rsidRPr="00723A78" w:rsidRDefault="00B63394" w:rsidP="00B63394">
            <w:pPr>
              <w:autoSpaceDE w:val="0"/>
              <w:autoSpaceDN w:val="0"/>
              <w:adjustRightInd w:val="0"/>
              <w:spacing w:after="0" w:line="240" w:lineRule="auto"/>
              <w:jc w:val="center"/>
              <w:rPr>
                <w:rFonts w:ascii="Times New Roman" w:hAnsi="Times New Roman"/>
                <w:sz w:val="20"/>
                <w:szCs w:val="20"/>
              </w:rPr>
            </w:pPr>
            <w:r w:rsidRPr="00723A78">
              <w:rPr>
                <w:rFonts w:ascii="Times New Roman" w:hAnsi="Times New Roman"/>
                <w:sz w:val="20"/>
                <w:szCs w:val="20"/>
              </w:rPr>
              <w:t>2022</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B63394" w:rsidRPr="00723A78" w:rsidRDefault="00B63394" w:rsidP="00B63394">
            <w:pPr>
              <w:autoSpaceDE w:val="0"/>
              <w:autoSpaceDN w:val="0"/>
              <w:adjustRightInd w:val="0"/>
              <w:spacing w:after="0" w:line="240" w:lineRule="auto"/>
              <w:jc w:val="center"/>
              <w:rPr>
                <w:rFonts w:ascii="Times New Roman" w:hAnsi="Times New Roman"/>
                <w:sz w:val="20"/>
                <w:szCs w:val="20"/>
              </w:rPr>
            </w:pPr>
            <w:r w:rsidRPr="00723A78">
              <w:rPr>
                <w:rFonts w:ascii="Times New Roman" w:hAnsi="Times New Roman"/>
                <w:sz w:val="20"/>
                <w:szCs w:val="20"/>
              </w:rPr>
              <w:t>2020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B63394" w:rsidRPr="00723A78" w:rsidRDefault="00B63394" w:rsidP="00B63394">
            <w:pPr>
              <w:autoSpaceDE w:val="0"/>
              <w:autoSpaceDN w:val="0"/>
              <w:adjustRightInd w:val="0"/>
              <w:spacing w:after="0" w:line="240" w:lineRule="auto"/>
              <w:jc w:val="center"/>
              <w:rPr>
                <w:rFonts w:ascii="Times New Roman" w:hAnsi="Times New Roman"/>
                <w:sz w:val="20"/>
                <w:szCs w:val="20"/>
              </w:rPr>
            </w:pPr>
            <w:r w:rsidRPr="00723A78">
              <w:rPr>
                <w:rFonts w:ascii="Times New Roman" w:hAnsi="Times New Roman"/>
                <w:sz w:val="20"/>
                <w:szCs w:val="20"/>
              </w:rPr>
              <w:t>2021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B63394" w:rsidRPr="00723A78" w:rsidRDefault="00B63394" w:rsidP="00B63394">
            <w:pPr>
              <w:autoSpaceDE w:val="0"/>
              <w:autoSpaceDN w:val="0"/>
              <w:adjustRightInd w:val="0"/>
              <w:spacing w:after="0" w:line="240" w:lineRule="auto"/>
              <w:jc w:val="center"/>
              <w:rPr>
                <w:rFonts w:ascii="Times New Roman" w:hAnsi="Times New Roman"/>
                <w:sz w:val="20"/>
                <w:szCs w:val="20"/>
              </w:rPr>
            </w:pPr>
            <w:r w:rsidRPr="00723A78">
              <w:rPr>
                <w:rFonts w:ascii="Times New Roman" w:hAnsi="Times New Roman"/>
                <w:sz w:val="20"/>
                <w:szCs w:val="20"/>
              </w:rPr>
              <w:t>2022</w:t>
            </w:r>
          </w:p>
        </w:tc>
      </w:tr>
      <w:tr w:rsidR="00B63394" w:rsidRPr="00723A78" w:rsidTr="00C018EB">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68CE" w:rsidRPr="00723A78" w:rsidRDefault="00F068CE" w:rsidP="00DA0453">
            <w:pPr>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Физ. лица</w:t>
            </w: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Юр.лица</w:t>
            </w: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Юр.лица</w:t>
            </w: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Физ. лица</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Физ. лица</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Юр.лица</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Юр.лица</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23A78"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23A78">
              <w:rPr>
                <w:rFonts w:ascii="Times New Roman" w:hAnsi="Times New Roman"/>
                <w:sz w:val="20"/>
                <w:szCs w:val="20"/>
                <w:lang w:eastAsia="en-US"/>
              </w:rPr>
              <w:t>Юр.лица</w:t>
            </w:r>
          </w:p>
        </w:tc>
      </w:tr>
      <w:tr w:rsidR="00D3210A" w:rsidRPr="00723A78" w:rsidTr="00C018EB">
        <w:trPr>
          <w:trHeight w:val="308"/>
        </w:trPr>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Всего, в том числе по направлениям:</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4</w:t>
            </w: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6129F5"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7</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6129F5"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4</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6129F5"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r>
      <w:tr w:rsidR="00D3210A" w:rsidRPr="00723A78" w:rsidTr="00C018EB">
        <w:trPr>
          <w:trHeight w:val="342"/>
        </w:trPr>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малое предпринимательство</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r>
      <w:tr w:rsidR="00D3210A" w:rsidRPr="00723A78" w:rsidTr="00C018EB">
        <w:trPr>
          <w:trHeight w:val="104"/>
        </w:trPr>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ЖКК</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r>
      <w:tr w:rsidR="00D3210A" w:rsidRPr="00723A78" w:rsidTr="00C018EB">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строительство</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6129F5"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6129F5"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2</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r>
      <w:tr w:rsidR="00D3210A" w:rsidRPr="00723A78" w:rsidTr="00C018EB">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здравоохранение</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r>
      <w:tr w:rsidR="00D3210A" w:rsidRPr="00723A78" w:rsidTr="00C018EB">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образование</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r>
      <w:tr w:rsidR="00D3210A" w:rsidRPr="00723A78" w:rsidTr="00C018EB">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и т.д.</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3</w:t>
            </w: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6129F5"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2</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6129F5" w:rsidP="00D3210A">
            <w:pPr>
              <w:widowControl w:val="0"/>
              <w:autoSpaceDE w:val="0"/>
              <w:autoSpaceDN w:val="0"/>
              <w:adjustRightInd w:val="0"/>
              <w:spacing w:after="0" w:line="240" w:lineRule="auto"/>
              <w:rPr>
                <w:rFonts w:ascii="Times New Roman" w:hAnsi="Times New Roman"/>
                <w:sz w:val="20"/>
                <w:szCs w:val="20"/>
                <w:lang w:eastAsia="en-US"/>
              </w:rPr>
            </w:pPr>
            <w:r w:rsidRPr="00723A78">
              <w:rPr>
                <w:rFonts w:ascii="Times New Roman" w:hAnsi="Times New Roman"/>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D3210A" w:rsidRPr="00723A78" w:rsidRDefault="00D3210A" w:rsidP="00D3210A">
            <w:pPr>
              <w:widowControl w:val="0"/>
              <w:autoSpaceDE w:val="0"/>
              <w:autoSpaceDN w:val="0"/>
              <w:adjustRightInd w:val="0"/>
              <w:spacing w:after="0" w:line="240" w:lineRule="auto"/>
              <w:rPr>
                <w:rFonts w:ascii="Times New Roman" w:hAnsi="Times New Roman"/>
                <w:sz w:val="20"/>
                <w:szCs w:val="20"/>
                <w:lang w:eastAsia="en-US"/>
              </w:rPr>
            </w:pPr>
          </w:p>
        </w:tc>
      </w:tr>
    </w:tbl>
    <w:p w:rsidR="005E1BA6" w:rsidRPr="00723A78" w:rsidRDefault="005E1BA6" w:rsidP="005E1BA6">
      <w:pPr>
        <w:spacing w:after="0" w:line="360" w:lineRule="auto"/>
        <w:rPr>
          <w:rFonts w:ascii="Times New Roman" w:hAnsi="Times New Roman"/>
          <w:color w:val="000000" w:themeColor="text1"/>
        </w:rPr>
      </w:pPr>
      <w:r w:rsidRPr="00723A78">
        <w:rPr>
          <w:rFonts w:ascii="Times New Roman" w:hAnsi="Times New Roman"/>
        </w:rPr>
        <w:t xml:space="preserve">*Примечание: </w:t>
      </w:r>
      <w:r w:rsidRPr="00723A78">
        <w:rPr>
          <w:rFonts w:ascii="Times New Roman" w:hAnsi="Times New Roman"/>
          <w:color w:val="000000" w:themeColor="text1"/>
        </w:rPr>
        <w:t>в 2020 году не рассмотрено 1 дело, рассмотрение перенесено на 2021</w:t>
      </w:r>
      <w:r w:rsidR="00225750" w:rsidRPr="00723A78">
        <w:rPr>
          <w:rFonts w:ascii="Times New Roman" w:hAnsi="Times New Roman"/>
          <w:color w:val="000000" w:themeColor="text1"/>
        </w:rPr>
        <w:t>-2022</w:t>
      </w:r>
      <w:r w:rsidRPr="00723A78">
        <w:rPr>
          <w:rFonts w:ascii="Times New Roman" w:hAnsi="Times New Roman"/>
          <w:color w:val="000000" w:themeColor="text1"/>
        </w:rPr>
        <w:t xml:space="preserve"> год</w:t>
      </w:r>
      <w:r w:rsidR="00225750" w:rsidRPr="00723A78">
        <w:rPr>
          <w:rFonts w:ascii="Times New Roman" w:hAnsi="Times New Roman"/>
          <w:color w:val="000000" w:themeColor="text1"/>
        </w:rPr>
        <w:t>ы</w:t>
      </w:r>
      <w:r w:rsidRPr="00723A78">
        <w:rPr>
          <w:rFonts w:ascii="Times New Roman" w:hAnsi="Times New Roman"/>
          <w:color w:val="000000" w:themeColor="text1"/>
        </w:rPr>
        <w:t>.</w:t>
      </w:r>
    </w:p>
    <w:p w:rsidR="00AA594E" w:rsidRPr="00723A78" w:rsidRDefault="00AA594E" w:rsidP="00F068CE">
      <w:pPr>
        <w:spacing w:after="0"/>
        <w:ind w:firstLine="709"/>
        <w:jc w:val="both"/>
        <w:rPr>
          <w:rFonts w:ascii="Times New Roman" w:hAnsi="Times New Roman"/>
          <w:color w:val="000000" w:themeColor="text1"/>
          <w:sz w:val="24"/>
          <w:szCs w:val="24"/>
        </w:rPr>
      </w:pPr>
    </w:p>
    <w:p w:rsidR="008C3949" w:rsidRPr="00723A78" w:rsidRDefault="00F068CE" w:rsidP="0090179B">
      <w:pPr>
        <w:pStyle w:val="1"/>
        <w:spacing w:before="0" w:after="0"/>
        <w:jc w:val="center"/>
        <w:rPr>
          <w:rFonts w:ascii="Times New Roman" w:hAnsi="Times New Roman"/>
          <w:sz w:val="24"/>
          <w:szCs w:val="24"/>
        </w:rPr>
      </w:pPr>
      <w:bookmarkStart w:id="23" w:name="_Toc133562600"/>
      <w:r w:rsidRPr="00723A78">
        <w:rPr>
          <w:rFonts w:ascii="Times New Roman" w:hAnsi="Times New Roman"/>
          <w:sz w:val="24"/>
          <w:szCs w:val="24"/>
        </w:rPr>
        <w:t xml:space="preserve">1.10. </w:t>
      </w:r>
      <w:r w:rsidR="008C3949" w:rsidRPr="00723A78">
        <w:rPr>
          <w:rFonts w:ascii="Times New Roman" w:hAnsi="Times New Roman"/>
          <w:sz w:val="24"/>
          <w:szCs w:val="24"/>
        </w:rPr>
        <w:t>Состояние платежной дисциплины и инвестиционной</w:t>
      </w:r>
      <w:r w:rsidR="0090179B" w:rsidRPr="00723A78">
        <w:rPr>
          <w:rFonts w:ascii="Times New Roman" w:hAnsi="Times New Roman"/>
          <w:sz w:val="24"/>
          <w:szCs w:val="24"/>
        </w:rPr>
        <w:t xml:space="preserve"> </w:t>
      </w:r>
      <w:r w:rsidR="008C3949" w:rsidRPr="00723A78">
        <w:rPr>
          <w:rFonts w:ascii="Times New Roman" w:hAnsi="Times New Roman"/>
          <w:sz w:val="24"/>
          <w:szCs w:val="24"/>
        </w:rPr>
        <w:t>политики в жилищно-коммунальном комплексе</w:t>
      </w:r>
      <w:r w:rsidR="0090179B" w:rsidRPr="00723A78">
        <w:rPr>
          <w:rFonts w:ascii="Times New Roman" w:hAnsi="Times New Roman"/>
          <w:sz w:val="24"/>
          <w:szCs w:val="24"/>
        </w:rPr>
        <w:t xml:space="preserve"> </w:t>
      </w:r>
      <w:r w:rsidR="008C3949" w:rsidRPr="00723A78">
        <w:rPr>
          <w:rFonts w:ascii="Times New Roman" w:hAnsi="Times New Roman"/>
          <w:sz w:val="24"/>
          <w:szCs w:val="24"/>
        </w:rPr>
        <w:t>(муниципальное образование город Когалым)</w:t>
      </w:r>
      <w:bookmarkEnd w:id="23"/>
    </w:p>
    <w:p w:rsidR="008C3949" w:rsidRPr="00723A78" w:rsidRDefault="008C3949" w:rsidP="008C3949">
      <w:pPr>
        <w:pStyle w:val="ConsPlusNormal"/>
        <w:jc w:val="both"/>
        <w:rPr>
          <w:rFonts w:ascii="Times New Roman" w:hAnsi="Times New Roman" w:cs="Times New Roman"/>
          <w:sz w:val="24"/>
          <w:szCs w:val="24"/>
        </w:rPr>
      </w:pPr>
    </w:p>
    <w:tbl>
      <w:tblPr>
        <w:tblW w:w="15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3742"/>
        <w:gridCol w:w="1503"/>
        <w:gridCol w:w="1325"/>
        <w:gridCol w:w="1325"/>
        <w:gridCol w:w="1326"/>
        <w:gridCol w:w="1325"/>
        <w:gridCol w:w="1325"/>
        <w:gridCol w:w="1404"/>
        <w:gridCol w:w="1404"/>
      </w:tblGrid>
      <w:tr w:rsidR="006150CF" w:rsidRPr="00723A78" w:rsidTr="006150CF">
        <w:trPr>
          <w:trHeight w:val="479"/>
        </w:trPr>
        <w:tc>
          <w:tcPr>
            <w:tcW w:w="913"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N п/п</w:t>
            </w:r>
          </w:p>
        </w:tc>
        <w:tc>
          <w:tcPr>
            <w:tcW w:w="3742"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Наименование показателя</w:t>
            </w:r>
          </w:p>
        </w:tc>
        <w:tc>
          <w:tcPr>
            <w:tcW w:w="1503"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Единица измерения</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2019</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2020</w:t>
            </w:r>
          </w:p>
        </w:tc>
        <w:tc>
          <w:tcPr>
            <w:tcW w:w="1326"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2021</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2022</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2023</w:t>
            </w:r>
          </w:p>
        </w:tc>
        <w:tc>
          <w:tcPr>
            <w:tcW w:w="1404"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2024</w:t>
            </w:r>
          </w:p>
        </w:tc>
        <w:tc>
          <w:tcPr>
            <w:tcW w:w="1404"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2025</w:t>
            </w:r>
          </w:p>
        </w:tc>
      </w:tr>
      <w:tr w:rsidR="006150CF" w:rsidRPr="00723A78" w:rsidTr="006150CF">
        <w:trPr>
          <w:trHeight w:val="2361"/>
        </w:trPr>
        <w:tc>
          <w:tcPr>
            <w:tcW w:w="913"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1.</w:t>
            </w:r>
          </w:p>
        </w:tc>
        <w:tc>
          <w:tcPr>
            <w:tcW w:w="3742"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 xml:space="preserve">Доля просроченной кредиторской задолженности (2 и более месяца) за приобретенные топливно-энергетические ресурсы, необходимые для обеспечения деятельности организаций жилищно-коммунального комплекса, перед поставщиками ресурсов в общем объеме данной задолженности </w:t>
            </w:r>
          </w:p>
        </w:tc>
        <w:tc>
          <w:tcPr>
            <w:tcW w:w="1503"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autoSpaceDE w:val="0"/>
              <w:autoSpaceDN w:val="0"/>
              <w:adjustRightInd w:val="0"/>
              <w:spacing w:after="0" w:line="240" w:lineRule="auto"/>
              <w:jc w:val="center"/>
              <w:rPr>
                <w:rFonts w:ascii="Times New Roman" w:eastAsiaTheme="minorHAnsi" w:hAnsi="Times New Roman"/>
                <w:sz w:val="24"/>
                <w:szCs w:val="24"/>
                <w:lang w:eastAsia="en-US"/>
              </w:rPr>
            </w:pPr>
            <w:r w:rsidRPr="00723A78">
              <w:rPr>
                <w:rFonts w:ascii="Times New Roman" w:eastAsiaTheme="minorHAnsi" w:hAnsi="Times New Roman"/>
                <w:sz w:val="24"/>
                <w:szCs w:val="24"/>
                <w:lang w:eastAsia="en-US"/>
              </w:rPr>
              <w:t xml:space="preserve">процентов </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spacing w:after="0" w:line="240" w:lineRule="auto"/>
              <w:ind w:firstLine="1"/>
              <w:jc w:val="center"/>
              <w:rPr>
                <w:rFonts w:ascii="Times New Roman" w:hAnsi="Times New Roman"/>
                <w:sz w:val="24"/>
                <w:szCs w:val="24"/>
              </w:rPr>
            </w:pPr>
            <w:r w:rsidRPr="00723A78">
              <w:rPr>
                <w:rFonts w:ascii="Times New Roman" w:hAnsi="Times New Roman"/>
                <w:sz w:val="24"/>
                <w:szCs w:val="24"/>
              </w:rPr>
              <w:t>0</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spacing w:after="0" w:line="240" w:lineRule="auto"/>
              <w:ind w:firstLine="1"/>
              <w:jc w:val="center"/>
              <w:rPr>
                <w:rFonts w:ascii="Times New Roman" w:hAnsi="Times New Roman"/>
                <w:sz w:val="24"/>
                <w:szCs w:val="24"/>
              </w:rPr>
            </w:pPr>
            <w:r w:rsidRPr="00723A78">
              <w:rPr>
                <w:rFonts w:ascii="Times New Roman" w:hAnsi="Times New Roman"/>
                <w:sz w:val="24"/>
                <w:szCs w:val="24"/>
              </w:rPr>
              <w:t>0</w:t>
            </w:r>
          </w:p>
        </w:tc>
        <w:tc>
          <w:tcPr>
            <w:tcW w:w="1326"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spacing w:after="0" w:line="240" w:lineRule="auto"/>
              <w:ind w:firstLine="1"/>
              <w:jc w:val="center"/>
              <w:rPr>
                <w:rFonts w:ascii="Times New Roman" w:hAnsi="Times New Roman"/>
                <w:sz w:val="24"/>
                <w:szCs w:val="24"/>
              </w:rPr>
            </w:pPr>
            <w:r w:rsidRPr="00723A78">
              <w:rPr>
                <w:rFonts w:ascii="Times New Roman" w:hAnsi="Times New Roman"/>
                <w:sz w:val="24"/>
                <w:szCs w:val="24"/>
              </w:rPr>
              <w:t>0</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spacing w:after="0" w:line="240" w:lineRule="auto"/>
              <w:ind w:firstLine="1"/>
              <w:jc w:val="center"/>
              <w:rPr>
                <w:rFonts w:ascii="Times New Roman" w:hAnsi="Times New Roman"/>
                <w:sz w:val="24"/>
                <w:szCs w:val="24"/>
              </w:rPr>
            </w:pPr>
            <w:r w:rsidRPr="00723A78">
              <w:rPr>
                <w:rFonts w:ascii="Times New Roman" w:hAnsi="Times New Roman"/>
                <w:sz w:val="24"/>
                <w:szCs w:val="24"/>
              </w:rPr>
              <w:t>0</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spacing w:after="0" w:line="240" w:lineRule="auto"/>
              <w:ind w:firstLine="1"/>
              <w:jc w:val="center"/>
              <w:rPr>
                <w:rFonts w:ascii="Times New Roman" w:hAnsi="Times New Roman"/>
                <w:sz w:val="24"/>
                <w:szCs w:val="24"/>
              </w:rPr>
            </w:pPr>
            <w:r w:rsidRPr="00723A78">
              <w:rPr>
                <w:rFonts w:ascii="Times New Roman" w:hAnsi="Times New Roman"/>
                <w:sz w:val="24"/>
                <w:szCs w:val="24"/>
              </w:rPr>
              <w:t>0</w:t>
            </w:r>
          </w:p>
        </w:tc>
        <w:tc>
          <w:tcPr>
            <w:tcW w:w="1404"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spacing w:after="0" w:line="240" w:lineRule="auto"/>
              <w:ind w:firstLine="1"/>
              <w:jc w:val="center"/>
              <w:rPr>
                <w:rFonts w:ascii="Times New Roman" w:hAnsi="Times New Roman"/>
                <w:sz w:val="24"/>
                <w:szCs w:val="24"/>
              </w:rPr>
            </w:pPr>
            <w:r w:rsidRPr="00723A78">
              <w:rPr>
                <w:rFonts w:ascii="Times New Roman" w:hAnsi="Times New Roman"/>
                <w:sz w:val="24"/>
                <w:szCs w:val="24"/>
              </w:rPr>
              <w:t>0</w:t>
            </w:r>
          </w:p>
        </w:tc>
        <w:tc>
          <w:tcPr>
            <w:tcW w:w="1404"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spacing w:after="0" w:line="240" w:lineRule="auto"/>
              <w:ind w:firstLine="1"/>
              <w:jc w:val="center"/>
              <w:rPr>
                <w:rFonts w:ascii="Times New Roman" w:hAnsi="Times New Roman"/>
                <w:sz w:val="24"/>
                <w:szCs w:val="24"/>
              </w:rPr>
            </w:pPr>
            <w:r w:rsidRPr="00723A78">
              <w:rPr>
                <w:rFonts w:ascii="Times New Roman" w:hAnsi="Times New Roman"/>
                <w:sz w:val="24"/>
                <w:szCs w:val="24"/>
              </w:rPr>
              <w:t>0</w:t>
            </w:r>
          </w:p>
        </w:tc>
      </w:tr>
      <w:tr w:rsidR="006150CF" w:rsidRPr="00723A78" w:rsidTr="006150CF">
        <w:tc>
          <w:tcPr>
            <w:tcW w:w="913"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2.</w:t>
            </w:r>
          </w:p>
        </w:tc>
        <w:tc>
          <w:tcPr>
            <w:tcW w:w="3742"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 xml:space="preserve">Фактический уровень собираемости взносов на капитальный ремонт общего имущества многоквартирных домов за отчетный период </w:t>
            </w:r>
          </w:p>
        </w:tc>
        <w:tc>
          <w:tcPr>
            <w:tcW w:w="1503"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autoSpaceDE w:val="0"/>
              <w:autoSpaceDN w:val="0"/>
              <w:adjustRightInd w:val="0"/>
              <w:spacing w:after="0" w:line="240" w:lineRule="auto"/>
              <w:jc w:val="center"/>
              <w:rPr>
                <w:rFonts w:ascii="Times New Roman" w:eastAsiaTheme="minorHAnsi" w:hAnsi="Times New Roman"/>
                <w:sz w:val="24"/>
                <w:szCs w:val="24"/>
                <w:lang w:eastAsia="en-US"/>
              </w:rPr>
            </w:pPr>
            <w:r w:rsidRPr="00723A78">
              <w:rPr>
                <w:rFonts w:ascii="Times New Roman" w:eastAsiaTheme="minorHAnsi" w:hAnsi="Times New Roman"/>
                <w:sz w:val="24"/>
                <w:szCs w:val="24"/>
                <w:lang w:eastAsia="en-US"/>
              </w:rPr>
              <w:t xml:space="preserve">процентов </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95,6</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99,0</w:t>
            </w:r>
          </w:p>
        </w:tc>
        <w:tc>
          <w:tcPr>
            <w:tcW w:w="1326"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101,3</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jc w:val="center"/>
              <w:rPr>
                <w:rFonts w:ascii="Times New Roman" w:hAnsi="Times New Roman"/>
                <w:sz w:val="24"/>
                <w:szCs w:val="24"/>
              </w:rPr>
            </w:pPr>
            <w:r w:rsidRPr="00723A78">
              <w:rPr>
                <w:rFonts w:ascii="Times New Roman" w:hAnsi="Times New Roman"/>
                <w:sz w:val="24"/>
                <w:szCs w:val="24"/>
              </w:rPr>
              <w:t>94,8</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jc w:val="center"/>
              <w:rPr>
                <w:rFonts w:ascii="Times New Roman" w:hAnsi="Times New Roman"/>
                <w:sz w:val="24"/>
                <w:szCs w:val="24"/>
              </w:rPr>
            </w:pPr>
            <w:r w:rsidRPr="00723A78">
              <w:rPr>
                <w:rFonts w:ascii="Times New Roman" w:hAnsi="Times New Roman"/>
                <w:sz w:val="24"/>
                <w:szCs w:val="24"/>
              </w:rPr>
              <w:t>98,0</w:t>
            </w:r>
          </w:p>
        </w:tc>
        <w:tc>
          <w:tcPr>
            <w:tcW w:w="1404"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jc w:val="center"/>
              <w:rPr>
                <w:rFonts w:ascii="Times New Roman" w:hAnsi="Times New Roman"/>
                <w:sz w:val="24"/>
                <w:szCs w:val="24"/>
              </w:rPr>
            </w:pPr>
            <w:r w:rsidRPr="00723A78">
              <w:rPr>
                <w:rFonts w:ascii="Times New Roman" w:hAnsi="Times New Roman"/>
                <w:sz w:val="24"/>
                <w:szCs w:val="24"/>
              </w:rPr>
              <w:t>98,0</w:t>
            </w:r>
          </w:p>
        </w:tc>
        <w:tc>
          <w:tcPr>
            <w:tcW w:w="1404"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jc w:val="center"/>
              <w:rPr>
                <w:rFonts w:ascii="Times New Roman" w:hAnsi="Times New Roman"/>
                <w:sz w:val="24"/>
                <w:szCs w:val="24"/>
              </w:rPr>
            </w:pPr>
            <w:r w:rsidRPr="00723A78">
              <w:rPr>
                <w:rFonts w:ascii="Times New Roman" w:hAnsi="Times New Roman"/>
                <w:sz w:val="24"/>
                <w:szCs w:val="24"/>
              </w:rPr>
              <w:t>98,0</w:t>
            </w:r>
          </w:p>
        </w:tc>
      </w:tr>
      <w:tr w:rsidR="006150CF" w:rsidRPr="00723A78" w:rsidTr="006150CF">
        <w:tc>
          <w:tcPr>
            <w:tcW w:w="913"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3.</w:t>
            </w:r>
          </w:p>
        </w:tc>
        <w:tc>
          <w:tcPr>
            <w:tcW w:w="3742"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 xml:space="preserve">Наличие муниципальных инвестиционных программ регулируемых организаций, осуществляющих деятельность в сферах водоснабжения, водоотведения, теплоснабжения </w:t>
            </w:r>
          </w:p>
        </w:tc>
        <w:tc>
          <w:tcPr>
            <w:tcW w:w="1503"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autoSpaceDE w:val="0"/>
              <w:autoSpaceDN w:val="0"/>
              <w:adjustRightInd w:val="0"/>
              <w:spacing w:after="0" w:line="240" w:lineRule="auto"/>
              <w:jc w:val="center"/>
              <w:rPr>
                <w:rFonts w:ascii="Times New Roman" w:eastAsiaTheme="minorHAnsi" w:hAnsi="Times New Roman"/>
                <w:sz w:val="24"/>
                <w:szCs w:val="24"/>
                <w:lang w:eastAsia="en-US"/>
              </w:rPr>
            </w:pPr>
            <w:r w:rsidRPr="00723A78">
              <w:rPr>
                <w:rFonts w:ascii="Times New Roman" w:eastAsiaTheme="minorHAnsi" w:hAnsi="Times New Roman"/>
                <w:sz w:val="24"/>
                <w:szCs w:val="24"/>
                <w:lang w:eastAsia="en-US"/>
              </w:rPr>
              <w:t xml:space="preserve">в наличии/в разработке/отсутствуют </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в наличии</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в наличии</w:t>
            </w:r>
          </w:p>
        </w:tc>
        <w:tc>
          <w:tcPr>
            <w:tcW w:w="1326"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в наличии</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в наличии</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в наличии</w:t>
            </w:r>
          </w:p>
        </w:tc>
        <w:tc>
          <w:tcPr>
            <w:tcW w:w="1404"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в разработке</w:t>
            </w:r>
          </w:p>
        </w:tc>
        <w:tc>
          <w:tcPr>
            <w:tcW w:w="1404"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в разработке</w:t>
            </w:r>
          </w:p>
        </w:tc>
      </w:tr>
      <w:tr w:rsidR="006150CF" w:rsidRPr="00723A78" w:rsidTr="006150CF">
        <w:trPr>
          <w:trHeight w:val="720"/>
        </w:trPr>
        <w:tc>
          <w:tcPr>
            <w:tcW w:w="913"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pStyle w:val="ConsPlusNormal"/>
              <w:ind w:firstLine="0"/>
              <w:jc w:val="center"/>
              <w:rPr>
                <w:rFonts w:ascii="Times New Roman" w:hAnsi="Times New Roman" w:cs="Times New Roman"/>
                <w:sz w:val="24"/>
                <w:szCs w:val="24"/>
                <w:lang w:eastAsia="en-US"/>
              </w:rPr>
            </w:pPr>
            <w:r w:rsidRPr="00723A78">
              <w:rPr>
                <w:rFonts w:ascii="Times New Roman" w:hAnsi="Times New Roman" w:cs="Times New Roman"/>
                <w:sz w:val="24"/>
                <w:szCs w:val="24"/>
                <w:lang w:eastAsia="en-US"/>
              </w:rPr>
              <w:t>4.</w:t>
            </w:r>
          </w:p>
        </w:tc>
        <w:tc>
          <w:tcPr>
            <w:tcW w:w="3742"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 xml:space="preserve">Фактический уровень собираемости платы граждан за предоставленные жилищно-коммунальные услуги за отчетный период </w:t>
            </w:r>
          </w:p>
        </w:tc>
        <w:tc>
          <w:tcPr>
            <w:tcW w:w="1503"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autoSpaceDE w:val="0"/>
              <w:autoSpaceDN w:val="0"/>
              <w:adjustRightInd w:val="0"/>
              <w:spacing w:after="0" w:line="240" w:lineRule="auto"/>
              <w:jc w:val="center"/>
              <w:rPr>
                <w:rFonts w:ascii="Times New Roman" w:eastAsiaTheme="minorHAnsi" w:hAnsi="Times New Roman"/>
                <w:sz w:val="24"/>
                <w:szCs w:val="24"/>
                <w:lang w:eastAsia="en-US"/>
              </w:rPr>
            </w:pPr>
            <w:r w:rsidRPr="00723A78">
              <w:rPr>
                <w:rFonts w:ascii="Times New Roman" w:eastAsiaTheme="minorHAnsi" w:hAnsi="Times New Roman"/>
                <w:sz w:val="24"/>
                <w:szCs w:val="24"/>
                <w:lang w:eastAsia="en-US"/>
              </w:rPr>
              <w:t xml:space="preserve">процентов </w:t>
            </w:r>
          </w:p>
        </w:tc>
        <w:tc>
          <w:tcPr>
            <w:tcW w:w="1325" w:type="dxa"/>
            <w:tcBorders>
              <w:top w:val="single" w:sz="4" w:space="0" w:color="auto"/>
              <w:left w:val="single" w:sz="4" w:space="0" w:color="auto"/>
              <w:bottom w:val="single" w:sz="4" w:space="0" w:color="auto"/>
              <w:right w:val="single" w:sz="4" w:space="0" w:color="auto"/>
            </w:tcBorders>
            <w:hideMark/>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100,5</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100,2</w:t>
            </w:r>
          </w:p>
        </w:tc>
        <w:tc>
          <w:tcPr>
            <w:tcW w:w="1326"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100,3</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101,1</w:t>
            </w:r>
          </w:p>
        </w:tc>
        <w:tc>
          <w:tcPr>
            <w:tcW w:w="1325"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100</w:t>
            </w:r>
          </w:p>
        </w:tc>
        <w:tc>
          <w:tcPr>
            <w:tcW w:w="1404"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100</w:t>
            </w:r>
          </w:p>
        </w:tc>
        <w:tc>
          <w:tcPr>
            <w:tcW w:w="1404" w:type="dxa"/>
            <w:tcBorders>
              <w:top w:val="single" w:sz="4" w:space="0" w:color="auto"/>
              <w:left w:val="single" w:sz="4" w:space="0" w:color="auto"/>
              <w:bottom w:val="single" w:sz="4" w:space="0" w:color="auto"/>
              <w:right w:val="single" w:sz="4" w:space="0" w:color="auto"/>
            </w:tcBorders>
          </w:tcPr>
          <w:p w:rsidR="006150CF" w:rsidRPr="00723A78" w:rsidRDefault="006150CF" w:rsidP="006150CF">
            <w:pPr>
              <w:pStyle w:val="ConsPlusNormal"/>
              <w:ind w:firstLine="0"/>
              <w:jc w:val="center"/>
              <w:rPr>
                <w:rFonts w:ascii="Times New Roman" w:hAnsi="Times New Roman" w:cs="Times New Roman"/>
                <w:sz w:val="24"/>
                <w:szCs w:val="24"/>
              </w:rPr>
            </w:pPr>
            <w:r w:rsidRPr="00723A78">
              <w:rPr>
                <w:rFonts w:ascii="Times New Roman" w:hAnsi="Times New Roman" w:cs="Times New Roman"/>
                <w:sz w:val="24"/>
                <w:szCs w:val="24"/>
              </w:rPr>
              <w:t>100</w:t>
            </w:r>
          </w:p>
        </w:tc>
      </w:tr>
    </w:tbl>
    <w:p w:rsidR="008C3949" w:rsidRPr="00723A78" w:rsidRDefault="008C3949" w:rsidP="004C0393">
      <w:pPr>
        <w:spacing w:after="0" w:line="360" w:lineRule="auto"/>
        <w:rPr>
          <w:rFonts w:ascii="Times New Roman" w:hAnsi="Times New Roman"/>
          <w:highlight w:val="lightGray"/>
        </w:rPr>
      </w:pPr>
    </w:p>
    <w:p w:rsidR="005C7D99" w:rsidRPr="00723A78" w:rsidRDefault="005C7D99" w:rsidP="005C7D99">
      <w:pPr>
        <w:pStyle w:val="1"/>
        <w:spacing w:before="0" w:after="0"/>
        <w:jc w:val="center"/>
        <w:rPr>
          <w:rFonts w:ascii="Times New Roman" w:hAnsi="Times New Roman"/>
          <w:sz w:val="24"/>
          <w:szCs w:val="24"/>
        </w:rPr>
      </w:pPr>
      <w:bookmarkStart w:id="24" w:name="_Toc133562601"/>
      <w:bookmarkStart w:id="25" w:name="_Toc449449519"/>
      <w:r w:rsidRPr="00723A78">
        <w:rPr>
          <w:rFonts w:ascii="Times New Roman" w:hAnsi="Times New Roman"/>
          <w:sz w:val="24"/>
          <w:szCs w:val="24"/>
        </w:rPr>
        <w:t xml:space="preserve">1.11. </w:t>
      </w:r>
      <w:r w:rsidRPr="00723A78">
        <w:rPr>
          <w:rFonts w:ascii="Times New Roman" w:eastAsiaTheme="minorHAnsi" w:hAnsi="Times New Roman"/>
          <w:sz w:val="24"/>
          <w:szCs w:val="24"/>
          <w:lang w:eastAsia="en-US"/>
        </w:rPr>
        <w:t xml:space="preserve">Эффективность деятельности по организации мероприятий при осуществлении деятельности по обращению с животными без владельцев </w:t>
      </w:r>
      <w:r w:rsidRPr="00723A78">
        <w:rPr>
          <w:rFonts w:ascii="Times New Roman" w:hAnsi="Times New Roman"/>
          <w:sz w:val="24"/>
          <w:szCs w:val="24"/>
        </w:rPr>
        <w:t>(муниципальное образование город Когалым)</w:t>
      </w:r>
      <w:bookmarkEnd w:id="24"/>
    </w:p>
    <w:p w:rsidR="005C7D99" w:rsidRPr="00723A78" w:rsidRDefault="005C7D99" w:rsidP="005C7D99">
      <w:pPr>
        <w:autoSpaceDE w:val="0"/>
        <w:autoSpaceDN w:val="0"/>
        <w:adjustRightInd w:val="0"/>
        <w:spacing w:after="0" w:line="240" w:lineRule="auto"/>
        <w:jc w:val="both"/>
        <w:rPr>
          <w:rFonts w:ascii="Times New Roman" w:eastAsiaTheme="minorHAnsi" w:hAnsi="Times New Roman"/>
          <w:sz w:val="24"/>
          <w:szCs w:val="24"/>
          <w:lang w:eastAsia="en-US"/>
        </w:rPr>
      </w:pP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679"/>
        <w:gridCol w:w="5417"/>
        <w:gridCol w:w="695"/>
        <w:gridCol w:w="1289"/>
        <w:gridCol w:w="1276"/>
        <w:gridCol w:w="1276"/>
        <w:gridCol w:w="1275"/>
        <w:gridCol w:w="1276"/>
        <w:gridCol w:w="1134"/>
        <w:gridCol w:w="1134"/>
      </w:tblGrid>
      <w:tr w:rsidR="005C7D99" w:rsidRPr="00723A78" w:rsidTr="005563AB">
        <w:trPr>
          <w:trHeight w:val="438"/>
        </w:trPr>
        <w:tc>
          <w:tcPr>
            <w:tcW w:w="679"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920CFB">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N п/п</w:t>
            </w:r>
          </w:p>
        </w:tc>
        <w:tc>
          <w:tcPr>
            <w:tcW w:w="5417"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920CFB">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Наименование показателя</w:t>
            </w:r>
          </w:p>
        </w:tc>
        <w:tc>
          <w:tcPr>
            <w:tcW w:w="69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920CFB">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Ед.</w:t>
            </w:r>
          </w:p>
          <w:p w:rsidR="005C7D99" w:rsidRPr="00723A78" w:rsidRDefault="005C7D99" w:rsidP="00920CFB">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изм.</w:t>
            </w:r>
          </w:p>
        </w:tc>
        <w:tc>
          <w:tcPr>
            <w:tcW w:w="1289" w:type="dxa"/>
            <w:tcBorders>
              <w:top w:val="single" w:sz="4" w:space="0" w:color="auto"/>
              <w:left w:val="single" w:sz="4" w:space="0" w:color="auto"/>
              <w:bottom w:val="single" w:sz="4" w:space="0" w:color="auto"/>
              <w:right w:val="single" w:sz="4" w:space="0" w:color="auto"/>
            </w:tcBorders>
          </w:tcPr>
          <w:p w:rsidR="005C7D99" w:rsidRPr="00723A78" w:rsidRDefault="005C7D99" w:rsidP="005563AB">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2019 год</w:t>
            </w:r>
          </w:p>
        </w:tc>
        <w:tc>
          <w:tcPr>
            <w:tcW w:w="1276" w:type="dxa"/>
            <w:tcBorders>
              <w:top w:val="single" w:sz="4" w:space="0" w:color="auto"/>
              <w:left w:val="single" w:sz="4" w:space="0" w:color="auto"/>
              <w:bottom w:val="single" w:sz="4" w:space="0" w:color="auto"/>
              <w:right w:val="single" w:sz="4" w:space="0" w:color="auto"/>
            </w:tcBorders>
          </w:tcPr>
          <w:p w:rsidR="005C7D99" w:rsidRPr="00723A78" w:rsidRDefault="005C7D99" w:rsidP="005563AB">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2020 год</w:t>
            </w:r>
          </w:p>
        </w:tc>
        <w:tc>
          <w:tcPr>
            <w:tcW w:w="1276" w:type="dxa"/>
            <w:tcBorders>
              <w:top w:val="single" w:sz="4" w:space="0" w:color="auto"/>
              <w:left w:val="single" w:sz="4" w:space="0" w:color="auto"/>
              <w:bottom w:val="single" w:sz="4" w:space="0" w:color="auto"/>
              <w:right w:val="single" w:sz="4" w:space="0" w:color="auto"/>
            </w:tcBorders>
          </w:tcPr>
          <w:p w:rsidR="005C7D99" w:rsidRPr="00723A78" w:rsidRDefault="005C7D99" w:rsidP="005563AB">
            <w:pPr>
              <w:jc w:val="center"/>
              <w:rPr>
                <w:rFonts w:ascii="Times New Roman" w:hAnsi="Times New Roman"/>
                <w:sz w:val="24"/>
                <w:szCs w:val="24"/>
              </w:rPr>
            </w:pPr>
            <w:r w:rsidRPr="00723A78">
              <w:rPr>
                <w:rFonts w:ascii="Times New Roman" w:hAnsi="Times New Roman"/>
                <w:sz w:val="24"/>
                <w:szCs w:val="24"/>
              </w:rPr>
              <w:t>2021 год</w:t>
            </w:r>
          </w:p>
        </w:tc>
        <w:tc>
          <w:tcPr>
            <w:tcW w:w="1275" w:type="dxa"/>
            <w:tcBorders>
              <w:top w:val="single" w:sz="4" w:space="0" w:color="auto"/>
              <w:left w:val="single" w:sz="4" w:space="0" w:color="auto"/>
              <w:bottom w:val="single" w:sz="4" w:space="0" w:color="auto"/>
              <w:right w:val="single" w:sz="4" w:space="0" w:color="auto"/>
            </w:tcBorders>
          </w:tcPr>
          <w:p w:rsidR="005C7D99" w:rsidRPr="00723A78" w:rsidRDefault="005C7D99" w:rsidP="005563AB">
            <w:pPr>
              <w:jc w:val="center"/>
              <w:rPr>
                <w:rFonts w:ascii="Times New Roman" w:hAnsi="Times New Roman"/>
                <w:sz w:val="24"/>
                <w:szCs w:val="24"/>
              </w:rPr>
            </w:pPr>
            <w:r w:rsidRPr="00723A78">
              <w:rPr>
                <w:rFonts w:ascii="Times New Roman" w:hAnsi="Times New Roman"/>
                <w:sz w:val="24"/>
                <w:szCs w:val="24"/>
              </w:rPr>
              <w:t>2022 год</w:t>
            </w:r>
          </w:p>
        </w:tc>
        <w:tc>
          <w:tcPr>
            <w:tcW w:w="1276" w:type="dxa"/>
            <w:tcBorders>
              <w:top w:val="single" w:sz="4" w:space="0" w:color="auto"/>
              <w:left w:val="single" w:sz="4" w:space="0" w:color="auto"/>
              <w:bottom w:val="single" w:sz="4" w:space="0" w:color="auto"/>
              <w:right w:val="single" w:sz="4" w:space="0" w:color="auto"/>
            </w:tcBorders>
          </w:tcPr>
          <w:p w:rsidR="005C7D99" w:rsidRPr="00723A78" w:rsidRDefault="005C7D99" w:rsidP="005563AB">
            <w:pPr>
              <w:jc w:val="center"/>
              <w:rPr>
                <w:rFonts w:ascii="Times New Roman" w:hAnsi="Times New Roman"/>
                <w:sz w:val="24"/>
                <w:szCs w:val="24"/>
              </w:rPr>
            </w:pPr>
            <w:r w:rsidRPr="00723A78">
              <w:rPr>
                <w:rFonts w:ascii="Times New Roman" w:hAnsi="Times New Roman"/>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rsidR="005C7D99" w:rsidRPr="00723A78" w:rsidRDefault="005C7D99" w:rsidP="005563AB">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2024 год</w:t>
            </w:r>
          </w:p>
        </w:tc>
        <w:tc>
          <w:tcPr>
            <w:tcW w:w="1134" w:type="dxa"/>
            <w:tcBorders>
              <w:top w:val="single" w:sz="4" w:space="0" w:color="auto"/>
              <w:left w:val="single" w:sz="4" w:space="0" w:color="auto"/>
              <w:bottom w:val="single" w:sz="4" w:space="0" w:color="auto"/>
              <w:right w:val="single" w:sz="4" w:space="0" w:color="auto"/>
            </w:tcBorders>
          </w:tcPr>
          <w:p w:rsidR="005C7D99" w:rsidRPr="00723A78" w:rsidRDefault="005C7D99" w:rsidP="005563AB">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2025 год</w:t>
            </w:r>
          </w:p>
        </w:tc>
      </w:tr>
      <w:tr w:rsidR="005C7D99" w:rsidRPr="00723A78" w:rsidTr="00920CFB">
        <w:tc>
          <w:tcPr>
            <w:tcW w:w="679" w:type="dxa"/>
            <w:tcBorders>
              <w:top w:val="single" w:sz="4" w:space="0" w:color="auto"/>
              <w:left w:val="single" w:sz="4" w:space="0" w:color="auto"/>
              <w:bottom w:val="single" w:sz="4" w:space="0" w:color="auto"/>
              <w:right w:val="single" w:sz="4" w:space="0" w:color="auto"/>
            </w:tcBorders>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w:t>
            </w:r>
          </w:p>
        </w:tc>
        <w:tc>
          <w:tcPr>
            <w:tcW w:w="5417" w:type="dxa"/>
            <w:tcBorders>
              <w:top w:val="single" w:sz="4" w:space="0" w:color="auto"/>
              <w:left w:val="single" w:sz="4" w:space="0" w:color="auto"/>
              <w:bottom w:val="single" w:sz="4" w:space="0" w:color="auto"/>
              <w:right w:val="single" w:sz="4" w:space="0" w:color="auto"/>
            </w:tcBorders>
          </w:tcPr>
          <w:p w:rsidR="005C7D99" w:rsidRPr="00723A78" w:rsidRDefault="005C7D99" w:rsidP="0000342C">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Мероприятия, направленные на обеспечение снижения численности животных без владельцев (собак) в городских округах и муниципальных районах автономного округа</w:t>
            </w:r>
          </w:p>
        </w:tc>
        <w:tc>
          <w:tcPr>
            <w:tcW w:w="69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p>
        </w:tc>
      </w:tr>
      <w:tr w:rsidR="005C7D99" w:rsidRPr="00723A78" w:rsidTr="00920CFB">
        <w:tc>
          <w:tcPr>
            <w:tcW w:w="679" w:type="dxa"/>
            <w:tcBorders>
              <w:top w:val="single" w:sz="4" w:space="0" w:color="auto"/>
              <w:left w:val="single" w:sz="4" w:space="0" w:color="auto"/>
              <w:bottom w:val="single" w:sz="4" w:space="0" w:color="auto"/>
              <w:right w:val="single" w:sz="4" w:space="0" w:color="auto"/>
            </w:tcBorders>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1.1.</w:t>
            </w:r>
          </w:p>
        </w:tc>
        <w:tc>
          <w:tcPr>
            <w:tcW w:w="5417" w:type="dxa"/>
            <w:tcBorders>
              <w:top w:val="single" w:sz="4" w:space="0" w:color="auto"/>
              <w:left w:val="single" w:sz="4" w:space="0" w:color="auto"/>
              <w:bottom w:val="single" w:sz="4" w:space="0" w:color="auto"/>
              <w:right w:val="single" w:sz="4" w:space="0" w:color="auto"/>
            </w:tcBorders>
          </w:tcPr>
          <w:p w:rsidR="005C7D99" w:rsidRPr="00723A78" w:rsidRDefault="005C7D99" w:rsidP="00920CFB">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 xml:space="preserve">Доля животных без владельцев (собак), возвращенных в прежние места обитания </w:t>
            </w:r>
          </w:p>
        </w:tc>
        <w:tc>
          <w:tcPr>
            <w:tcW w:w="69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89"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43</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91</w:t>
            </w:r>
          </w:p>
        </w:tc>
        <w:tc>
          <w:tcPr>
            <w:tcW w:w="127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16</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r>
      <w:tr w:rsidR="005C7D99" w:rsidRPr="00723A78" w:rsidTr="00920CFB">
        <w:tc>
          <w:tcPr>
            <w:tcW w:w="679" w:type="dxa"/>
            <w:tcBorders>
              <w:top w:val="single" w:sz="4" w:space="0" w:color="auto"/>
              <w:left w:val="single" w:sz="4" w:space="0" w:color="auto"/>
              <w:bottom w:val="single" w:sz="4" w:space="0" w:color="auto"/>
              <w:right w:val="single" w:sz="4" w:space="0" w:color="auto"/>
            </w:tcBorders>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1.2.</w:t>
            </w:r>
          </w:p>
        </w:tc>
        <w:tc>
          <w:tcPr>
            <w:tcW w:w="5417" w:type="dxa"/>
            <w:tcBorders>
              <w:top w:val="single" w:sz="4" w:space="0" w:color="auto"/>
              <w:left w:val="single" w:sz="4" w:space="0" w:color="auto"/>
              <w:bottom w:val="single" w:sz="4" w:space="0" w:color="auto"/>
              <w:right w:val="single" w:sz="4" w:space="0" w:color="auto"/>
            </w:tcBorders>
          </w:tcPr>
          <w:p w:rsidR="005C7D99" w:rsidRPr="00723A78" w:rsidRDefault="005C7D99" w:rsidP="00920CFB">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 xml:space="preserve">Доля животных без владельцев (собак), переданных новым владельцам </w:t>
            </w:r>
          </w:p>
        </w:tc>
        <w:tc>
          <w:tcPr>
            <w:tcW w:w="69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89"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22</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45</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80</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r>
      <w:tr w:rsidR="005C7D99" w:rsidRPr="00723A78" w:rsidTr="00920CFB">
        <w:tc>
          <w:tcPr>
            <w:tcW w:w="679" w:type="dxa"/>
            <w:tcBorders>
              <w:top w:val="single" w:sz="4" w:space="0" w:color="auto"/>
              <w:left w:val="single" w:sz="4" w:space="0" w:color="auto"/>
              <w:bottom w:val="single" w:sz="4" w:space="0" w:color="auto"/>
              <w:right w:val="single" w:sz="4" w:space="0" w:color="auto"/>
            </w:tcBorders>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1.3.</w:t>
            </w:r>
          </w:p>
        </w:tc>
        <w:tc>
          <w:tcPr>
            <w:tcW w:w="5417" w:type="dxa"/>
            <w:tcBorders>
              <w:top w:val="single" w:sz="4" w:space="0" w:color="auto"/>
              <w:left w:val="single" w:sz="4" w:space="0" w:color="auto"/>
              <w:bottom w:val="single" w:sz="4" w:space="0" w:color="auto"/>
              <w:right w:val="single" w:sz="4" w:space="0" w:color="auto"/>
            </w:tcBorders>
          </w:tcPr>
          <w:p w:rsidR="005C7D99" w:rsidRPr="00723A78" w:rsidRDefault="005C7D99" w:rsidP="00920CFB">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 xml:space="preserve">Снижение численности животных без владельцев (собак) к предыдущему году, в размере не менее 15% </w:t>
            </w:r>
          </w:p>
        </w:tc>
        <w:tc>
          <w:tcPr>
            <w:tcW w:w="69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89"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62</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26</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12</w:t>
            </w:r>
          </w:p>
        </w:tc>
        <w:tc>
          <w:tcPr>
            <w:tcW w:w="127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15</w:t>
            </w:r>
          </w:p>
        </w:tc>
      </w:tr>
      <w:tr w:rsidR="005C7D99" w:rsidRPr="00723A78" w:rsidTr="00920CFB">
        <w:tc>
          <w:tcPr>
            <w:tcW w:w="679" w:type="dxa"/>
            <w:tcBorders>
              <w:top w:val="single" w:sz="4" w:space="0" w:color="auto"/>
              <w:left w:val="single" w:sz="4" w:space="0" w:color="auto"/>
              <w:bottom w:val="single" w:sz="4" w:space="0" w:color="auto"/>
              <w:right w:val="single" w:sz="4" w:space="0" w:color="auto"/>
            </w:tcBorders>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w:t>
            </w:r>
          </w:p>
        </w:tc>
        <w:tc>
          <w:tcPr>
            <w:tcW w:w="5417" w:type="dxa"/>
            <w:tcBorders>
              <w:top w:val="single" w:sz="4" w:space="0" w:color="auto"/>
              <w:left w:val="single" w:sz="4" w:space="0" w:color="auto"/>
              <w:bottom w:val="single" w:sz="4" w:space="0" w:color="auto"/>
              <w:right w:val="single" w:sz="4" w:space="0" w:color="auto"/>
            </w:tcBorders>
          </w:tcPr>
          <w:p w:rsidR="005C7D99" w:rsidRPr="00723A78" w:rsidRDefault="005C7D99" w:rsidP="0000342C">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Мероприятия, направленные на обеспечение приютами городских округов и муниципальных районов автономного округа для животных, в размере не менее 95%</w:t>
            </w:r>
          </w:p>
        </w:tc>
        <w:tc>
          <w:tcPr>
            <w:tcW w:w="69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89"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r>
      <w:tr w:rsidR="005C7D99" w:rsidRPr="00723A78" w:rsidTr="00920CFB">
        <w:tc>
          <w:tcPr>
            <w:tcW w:w="679" w:type="dxa"/>
            <w:tcBorders>
              <w:top w:val="single" w:sz="4" w:space="0" w:color="auto"/>
              <w:left w:val="single" w:sz="4" w:space="0" w:color="auto"/>
              <w:bottom w:val="single" w:sz="4" w:space="0" w:color="auto"/>
              <w:right w:val="single" w:sz="4" w:space="0" w:color="auto"/>
            </w:tcBorders>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2.1.</w:t>
            </w:r>
          </w:p>
        </w:tc>
        <w:tc>
          <w:tcPr>
            <w:tcW w:w="5417" w:type="dxa"/>
            <w:tcBorders>
              <w:top w:val="single" w:sz="4" w:space="0" w:color="auto"/>
              <w:left w:val="single" w:sz="4" w:space="0" w:color="auto"/>
              <w:bottom w:val="single" w:sz="4" w:space="0" w:color="auto"/>
              <w:right w:val="single" w:sz="4" w:space="0" w:color="auto"/>
            </w:tcBorders>
          </w:tcPr>
          <w:p w:rsidR="005C7D99" w:rsidRPr="00723A78" w:rsidRDefault="005C7D99" w:rsidP="00920CFB">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 xml:space="preserve">Количество обращений граждан в расчете на 10 тыс. человек населения </w:t>
            </w:r>
          </w:p>
        </w:tc>
        <w:tc>
          <w:tcPr>
            <w:tcW w:w="69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шт.</w:t>
            </w:r>
          </w:p>
        </w:tc>
        <w:tc>
          <w:tcPr>
            <w:tcW w:w="1289"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w:t>
            </w:r>
          </w:p>
        </w:tc>
      </w:tr>
      <w:tr w:rsidR="005C7D99" w:rsidRPr="00723A78" w:rsidTr="00920CFB">
        <w:tc>
          <w:tcPr>
            <w:tcW w:w="679" w:type="dxa"/>
            <w:tcBorders>
              <w:top w:val="single" w:sz="4" w:space="0" w:color="auto"/>
              <w:left w:val="single" w:sz="4" w:space="0" w:color="auto"/>
              <w:bottom w:val="single" w:sz="4" w:space="0" w:color="auto"/>
              <w:right w:val="single" w:sz="4" w:space="0" w:color="auto"/>
            </w:tcBorders>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2.2.</w:t>
            </w:r>
          </w:p>
        </w:tc>
        <w:tc>
          <w:tcPr>
            <w:tcW w:w="5417" w:type="dxa"/>
            <w:tcBorders>
              <w:top w:val="single" w:sz="4" w:space="0" w:color="auto"/>
              <w:left w:val="single" w:sz="4" w:space="0" w:color="auto"/>
              <w:bottom w:val="single" w:sz="4" w:space="0" w:color="auto"/>
              <w:right w:val="single" w:sz="4" w:space="0" w:color="auto"/>
            </w:tcBorders>
          </w:tcPr>
          <w:p w:rsidR="005C7D99" w:rsidRPr="00723A78" w:rsidRDefault="005C7D99" w:rsidP="00920CFB">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 xml:space="preserve">Количество нападений собак в расчете на 10 тыс. человек населения </w:t>
            </w:r>
          </w:p>
        </w:tc>
        <w:tc>
          <w:tcPr>
            <w:tcW w:w="69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шт.</w:t>
            </w:r>
          </w:p>
        </w:tc>
        <w:tc>
          <w:tcPr>
            <w:tcW w:w="1289"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r>
      <w:tr w:rsidR="005C7D99" w:rsidRPr="00723A78" w:rsidTr="00920CFB">
        <w:tc>
          <w:tcPr>
            <w:tcW w:w="679" w:type="dxa"/>
            <w:tcBorders>
              <w:top w:val="single" w:sz="4" w:space="0" w:color="auto"/>
              <w:left w:val="single" w:sz="4" w:space="0" w:color="auto"/>
              <w:bottom w:val="single" w:sz="4" w:space="0" w:color="auto"/>
              <w:right w:val="single" w:sz="4" w:space="0" w:color="auto"/>
            </w:tcBorders>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2.3.</w:t>
            </w:r>
          </w:p>
        </w:tc>
        <w:tc>
          <w:tcPr>
            <w:tcW w:w="5417" w:type="dxa"/>
            <w:tcBorders>
              <w:top w:val="single" w:sz="4" w:space="0" w:color="auto"/>
              <w:left w:val="single" w:sz="4" w:space="0" w:color="auto"/>
              <w:bottom w:val="single" w:sz="4" w:space="0" w:color="auto"/>
              <w:right w:val="single" w:sz="4" w:space="0" w:color="auto"/>
            </w:tcBorders>
          </w:tcPr>
          <w:p w:rsidR="005C7D99" w:rsidRPr="00723A78" w:rsidRDefault="005C7D99" w:rsidP="00920CFB">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 xml:space="preserve">Доля выполненных заявок на отлов собак </w:t>
            </w:r>
          </w:p>
        </w:tc>
        <w:tc>
          <w:tcPr>
            <w:tcW w:w="69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89"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r>
      <w:tr w:rsidR="005C7D99" w:rsidRPr="00723A78" w:rsidTr="00920CFB">
        <w:tc>
          <w:tcPr>
            <w:tcW w:w="679" w:type="dxa"/>
            <w:tcBorders>
              <w:top w:val="single" w:sz="4" w:space="0" w:color="auto"/>
              <w:left w:val="single" w:sz="4" w:space="0" w:color="auto"/>
              <w:bottom w:val="single" w:sz="4" w:space="0" w:color="auto"/>
              <w:right w:val="single" w:sz="4" w:space="0" w:color="auto"/>
            </w:tcBorders>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3.</w:t>
            </w:r>
          </w:p>
        </w:tc>
        <w:tc>
          <w:tcPr>
            <w:tcW w:w="5417" w:type="dxa"/>
            <w:tcBorders>
              <w:top w:val="single" w:sz="4" w:space="0" w:color="auto"/>
              <w:left w:val="single" w:sz="4" w:space="0" w:color="auto"/>
              <w:bottom w:val="single" w:sz="4" w:space="0" w:color="auto"/>
              <w:right w:val="single" w:sz="4" w:space="0" w:color="auto"/>
            </w:tcBorders>
          </w:tcPr>
          <w:p w:rsidR="005C7D99" w:rsidRPr="00723A78" w:rsidRDefault="005C7D99" w:rsidP="00920CFB">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 xml:space="preserve">Обеспеченность территорий городских округов и муниципальных районов автономного округа площадками для выгула и дрессировки собак </w:t>
            </w:r>
          </w:p>
        </w:tc>
        <w:tc>
          <w:tcPr>
            <w:tcW w:w="69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89"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C7D99" w:rsidRPr="00723A78" w:rsidRDefault="005C7D99"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r>
    </w:tbl>
    <w:p w:rsidR="005C7D99" w:rsidRPr="00723A78" w:rsidRDefault="005C7D99" w:rsidP="005C7D99">
      <w:pPr>
        <w:autoSpaceDE w:val="0"/>
        <w:autoSpaceDN w:val="0"/>
        <w:adjustRightInd w:val="0"/>
        <w:spacing w:after="0" w:line="240" w:lineRule="auto"/>
        <w:jc w:val="both"/>
        <w:rPr>
          <w:rFonts w:ascii="Times New Roman" w:eastAsiaTheme="minorHAnsi" w:hAnsi="Times New Roman"/>
          <w:sz w:val="24"/>
          <w:szCs w:val="24"/>
          <w:lang w:eastAsia="en-US"/>
        </w:rPr>
      </w:pPr>
    </w:p>
    <w:p w:rsidR="00AB6001" w:rsidRPr="00723A78" w:rsidRDefault="005C7D99" w:rsidP="00AB6001">
      <w:pPr>
        <w:pStyle w:val="1"/>
        <w:spacing w:before="0" w:after="0"/>
        <w:jc w:val="center"/>
        <w:rPr>
          <w:rFonts w:ascii="Times New Roman" w:hAnsi="Times New Roman"/>
          <w:sz w:val="24"/>
          <w:szCs w:val="24"/>
        </w:rPr>
      </w:pPr>
      <w:r w:rsidRPr="00723A78">
        <w:rPr>
          <w:rFonts w:ascii="Times New Roman" w:hAnsi="Times New Roman"/>
          <w:color w:val="FF0000"/>
          <w:sz w:val="24"/>
          <w:szCs w:val="24"/>
        </w:rPr>
        <w:t xml:space="preserve"> </w:t>
      </w:r>
      <w:r w:rsidR="00270FDC" w:rsidRPr="00723A78">
        <w:rPr>
          <w:rFonts w:ascii="Times New Roman" w:hAnsi="Times New Roman"/>
          <w:color w:val="FF0000"/>
          <w:sz w:val="24"/>
          <w:szCs w:val="24"/>
        </w:rPr>
        <w:br w:type="page"/>
      </w:r>
      <w:bookmarkStart w:id="26" w:name="_Toc133562602"/>
      <w:r w:rsidR="00AB6001" w:rsidRPr="00723A78">
        <w:rPr>
          <w:rFonts w:ascii="Times New Roman" w:hAnsi="Times New Roman"/>
          <w:sz w:val="24"/>
          <w:szCs w:val="24"/>
        </w:rPr>
        <w:t xml:space="preserve">1.12. </w:t>
      </w:r>
      <w:r w:rsidR="00AB6001" w:rsidRPr="00723A78">
        <w:rPr>
          <w:rFonts w:ascii="Times New Roman" w:eastAsiaTheme="minorHAnsi" w:hAnsi="Times New Roman"/>
          <w:bCs w:val="0"/>
          <w:sz w:val="24"/>
          <w:szCs w:val="24"/>
          <w:lang w:eastAsia="en-US"/>
        </w:rPr>
        <w:t xml:space="preserve">Эффективность деятельности по обращению с отходами </w:t>
      </w:r>
      <w:r w:rsidR="00AB6001" w:rsidRPr="00723A78">
        <w:rPr>
          <w:rFonts w:ascii="Times New Roman" w:hAnsi="Times New Roman"/>
          <w:sz w:val="24"/>
          <w:szCs w:val="24"/>
        </w:rPr>
        <w:t>(муниципальное образование город Когалым)</w:t>
      </w:r>
      <w:bookmarkEnd w:id="26"/>
    </w:p>
    <w:p w:rsidR="00AB6001" w:rsidRPr="00723A78" w:rsidRDefault="00AB6001" w:rsidP="00AB6001">
      <w:pPr>
        <w:rPr>
          <w:rFonts w:ascii="Times New Roman" w:hAnsi="Times New Roman"/>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541"/>
        <w:gridCol w:w="5191"/>
        <w:gridCol w:w="709"/>
        <w:gridCol w:w="1418"/>
        <w:gridCol w:w="1343"/>
        <w:gridCol w:w="1350"/>
        <w:gridCol w:w="1276"/>
        <w:gridCol w:w="1134"/>
        <w:gridCol w:w="1276"/>
        <w:gridCol w:w="1417"/>
      </w:tblGrid>
      <w:tr w:rsidR="00AB6001" w:rsidRPr="00723A78" w:rsidTr="005563AB">
        <w:tc>
          <w:tcPr>
            <w:tcW w:w="541" w:type="dxa"/>
            <w:tcBorders>
              <w:top w:val="single" w:sz="4" w:space="0" w:color="auto"/>
              <w:left w:val="single" w:sz="4" w:space="0" w:color="auto"/>
              <w:bottom w:val="single" w:sz="4" w:space="0" w:color="auto"/>
              <w:right w:val="single" w:sz="4" w:space="0" w:color="auto"/>
            </w:tcBorders>
            <w:vAlign w:val="center"/>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N п/п</w:t>
            </w:r>
          </w:p>
        </w:tc>
        <w:tc>
          <w:tcPr>
            <w:tcW w:w="5191" w:type="dxa"/>
            <w:tcBorders>
              <w:top w:val="single" w:sz="4" w:space="0" w:color="auto"/>
              <w:left w:val="single" w:sz="4" w:space="0" w:color="auto"/>
              <w:bottom w:val="single" w:sz="4" w:space="0" w:color="auto"/>
              <w:right w:val="single" w:sz="4" w:space="0" w:color="auto"/>
            </w:tcBorders>
            <w:vAlign w:val="center"/>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Наименование показателя</w:t>
            </w:r>
          </w:p>
        </w:tc>
        <w:tc>
          <w:tcPr>
            <w:tcW w:w="709" w:type="dxa"/>
            <w:tcBorders>
              <w:top w:val="single" w:sz="4" w:space="0" w:color="auto"/>
              <w:left w:val="single" w:sz="4" w:space="0" w:color="auto"/>
              <w:bottom w:val="single" w:sz="4" w:space="0" w:color="auto"/>
              <w:right w:val="single" w:sz="4" w:space="0" w:color="auto"/>
            </w:tcBorders>
            <w:vAlign w:val="center"/>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Ед.</w:t>
            </w:r>
          </w:p>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изм.</w:t>
            </w:r>
          </w:p>
        </w:tc>
        <w:tc>
          <w:tcPr>
            <w:tcW w:w="1418"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2019 год</w:t>
            </w:r>
          </w:p>
        </w:tc>
        <w:tc>
          <w:tcPr>
            <w:tcW w:w="1343"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2020 год</w:t>
            </w:r>
          </w:p>
        </w:tc>
        <w:tc>
          <w:tcPr>
            <w:tcW w:w="1350"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jc w:val="center"/>
              <w:rPr>
                <w:rFonts w:ascii="Times New Roman" w:hAnsi="Times New Roman"/>
                <w:sz w:val="24"/>
                <w:szCs w:val="24"/>
              </w:rPr>
            </w:pPr>
            <w:r w:rsidRPr="00723A78">
              <w:rPr>
                <w:rFonts w:ascii="Times New Roman" w:hAnsi="Times New Roman"/>
                <w:sz w:val="24"/>
                <w:szCs w:val="24"/>
              </w:rPr>
              <w:t>2021 год</w:t>
            </w:r>
          </w:p>
        </w:tc>
        <w:tc>
          <w:tcPr>
            <w:tcW w:w="1276"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jc w:val="center"/>
              <w:rPr>
                <w:rFonts w:ascii="Times New Roman" w:hAnsi="Times New Roman"/>
                <w:sz w:val="24"/>
                <w:szCs w:val="24"/>
              </w:rPr>
            </w:pPr>
            <w:r w:rsidRPr="00723A78">
              <w:rPr>
                <w:rFonts w:ascii="Times New Roman" w:hAnsi="Times New Roman"/>
                <w:sz w:val="24"/>
                <w:szCs w:val="24"/>
              </w:rPr>
              <w:t>2022 год</w:t>
            </w:r>
          </w:p>
        </w:tc>
        <w:tc>
          <w:tcPr>
            <w:tcW w:w="1134"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jc w:val="center"/>
              <w:rPr>
                <w:rFonts w:ascii="Times New Roman" w:hAnsi="Times New Roman"/>
                <w:sz w:val="24"/>
                <w:szCs w:val="24"/>
              </w:rPr>
            </w:pPr>
            <w:r w:rsidRPr="00723A78">
              <w:rPr>
                <w:rFonts w:ascii="Times New Roman" w:hAnsi="Times New Roman"/>
                <w:sz w:val="24"/>
                <w:szCs w:val="24"/>
              </w:rPr>
              <w:t>2023 год</w:t>
            </w:r>
          </w:p>
        </w:tc>
        <w:tc>
          <w:tcPr>
            <w:tcW w:w="1276"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2024 год</w:t>
            </w:r>
          </w:p>
        </w:tc>
        <w:tc>
          <w:tcPr>
            <w:tcW w:w="1417"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2025 год</w:t>
            </w:r>
          </w:p>
        </w:tc>
      </w:tr>
      <w:tr w:rsidR="00AB6001" w:rsidRPr="00723A78" w:rsidTr="00AB6001">
        <w:tc>
          <w:tcPr>
            <w:tcW w:w="541"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w:t>
            </w:r>
          </w:p>
        </w:tc>
        <w:tc>
          <w:tcPr>
            <w:tcW w:w="5191" w:type="dxa"/>
            <w:tcBorders>
              <w:top w:val="single" w:sz="4" w:space="0" w:color="auto"/>
              <w:left w:val="single" w:sz="4" w:space="0" w:color="auto"/>
              <w:bottom w:val="single" w:sz="4" w:space="0" w:color="auto"/>
              <w:right w:val="single" w:sz="4" w:space="0" w:color="auto"/>
            </w:tcBorders>
          </w:tcPr>
          <w:p w:rsidR="00AB6001" w:rsidRPr="00723A78" w:rsidRDefault="00AB6001" w:rsidP="00AB6001">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 xml:space="preserve">Количество несанкционированных свалок отходов </w:t>
            </w:r>
          </w:p>
        </w:tc>
        <w:tc>
          <w:tcPr>
            <w:tcW w:w="709"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both"/>
              <w:rPr>
                <w:rFonts w:ascii="Times New Roman" w:hAnsi="Times New Roman"/>
                <w:sz w:val="24"/>
                <w:szCs w:val="24"/>
              </w:rPr>
            </w:pPr>
            <w:r w:rsidRPr="00723A78">
              <w:rPr>
                <w:rFonts w:ascii="Times New Roman" w:hAnsi="Times New Roman"/>
                <w:sz w:val="24"/>
                <w:szCs w:val="24"/>
              </w:rPr>
              <w:t>шт.</w:t>
            </w:r>
          </w:p>
        </w:tc>
        <w:tc>
          <w:tcPr>
            <w:tcW w:w="1418"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c>
          <w:tcPr>
            <w:tcW w:w="1343"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0</w:t>
            </w:r>
          </w:p>
        </w:tc>
      </w:tr>
      <w:tr w:rsidR="00AB6001" w:rsidRPr="00723A78" w:rsidTr="00AB6001">
        <w:tc>
          <w:tcPr>
            <w:tcW w:w="541"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2.</w:t>
            </w:r>
          </w:p>
        </w:tc>
        <w:tc>
          <w:tcPr>
            <w:tcW w:w="5191" w:type="dxa"/>
            <w:tcBorders>
              <w:top w:val="single" w:sz="4" w:space="0" w:color="auto"/>
              <w:left w:val="single" w:sz="4" w:space="0" w:color="auto"/>
              <w:bottom w:val="single" w:sz="4" w:space="0" w:color="auto"/>
              <w:right w:val="single" w:sz="4" w:space="0" w:color="auto"/>
            </w:tcBorders>
          </w:tcPr>
          <w:p w:rsidR="00AB6001" w:rsidRPr="00723A78" w:rsidRDefault="00AB6001" w:rsidP="00AB6001">
            <w:pPr>
              <w:autoSpaceDE w:val="0"/>
              <w:autoSpaceDN w:val="0"/>
              <w:adjustRightInd w:val="0"/>
              <w:spacing w:after="0" w:line="240" w:lineRule="auto"/>
              <w:rPr>
                <w:rFonts w:ascii="Times New Roman" w:hAnsi="Times New Roman"/>
                <w:sz w:val="24"/>
                <w:szCs w:val="24"/>
              </w:rPr>
            </w:pPr>
            <w:r w:rsidRPr="00723A78">
              <w:rPr>
                <w:rFonts w:ascii="Times New Roman" w:hAnsi="Times New Roman"/>
                <w:sz w:val="24"/>
                <w:szCs w:val="24"/>
              </w:rPr>
              <w:t xml:space="preserve">Доля мест (площадок) накопления твердых коммунальных отходов, соответствующих требованиям федерального и законодательства автономного округа </w:t>
            </w:r>
          </w:p>
        </w:tc>
        <w:tc>
          <w:tcPr>
            <w:tcW w:w="709"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both"/>
              <w:rPr>
                <w:rFonts w:ascii="Times New Roman" w:hAnsi="Times New Roman"/>
                <w:sz w:val="24"/>
                <w:szCs w:val="24"/>
              </w:rPr>
            </w:pPr>
            <w:r w:rsidRPr="00723A78">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343"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39,6</w:t>
            </w:r>
          </w:p>
        </w:tc>
        <w:tc>
          <w:tcPr>
            <w:tcW w:w="1134"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80</w:t>
            </w:r>
          </w:p>
        </w:tc>
        <w:tc>
          <w:tcPr>
            <w:tcW w:w="1276"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90</w:t>
            </w:r>
          </w:p>
        </w:tc>
        <w:tc>
          <w:tcPr>
            <w:tcW w:w="1417" w:type="dxa"/>
            <w:tcBorders>
              <w:top w:val="single" w:sz="4" w:space="0" w:color="auto"/>
              <w:left w:val="single" w:sz="4" w:space="0" w:color="auto"/>
              <w:bottom w:val="single" w:sz="4" w:space="0" w:color="auto"/>
              <w:right w:val="single" w:sz="4" w:space="0" w:color="auto"/>
            </w:tcBorders>
          </w:tcPr>
          <w:p w:rsidR="00AB6001" w:rsidRPr="00723A78" w:rsidRDefault="00AB6001" w:rsidP="0000342C">
            <w:pPr>
              <w:autoSpaceDE w:val="0"/>
              <w:autoSpaceDN w:val="0"/>
              <w:adjustRightInd w:val="0"/>
              <w:spacing w:after="0" w:line="240" w:lineRule="auto"/>
              <w:jc w:val="center"/>
              <w:rPr>
                <w:rFonts w:ascii="Times New Roman" w:hAnsi="Times New Roman"/>
                <w:sz w:val="24"/>
                <w:szCs w:val="24"/>
              </w:rPr>
            </w:pPr>
            <w:r w:rsidRPr="00723A78">
              <w:rPr>
                <w:rFonts w:ascii="Times New Roman" w:hAnsi="Times New Roman"/>
                <w:sz w:val="24"/>
                <w:szCs w:val="24"/>
              </w:rPr>
              <w:t>100</w:t>
            </w:r>
          </w:p>
        </w:tc>
      </w:tr>
    </w:tbl>
    <w:p w:rsidR="00AB6001" w:rsidRPr="00723A78" w:rsidRDefault="00AB6001" w:rsidP="00AB6001">
      <w:pPr>
        <w:rPr>
          <w:rFonts w:ascii="Times New Roman" w:hAnsi="Times New Roman"/>
        </w:rPr>
      </w:pPr>
    </w:p>
    <w:p w:rsidR="00AB6001" w:rsidRPr="00723A78" w:rsidRDefault="00AB6001" w:rsidP="00AB6001">
      <w:pPr>
        <w:autoSpaceDE w:val="0"/>
        <w:autoSpaceDN w:val="0"/>
        <w:adjustRightInd w:val="0"/>
        <w:spacing w:after="0" w:line="240" w:lineRule="auto"/>
        <w:jc w:val="both"/>
        <w:rPr>
          <w:rFonts w:ascii="Times New Roman" w:eastAsiaTheme="minorHAnsi" w:hAnsi="Times New Roman"/>
          <w:b/>
          <w:bCs/>
          <w:sz w:val="24"/>
          <w:szCs w:val="24"/>
          <w:lang w:eastAsia="en-US"/>
        </w:rPr>
      </w:pPr>
    </w:p>
    <w:p w:rsidR="00AB6001" w:rsidRPr="00723A78" w:rsidRDefault="00AB6001" w:rsidP="00AB6001">
      <w:pPr>
        <w:autoSpaceDE w:val="0"/>
        <w:autoSpaceDN w:val="0"/>
        <w:adjustRightInd w:val="0"/>
        <w:spacing w:after="0" w:line="240" w:lineRule="auto"/>
        <w:jc w:val="both"/>
        <w:rPr>
          <w:rFonts w:ascii="Times New Roman" w:eastAsiaTheme="minorHAnsi" w:hAnsi="Times New Roman"/>
          <w:b/>
          <w:bCs/>
          <w:sz w:val="24"/>
          <w:szCs w:val="24"/>
          <w:lang w:eastAsia="en-US"/>
        </w:rPr>
      </w:pPr>
    </w:p>
    <w:p w:rsidR="00AB6001" w:rsidRPr="00723A78" w:rsidRDefault="00AB6001" w:rsidP="00AB6001">
      <w:pPr>
        <w:autoSpaceDE w:val="0"/>
        <w:autoSpaceDN w:val="0"/>
        <w:adjustRightInd w:val="0"/>
        <w:spacing w:after="0" w:line="240" w:lineRule="auto"/>
        <w:jc w:val="both"/>
        <w:rPr>
          <w:rFonts w:ascii="Times New Roman" w:eastAsiaTheme="minorHAnsi" w:hAnsi="Times New Roman"/>
          <w:b/>
          <w:bCs/>
          <w:sz w:val="24"/>
          <w:szCs w:val="24"/>
          <w:lang w:eastAsia="en-US"/>
        </w:rPr>
      </w:pPr>
    </w:p>
    <w:p w:rsidR="00AB6001" w:rsidRPr="00723A78" w:rsidRDefault="00AB6001" w:rsidP="00AB6001">
      <w:pPr>
        <w:autoSpaceDE w:val="0"/>
        <w:autoSpaceDN w:val="0"/>
        <w:adjustRightInd w:val="0"/>
        <w:spacing w:after="0" w:line="240" w:lineRule="auto"/>
        <w:jc w:val="both"/>
        <w:rPr>
          <w:rFonts w:ascii="Times New Roman" w:eastAsiaTheme="minorHAnsi" w:hAnsi="Times New Roman"/>
          <w:b/>
          <w:bCs/>
          <w:sz w:val="24"/>
          <w:szCs w:val="24"/>
          <w:lang w:eastAsia="en-US"/>
        </w:rPr>
      </w:pPr>
    </w:p>
    <w:p w:rsidR="00AB6001" w:rsidRPr="00723A78" w:rsidRDefault="00AB6001" w:rsidP="00AB6001">
      <w:pPr>
        <w:autoSpaceDE w:val="0"/>
        <w:autoSpaceDN w:val="0"/>
        <w:adjustRightInd w:val="0"/>
        <w:spacing w:after="0" w:line="240" w:lineRule="auto"/>
        <w:jc w:val="both"/>
        <w:rPr>
          <w:rFonts w:ascii="Times New Roman" w:eastAsiaTheme="minorHAnsi" w:hAnsi="Times New Roman"/>
          <w:b/>
          <w:bCs/>
          <w:sz w:val="24"/>
          <w:szCs w:val="24"/>
          <w:lang w:eastAsia="en-US"/>
        </w:rPr>
      </w:pPr>
    </w:p>
    <w:p w:rsidR="00AB6001" w:rsidRPr="00723A78" w:rsidRDefault="00AB6001" w:rsidP="00AB6001">
      <w:pPr>
        <w:autoSpaceDE w:val="0"/>
        <w:autoSpaceDN w:val="0"/>
        <w:adjustRightInd w:val="0"/>
        <w:spacing w:after="0" w:line="240" w:lineRule="auto"/>
        <w:jc w:val="both"/>
        <w:rPr>
          <w:rFonts w:ascii="Times New Roman" w:eastAsiaTheme="minorHAnsi" w:hAnsi="Times New Roman"/>
          <w:b/>
          <w:bCs/>
          <w:sz w:val="24"/>
          <w:szCs w:val="24"/>
          <w:lang w:eastAsia="en-US"/>
        </w:rPr>
      </w:pPr>
    </w:p>
    <w:p w:rsidR="00AB6001" w:rsidRPr="00723A78" w:rsidRDefault="00AB6001" w:rsidP="00AB6001">
      <w:pPr>
        <w:autoSpaceDE w:val="0"/>
        <w:autoSpaceDN w:val="0"/>
        <w:adjustRightInd w:val="0"/>
        <w:spacing w:after="0" w:line="240" w:lineRule="auto"/>
        <w:jc w:val="both"/>
        <w:rPr>
          <w:rFonts w:ascii="Times New Roman" w:eastAsiaTheme="minorHAnsi" w:hAnsi="Times New Roman"/>
          <w:b/>
          <w:bCs/>
          <w:sz w:val="24"/>
          <w:szCs w:val="24"/>
          <w:lang w:eastAsia="en-US"/>
        </w:rPr>
      </w:pPr>
    </w:p>
    <w:p w:rsidR="00AB6001" w:rsidRPr="00723A78" w:rsidRDefault="00AB6001" w:rsidP="00AB6001">
      <w:pPr>
        <w:autoSpaceDE w:val="0"/>
        <w:autoSpaceDN w:val="0"/>
        <w:adjustRightInd w:val="0"/>
        <w:spacing w:after="0" w:line="240" w:lineRule="auto"/>
        <w:jc w:val="both"/>
        <w:rPr>
          <w:rFonts w:ascii="Times New Roman" w:eastAsiaTheme="minorHAnsi" w:hAnsi="Times New Roman"/>
          <w:b/>
          <w:bCs/>
          <w:sz w:val="24"/>
          <w:szCs w:val="24"/>
          <w:lang w:eastAsia="en-US"/>
        </w:rPr>
      </w:pPr>
    </w:p>
    <w:p w:rsidR="00AB6001" w:rsidRPr="00723A78" w:rsidRDefault="00AB6001" w:rsidP="00AB6001">
      <w:pPr>
        <w:autoSpaceDE w:val="0"/>
        <w:autoSpaceDN w:val="0"/>
        <w:adjustRightInd w:val="0"/>
        <w:spacing w:after="0" w:line="240" w:lineRule="auto"/>
        <w:jc w:val="both"/>
        <w:rPr>
          <w:rFonts w:ascii="Times New Roman" w:eastAsiaTheme="minorHAnsi" w:hAnsi="Times New Roman"/>
          <w:b/>
          <w:bCs/>
          <w:sz w:val="24"/>
          <w:szCs w:val="24"/>
          <w:lang w:eastAsia="en-US"/>
        </w:rPr>
      </w:pPr>
    </w:p>
    <w:p w:rsidR="00AB6001" w:rsidRPr="00723A78" w:rsidRDefault="00AB6001" w:rsidP="00AB6001">
      <w:pPr>
        <w:autoSpaceDE w:val="0"/>
        <w:autoSpaceDN w:val="0"/>
        <w:adjustRightInd w:val="0"/>
        <w:spacing w:after="0" w:line="240" w:lineRule="auto"/>
        <w:jc w:val="both"/>
        <w:rPr>
          <w:rFonts w:ascii="Times New Roman" w:eastAsiaTheme="minorHAnsi" w:hAnsi="Times New Roman"/>
          <w:b/>
          <w:bCs/>
          <w:sz w:val="24"/>
          <w:szCs w:val="24"/>
          <w:lang w:eastAsia="en-US"/>
        </w:rPr>
      </w:pPr>
    </w:p>
    <w:p w:rsidR="00AB6001" w:rsidRPr="00723A78" w:rsidRDefault="00AB6001" w:rsidP="00AB6001">
      <w:pPr>
        <w:autoSpaceDE w:val="0"/>
        <w:autoSpaceDN w:val="0"/>
        <w:adjustRightInd w:val="0"/>
        <w:spacing w:after="0" w:line="240" w:lineRule="auto"/>
        <w:jc w:val="both"/>
        <w:rPr>
          <w:rFonts w:ascii="Times New Roman" w:eastAsiaTheme="minorHAnsi" w:hAnsi="Times New Roman"/>
          <w:b/>
          <w:bCs/>
          <w:sz w:val="24"/>
          <w:szCs w:val="24"/>
          <w:lang w:eastAsia="en-US"/>
        </w:rPr>
      </w:pPr>
    </w:p>
    <w:p w:rsidR="00AB6001" w:rsidRPr="00723A78" w:rsidRDefault="00AB6001" w:rsidP="00AB6001">
      <w:pPr>
        <w:autoSpaceDE w:val="0"/>
        <w:autoSpaceDN w:val="0"/>
        <w:adjustRightInd w:val="0"/>
        <w:spacing w:after="0" w:line="240" w:lineRule="auto"/>
        <w:jc w:val="both"/>
        <w:rPr>
          <w:rFonts w:ascii="Times New Roman" w:eastAsiaTheme="minorHAnsi" w:hAnsi="Times New Roman"/>
          <w:b/>
          <w:bCs/>
          <w:sz w:val="24"/>
          <w:szCs w:val="24"/>
          <w:lang w:eastAsia="en-US"/>
        </w:rPr>
      </w:pPr>
    </w:p>
    <w:p w:rsidR="00AB6001" w:rsidRPr="00723A78" w:rsidRDefault="00AB6001" w:rsidP="00AB6001">
      <w:pPr>
        <w:autoSpaceDE w:val="0"/>
        <w:autoSpaceDN w:val="0"/>
        <w:adjustRightInd w:val="0"/>
        <w:spacing w:after="0" w:line="240" w:lineRule="auto"/>
        <w:jc w:val="both"/>
        <w:rPr>
          <w:rFonts w:ascii="Times New Roman" w:eastAsiaTheme="minorHAnsi" w:hAnsi="Times New Roman"/>
          <w:b/>
          <w:bCs/>
          <w:sz w:val="24"/>
          <w:szCs w:val="24"/>
          <w:lang w:eastAsia="en-US"/>
        </w:rPr>
      </w:pPr>
    </w:p>
    <w:p w:rsidR="00270FDC" w:rsidRPr="00723A78" w:rsidRDefault="00270FDC" w:rsidP="005C7D99">
      <w:pPr>
        <w:rPr>
          <w:rFonts w:ascii="Times New Roman" w:hAnsi="Times New Roman"/>
          <w:b/>
          <w:bCs/>
          <w:color w:val="FF0000"/>
          <w:kern w:val="32"/>
          <w:sz w:val="24"/>
          <w:szCs w:val="24"/>
        </w:rPr>
      </w:pPr>
    </w:p>
    <w:p w:rsidR="008C3949" w:rsidRPr="00723A78" w:rsidRDefault="008C3949" w:rsidP="008C3949">
      <w:pPr>
        <w:pStyle w:val="1"/>
        <w:jc w:val="center"/>
        <w:rPr>
          <w:rFonts w:ascii="Times New Roman" w:hAnsi="Times New Roman"/>
          <w:color w:val="000000" w:themeColor="text1"/>
          <w:sz w:val="24"/>
          <w:szCs w:val="24"/>
        </w:rPr>
      </w:pPr>
      <w:bookmarkStart w:id="27" w:name="_Toc133562603"/>
      <w:r w:rsidRPr="00723A78">
        <w:rPr>
          <w:rFonts w:ascii="Times New Roman" w:hAnsi="Times New Roman"/>
          <w:sz w:val="24"/>
          <w:szCs w:val="24"/>
        </w:rPr>
        <w:t>Раздел 2. Показатели, характеризующие социально-экономическое развитие муниципального</w:t>
      </w:r>
      <w:r w:rsidR="00FC4AC3" w:rsidRPr="00723A78">
        <w:rPr>
          <w:rFonts w:ascii="Times New Roman" w:hAnsi="Times New Roman"/>
          <w:sz w:val="24"/>
          <w:szCs w:val="24"/>
        </w:rPr>
        <w:t xml:space="preserve"> образования город</w:t>
      </w:r>
      <w:r w:rsidRPr="00723A78">
        <w:rPr>
          <w:rFonts w:ascii="Times New Roman" w:hAnsi="Times New Roman"/>
          <w:sz w:val="24"/>
          <w:szCs w:val="24"/>
        </w:rPr>
        <w:t xml:space="preserve"> Когалым, оценку эффективности деятельности органов местного самоуправления </w:t>
      </w:r>
      <w:r w:rsidR="00FC4AC3" w:rsidRPr="00723A78">
        <w:rPr>
          <w:rFonts w:ascii="Times New Roman" w:hAnsi="Times New Roman"/>
          <w:sz w:val="24"/>
          <w:szCs w:val="24"/>
        </w:rPr>
        <w:t xml:space="preserve">города Когалыма </w:t>
      </w:r>
      <w:r w:rsidRPr="00723A78">
        <w:rPr>
          <w:rFonts w:ascii="Times New Roman" w:hAnsi="Times New Roman"/>
          <w:sz w:val="24"/>
          <w:szCs w:val="24"/>
        </w:rPr>
        <w:t>за 20</w:t>
      </w:r>
      <w:r w:rsidR="00675CBB" w:rsidRPr="00723A78">
        <w:rPr>
          <w:rFonts w:ascii="Times New Roman" w:hAnsi="Times New Roman"/>
          <w:sz w:val="24"/>
          <w:szCs w:val="24"/>
        </w:rPr>
        <w:t>2</w:t>
      </w:r>
      <w:r w:rsidR="00C2779D" w:rsidRPr="00723A78">
        <w:rPr>
          <w:rFonts w:ascii="Times New Roman" w:hAnsi="Times New Roman"/>
          <w:sz w:val="24"/>
          <w:szCs w:val="24"/>
        </w:rPr>
        <w:t>2</w:t>
      </w:r>
      <w:r w:rsidRPr="00723A78">
        <w:rPr>
          <w:rFonts w:ascii="Times New Roman" w:hAnsi="Times New Roman"/>
          <w:sz w:val="24"/>
          <w:szCs w:val="24"/>
        </w:rPr>
        <w:t xml:space="preserve"> год и их планируемые значения на 3-летний </w:t>
      </w:r>
      <w:r w:rsidRPr="00723A78">
        <w:rPr>
          <w:rFonts w:ascii="Times New Roman" w:hAnsi="Times New Roman"/>
          <w:color w:val="000000" w:themeColor="text1"/>
          <w:sz w:val="24"/>
          <w:szCs w:val="24"/>
        </w:rPr>
        <w:t>период</w:t>
      </w:r>
      <w:bookmarkEnd w:id="25"/>
      <w:bookmarkEnd w:id="27"/>
    </w:p>
    <w:p w:rsidR="008C3949" w:rsidRPr="00723A78" w:rsidRDefault="008C3949" w:rsidP="008C3949">
      <w:pPr>
        <w:spacing w:after="0" w:line="240" w:lineRule="auto"/>
        <w:rPr>
          <w:rFonts w:ascii="Times New Roman" w:hAnsi="Times New Roman"/>
          <w:snapToGrid w:val="0"/>
          <w:color w:val="000000" w:themeColor="text1"/>
          <w:sz w:val="26"/>
          <w:szCs w:val="26"/>
        </w:rPr>
      </w:pPr>
    </w:p>
    <w:tbl>
      <w:tblPr>
        <w:tblW w:w="15735" w:type="dxa"/>
        <w:tblInd w:w="108" w:type="dxa"/>
        <w:tblLayout w:type="fixed"/>
        <w:tblLook w:val="00A0" w:firstRow="1" w:lastRow="0" w:firstColumn="1" w:lastColumn="0" w:noHBand="0" w:noVBand="0"/>
      </w:tblPr>
      <w:tblGrid>
        <w:gridCol w:w="707"/>
        <w:gridCol w:w="2975"/>
        <w:gridCol w:w="1138"/>
        <w:gridCol w:w="142"/>
        <w:gridCol w:w="1136"/>
        <w:gridCol w:w="1273"/>
        <w:gridCol w:w="1206"/>
        <w:gridCol w:w="1204"/>
        <w:gridCol w:w="1206"/>
        <w:gridCol w:w="1204"/>
        <w:gridCol w:w="3544"/>
      </w:tblGrid>
      <w:tr w:rsidR="00DA71C1" w:rsidRPr="00723A78" w:rsidTr="00723A78">
        <w:trPr>
          <w:trHeight w:val="319"/>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3949" w:rsidRPr="00723A78" w:rsidRDefault="008C3949" w:rsidP="008C3949">
            <w:pPr>
              <w:spacing w:after="0" w:line="240" w:lineRule="auto"/>
              <w:jc w:val="center"/>
              <w:rPr>
                <w:rFonts w:ascii="Times New Roman" w:hAnsi="Times New Roman"/>
                <w:bCs/>
                <w:color w:val="000000" w:themeColor="text1"/>
                <w:sz w:val="23"/>
                <w:szCs w:val="23"/>
              </w:rPr>
            </w:pPr>
            <w:r w:rsidRPr="00723A78">
              <w:rPr>
                <w:rFonts w:ascii="Times New Roman" w:hAnsi="Times New Roman"/>
                <w:bCs/>
                <w:color w:val="000000" w:themeColor="text1"/>
                <w:sz w:val="23"/>
                <w:szCs w:val="23"/>
              </w:rPr>
              <w:t>№</w:t>
            </w:r>
          </w:p>
        </w:tc>
        <w:tc>
          <w:tcPr>
            <w:tcW w:w="2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3949" w:rsidRPr="00723A78" w:rsidRDefault="008C3949" w:rsidP="008C3949">
            <w:pPr>
              <w:spacing w:after="0" w:line="240" w:lineRule="auto"/>
              <w:jc w:val="center"/>
              <w:rPr>
                <w:rFonts w:ascii="Times New Roman" w:hAnsi="Times New Roman"/>
                <w:bCs/>
                <w:color w:val="000000" w:themeColor="text1"/>
                <w:sz w:val="23"/>
                <w:szCs w:val="23"/>
              </w:rPr>
            </w:pPr>
            <w:r w:rsidRPr="00723A78">
              <w:rPr>
                <w:rFonts w:ascii="Times New Roman" w:hAnsi="Times New Roman"/>
                <w:bCs/>
                <w:color w:val="000000" w:themeColor="text1"/>
                <w:sz w:val="23"/>
                <w:szCs w:val="23"/>
              </w:rPr>
              <w:t>Наименование показателей</w:t>
            </w:r>
          </w:p>
        </w:tc>
        <w:tc>
          <w:tcPr>
            <w:tcW w:w="128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8C3949" w:rsidRPr="00723A78" w:rsidRDefault="008C3949" w:rsidP="008C3949">
            <w:pPr>
              <w:spacing w:after="0" w:line="240" w:lineRule="auto"/>
              <w:rPr>
                <w:rFonts w:ascii="Times New Roman" w:hAnsi="Times New Roman"/>
                <w:bCs/>
                <w:color w:val="000000" w:themeColor="text1"/>
                <w:sz w:val="23"/>
                <w:szCs w:val="23"/>
              </w:rPr>
            </w:pPr>
            <w:r w:rsidRPr="00723A78">
              <w:rPr>
                <w:rFonts w:ascii="Times New Roman" w:hAnsi="Times New Roman"/>
                <w:bCs/>
                <w:color w:val="000000" w:themeColor="text1"/>
                <w:sz w:val="23"/>
                <w:szCs w:val="23"/>
              </w:rPr>
              <w:t>Единицы измерения</w:t>
            </w:r>
          </w:p>
        </w:tc>
        <w:tc>
          <w:tcPr>
            <w:tcW w:w="3615" w:type="dxa"/>
            <w:gridSpan w:val="3"/>
            <w:tcBorders>
              <w:top w:val="single" w:sz="4" w:space="0" w:color="auto"/>
              <w:left w:val="single" w:sz="4" w:space="0" w:color="auto"/>
              <w:bottom w:val="single" w:sz="4" w:space="0" w:color="auto"/>
              <w:right w:val="single" w:sz="4" w:space="0" w:color="auto"/>
            </w:tcBorders>
            <w:shd w:val="clear" w:color="auto" w:fill="auto"/>
          </w:tcPr>
          <w:p w:rsidR="008C3949" w:rsidRPr="00723A78" w:rsidRDefault="008C3949" w:rsidP="008C3949">
            <w:pPr>
              <w:spacing w:after="0" w:line="240" w:lineRule="auto"/>
              <w:jc w:val="center"/>
              <w:rPr>
                <w:rFonts w:ascii="Times New Roman" w:hAnsi="Times New Roman"/>
                <w:bCs/>
                <w:color w:val="000000" w:themeColor="text1"/>
                <w:sz w:val="23"/>
                <w:szCs w:val="23"/>
              </w:rPr>
            </w:pPr>
            <w:r w:rsidRPr="00723A78">
              <w:rPr>
                <w:rFonts w:ascii="Times New Roman" w:hAnsi="Times New Roman"/>
                <w:bCs/>
                <w:color w:val="000000" w:themeColor="text1"/>
                <w:sz w:val="23"/>
                <w:szCs w:val="23"/>
              </w:rPr>
              <w:t>Отчет</w:t>
            </w:r>
          </w:p>
        </w:tc>
        <w:tc>
          <w:tcPr>
            <w:tcW w:w="3614" w:type="dxa"/>
            <w:gridSpan w:val="3"/>
            <w:tcBorders>
              <w:top w:val="single" w:sz="4" w:space="0" w:color="auto"/>
              <w:left w:val="single" w:sz="4" w:space="0" w:color="auto"/>
              <w:bottom w:val="single" w:sz="4" w:space="0" w:color="auto"/>
              <w:right w:val="single" w:sz="4" w:space="0" w:color="auto"/>
            </w:tcBorders>
            <w:shd w:val="clear" w:color="auto" w:fill="auto"/>
          </w:tcPr>
          <w:p w:rsidR="008C3949" w:rsidRPr="00723A78" w:rsidRDefault="008C3949" w:rsidP="008C3949">
            <w:pPr>
              <w:spacing w:after="0" w:line="240" w:lineRule="auto"/>
              <w:jc w:val="center"/>
              <w:rPr>
                <w:rFonts w:ascii="Times New Roman" w:hAnsi="Times New Roman"/>
                <w:bCs/>
                <w:color w:val="000000" w:themeColor="text1"/>
                <w:sz w:val="23"/>
                <w:szCs w:val="23"/>
              </w:rPr>
            </w:pPr>
            <w:r w:rsidRPr="00723A78">
              <w:rPr>
                <w:rFonts w:ascii="Times New Roman" w:hAnsi="Times New Roman"/>
                <w:bCs/>
                <w:color w:val="000000" w:themeColor="text1"/>
                <w:sz w:val="23"/>
                <w:szCs w:val="23"/>
              </w:rPr>
              <w:t>Прогноз</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C3949" w:rsidRPr="00723A78" w:rsidRDefault="008C3949" w:rsidP="00723A78">
            <w:pPr>
              <w:spacing w:after="0" w:line="240" w:lineRule="auto"/>
              <w:jc w:val="center"/>
              <w:rPr>
                <w:rFonts w:ascii="Times New Roman" w:hAnsi="Times New Roman"/>
                <w:bCs/>
                <w:color w:val="000000" w:themeColor="text1"/>
                <w:sz w:val="23"/>
                <w:szCs w:val="23"/>
              </w:rPr>
            </w:pPr>
            <w:r w:rsidRPr="00723A78">
              <w:rPr>
                <w:rFonts w:ascii="Times New Roman" w:hAnsi="Times New Roman"/>
                <w:bCs/>
                <w:color w:val="000000" w:themeColor="text1"/>
                <w:sz w:val="23"/>
                <w:szCs w:val="23"/>
              </w:rPr>
              <w:t>Примечание</w:t>
            </w:r>
          </w:p>
        </w:tc>
      </w:tr>
      <w:tr w:rsidR="00DA71C1" w:rsidRPr="00723A78" w:rsidTr="00723A78">
        <w:trPr>
          <w:trHeight w:val="319"/>
        </w:trPr>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A71C1" w:rsidRPr="00723A78" w:rsidRDefault="00DA71C1" w:rsidP="00DA71C1">
            <w:pPr>
              <w:spacing w:after="0" w:line="240" w:lineRule="auto"/>
              <w:rPr>
                <w:rFonts w:ascii="Times New Roman" w:hAnsi="Times New Roman"/>
                <w:bCs/>
                <w:color w:val="000000" w:themeColor="text1"/>
                <w:sz w:val="23"/>
                <w:szCs w:val="23"/>
              </w:rPr>
            </w:pPr>
          </w:p>
        </w:tc>
        <w:tc>
          <w:tcPr>
            <w:tcW w:w="29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A71C1" w:rsidRPr="00723A78" w:rsidRDefault="00DA71C1" w:rsidP="00DA71C1">
            <w:pPr>
              <w:spacing w:after="0" w:line="240" w:lineRule="auto"/>
              <w:jc w:val="center"/>
              <w:rPr>
                <w:rFonts w:ascii="Times New Roman" w:hAnsi="Times New Roman"/>
                <w:bCs/>
                <w:color w:val="000000" w:themeColor="text1"/>
                <w:sz w:val="23"/>
                <w:szCs w:val="23"/>
              </w:rPr>
            </w:pPr>
          </w:p>
        </w:tc>
        <w:tc>
          <w:tcPr>
            <w:tcW w:w="1280" w:type="dxa"/>
            <w:gridSpan w:val="2"/>
            <w:vMerge/>
            <w:tcBorders>
              <w:top w:val="single" w:sz="4" w:space="0" w:color="auto"/>
              <w:left w:val="single" w:sz="4" w:space="0" w:color="auto"/>
              <w:bottom w:val="single" w:sz="4" w:space="0" w:color="auto"/>
              <w:right w:val="single" w:sz="4" w:space="0" w:color="auto"/>
            </w:tcBorders>
            <w:shd w:val="clear" w:color="auto" w:fill="auto"/>
          </w:tcPr>
          <w:p w:rsidR="00DA71C1" w:rsidRPr="00723A78" w:rsidRDefault="00DA71C1" w:rsidP="00DA71C1">
            <w:pPr>
              <w:spacing w:after="0" w:line="240" w:lineRule="auto"/>
              <w:rPr>
                <w:rFonts w:ascii="Times New Roman" w:hAnsi="Times New Roman"/>
                <w:bCs/>
                <w:color w:val="000000" w:themeColor="text1"/>
                <w:sz w:val="23"/>
                <w:szCs w:val="23"/>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A71C1" w:rsidRPr="00723A78" w:rsidRDefault="00DA71C1" w:rsidP="00DA71C1">
            <w:pPr>
              <w:spacing w:after="0" w:line="240" w:lineRule="auto"/>
              <w:jc w:val="center"/>
              <w:rPr>
                <w:rFonts w:ascii="Times New Roman" w:hAnsi="Times New Roman"/>
                <w:bCs/>
                <w:color w:val="000000" w:themeColor="text1"/>
                <w:sz w:val="23"/>
                <w:szCs w:val="23"/>
              </w:rPr>
            </w:pPr>
            <w:r w:rsidRPr="00723A78">
              <w:rPr>
                <w:rFonts w:ascii="Times New Roman" w:hAnsi="Times New Roman"/>
                <w:bCs/>
                <w:color w:val="000000" w:themeColor="text1"/>
                <w:sz w:val="23"/>
                <w:szCs w:val="23"/>
              </w:rPr>
              <w:t>2020</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DA71C1" w:rsidRPr="00723A78" w:rsidRDefault="00DA71C1" w:rsidP="00DA71C1">
            <w:pPr>
              <w:spacing w:after="0" w:line="240" w:lineRule="auto"/>
              <w:jc w:val="center"/>
              <w:rPr>
                <w:rFonts w:ascii="Times New Roman" w:hAnsi="Times New Roman"/>
                <w:bCs/>
                <w:color w:val="000000" w:themeColor="text1"/>
                <w:sz w:val="23"/>
                <w:szCs w:val="23"/>
              </w:rPr>
            </w:pPr>
            <w:r w:rsidRPr="00723A78">
              <w:rPr>
                <w:rFonts w:ascii="Times New Roman" w:hAnsi="Times New Roman"/>
                <w:bCs/>
                <w:color w:val="000000" w:themeColor="text1"/>
                <w:sz w:val="23"/>
                <w:szCs w:val="23"/>
              </w:rPr>
              <w:t>2021</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A71C1" w:rsidRPr="00723A78" w:rsidRDefault="00DA71C1" w:rsidP="00DA71C1">
            <w:pPr>
              <w:spacing w:after="0" w:line="240" w:lineRule="auto"/>
              <w:jc w:val="center"/>
              <w:rPr>
                <w:rFonts w:ascii="Times New Roman" w:hAnsi="Times New Roman"/>
                <w:bCs/>
                <w:color w:val="000000" w:themeColor="text1"/>
                <w:sz w:val="23"/>
                <w:szCs w:val="23"/>
              </w:rPr>
            </w:pPr>
            <w:r w:rsidRPr="00723A78">
              <w:rPr>
                <w:rFonts w:ascii="Times New Roman" w:hAnsi="Times New Roman"/>
                <w:bCs/>
                <w:color w:val="000000" w:themeColor="text1"/>
                <w:sz w:val="23"/>
                <w:szCs w:val="23"/>
              </w:rPr>
              <w:t>2022</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DA71C1" w:rsidRPr="00723A78" w:rsidRDefault="00DA71C1" w:rsidP="00DA71C1">
            <w:pPr>
              <w:spacing w:after="0" w:line="240" w:lineRule="auto"/>
              <w:jc w:val="center"/>
              <w:rPr>
                <w:rFonts w:ascii="Times New Roman" w:hAnsi="Times New Roman"/>
                <w:bCs/>
                <w:color w:val="000000" w:themeColor="text1"/>
                <w:sz w:val="23"/>
                <w:szCs w:val="23"/>
              </w:rPr>
            </w:pPr>
            <w:r w:rsidRPr="00723A78">
              <w:rPr>
                <w:rFonts w:ascii="Times New Roman" w:hAnsi="Times New Roman"/>
                <w:bCs/>
                <w:color w:val="000000" w:themeColor="text1"/>
                <w:sz w:val="23"/>
                <w:szCs w:val="23"/>
              </w:rPr>
              <w:t>2023</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A71C1" w:rsidRPr="00723A78" w:rsidRDefault="00DA71C1" w:rsidP="00DA71C1">
            <w:pPr>
              <w:spacing w:after="0" w:line="240" w:lineRule="auto"/>
              <w:jc w:val="center"/>
              <w:rPr>
                <w:rFonts w:ascii="Times New Roman" w:hAnsi="Times New Roman"/>
                <w:bCs/>
                <w:color w:val="000000" w:themeColor="text1"/>
                <w:sz w:val="23"/>
                <w:szCs w:val="23"/>
              </w:rPr>
            </w:pPr>
            <w:r w:rsidRPr="00723A78">
              <w:rPr>
                <w:rFonts w:ascii="Times New Roman" w:hAnsi="Times New Roman"/>
                <w:bCs/>
                <w:color w:val="000000" w:themeColor="text1"/>
                <w:sz w:val="23"/>
                <w:szCs w:val="23"/>
              </w:rPr>
              <w:t>2024</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DA71C1" w:rsidRPr="00723A78" w:rsidRDefault="00DA71C1" w:rsidP="00DA71C1">
            <w:pPr>
              <w:spacing w:after="0" w:line="240" w:lineRule="auto"/>
              <w:jc w:val="center"/>
              <w:rPr>
                <w:rFonts w:ascii="Times New Roman" w:hAnsi="Times New Roman"/>
                <w:bCs/>
                <w:color w:val="000000" w:themeColor="text1"/>
                <w:sz w:val="23"/>
                <w:szCs w:val="23"/>
              </w:rPr>
            </w:pPr>
            <w:r w:rsidRPr="00723A78">
              <w:rPr>
                <w:rFonts w:ascii="Times New Roman" w:hAnsi="Times New Roman"/>
                <w:bCs/>
                <w:color w:val="000000" w:themeColor="text1"/>
                <w:sz w:val="23"/>
                <w:szCs w:val="23"/>
              </w:rPr>
              <w:t>2025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A71C1" w:rsidRPr="00723A78" w:rsidRDefault="00DA71C1" w:rsidP="00723A78">
            <w:pPr>
              <w:spacing w:after="0" w:line="240" w:lineRule="auto"/>
              <w:jc w:val="both"/>
              <w:rPr>
                <w:rFonts w:ascii="Times New Roman" w:hAnsi="Times New Roman"/>
                <w:bCs/>
                <w:color w:val="000000" w:themeColor="text1"/>
                <w:sz w:val="23"/>
                <w:szCs w:val="23"/>
              </w:rPr>
            </w:pPr>
          </w:p>
        </w:tc>
      </w:tr>
      <w:tr w:rsidR="00DA71C1" w:rsidRPr="00723A78" w:rsidTr="00723A78">
        <w:trPr>
          <w:trHeight w:val="319"/>
        </w:trPr>
        <w:tc>
          <w:tcPr>
            <w:tcW w:w="15735" w:type="dxa"/>
            <w:gridSpan w:val="11"/>
            <w:tcBorders>
              <w:top w:val="single" w:sz="4" w:space="0" w:color="auto"/>
              <w:left w:val="single" w:sz="4" w:space="0" w:color="auto"/>
              <w:bottom w:val="single" w:sz="4" w:space="0" w:color="auto"/>
              <w:right w:val="single" w:sz="4" w:space="0" w:color="auto"/>
            </w:tcBorders>
            <w:shd w:val="clear" w:color="auto" w:fill="auto"/>
          </w:tcPr>
          <w:p w:rsidR="008C3949" w:rsidRPr="00723A78" w:rsidRDefault="008C3949" w:rsidP="00723A78">
            <w:pPr>
              <w:spacing w:after="0" w:line="240" w:lineRule="auto"/>
              <w:jc w:val="center"/>
              <w:rPr>
                <w:rFonts w:ascii="Times New Roman" w:hAnsi="Times New Roman"/>
                <w:b/>
                <w:bCs/>
                <w:color w:val="000000" w:themeColor="text1"/>
                <w:sz w:val="23"/>
                <w:szCs w:val="23"/>
              </w:rPr>
            </w:pPr>
            <w:r w:rsidRPr="00723A78">
              <w:rPr>
                <w:rFonts w:ascii="Times New Roman" w:hAnsi="Times New Roman"/>
                <w:color w:val="000000" w:themeColor="text1"/>
                <w:sz w:val="23"/>
                <w:szCs w:val="23"/>
              </w:rPr>
              <w:t>Экономическое развитие</w:t>
            </w:r>
          </w:p>
        </w:tc>
      </w:tr>
      <w:tr w:rsidR="005563AB" w:rsidRPr="00723A78" w:rsidTr="00723A78">
        <w:trPr>
          <w:trHeight w:val="1544"/>
        </w:trPr>
        <w:tc>
          <w:tcPr>
            <w:tcW w:w="707" w:type="dxa"/>
            <w:tcBorders>
              <w:top w:val="single" w:sz="4" w:space="0" w:color="auto"/>
              <w:left w:val="single" w:sz="4" w:space="0" w:color="auto"/>
              <w:bottom w:val="single" w:sz="4" w:space="0" w:color="auto"/>
              <w:right w:val="single" w:sz="4" w:space="0" w:color="auto"/>
            </w:tcBorders>
            <w:shd w:val="clear" w:color="auto" w:fill="auto"/>
          </w:tcPr>
          <w:p w:rsidR="005563AB" w:rsidRPr="00723A78" w:rsidRDefault="005563AB" w:rsidP="005563AB">
            <w:pPr>
              <w:spacing w:after="0" w:line="240" w:lineRule="auto"/>
              <w:jc w:val="center"/>
              <w:rPr>
                <w:rFonts w:ascii="Times New Roman" w:hAnsi="Times New Roman"/>
                <w:sz w:val="23"/>
                <w:szCs w:val="23"/>
              </w:rPr>
            </w:pPr>
            <w:r w:rsidRPr="00723A78">
              <w:rPr>
                <w:rFonts w:ascii="Times New Roman" w:hAnsi="Times New Roman"/>
                <w:sz w:val="23"/>
                <w:szCs w:val="23"/>
              </w:rPr>
              <w:t>1.</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5563AB" w:rsidRPr="00723A78" w:rsidRDefault="005563AB" w:rsidP="005563AB">
            <w:pPr>
              <w:spacing w:after="0" w:line="240" w:lineRule="auto"/>
              <w:rPr>
                <w:rFonts w:ascii="Times New Roman" w:hAnsi="Times New Roman"/>
                <w:sz w:val="23"/>
                <w:szCs w:val="23"/>
              </w:rPr>
            </w:pPr>
            <w:r w:rsidRPr="00723A78">
              <w:rPr>
                <w:rFonts w:ascii="Times New Roman" w:hAnsi="Times New Roman"/>
                <w:sz w:val="23"/>
                <w:szCs w:val="23"/>
              </w:rPr>
              <w:t>Число субъектов малого и среднего предпринимательства в расчете на 10 тыс. человек населения</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5563AB" w:rsidRPr="00723A78" w:rsidRDefault="005563AB" w:rsidP="005563AB">
            <w:pPr>
              <w:jc w:val="center"/>
              <w:rPr>
                <w:rFonts w:ascii="Times New Roman" w:hAnsi="Times New Roman"/>
                <w:sz w:val="23"/>
                <w:szCs w:val="23"/>
              </w:rPr>
            </w:pPr>
            <w:r w:rsidRPr="00723A78">
              <w:rPr>
                <w:rFonts w:ascii="Times New Roman" w:hAnsi="Times New Roman"/>
                <w:sz w:val="23"/>
                <w:szCs w:val="23"/>
              </w:rPr>
              <w:t>Единица</w:t>
            </w:r>
          </w:p>
        </w:tc>
        <w:tc>
          <w:tcPr>
            <w:tcW w:w="1136" w:type="dxa"/>
            <w:tcBorders>
              <w:top w:val="nil"/>
              <w:left w:val="single" w:sz="4" w:space="0" w:color="000000"/>
              <w:bottom w:val="nil"/>
              <w:right w:val="single" w:sz="4" w:space="0" w:color="000000"/>
            </w:tcBorders>
            <w:shd w:val="clear" w:color="auto" w:fill="auto"/>
            <w:noWrap/>
          </w:tcPr>
          <w:p w:rsidR="005563AB" w:rsidRPr="00723A78" w:rsidRDefault="005563AB" w:rsidP="001959BE">
            <w:pPr>
              <w:jc w:val="center"/>
              <w:rPr>
                <w:rFonts w:ascii="Times New Roman" w:hAnsi="Times New Roman"/>
                <w:color w:val="000000"/>
              </w:rPr>
            </w:pPr>
            <w:r w:rsidRPr="00723A78">
              <w:rPr>
                <w:rFonts w:ascii="Times New Roman" w:hAnsi="Times New Roman"/>
                <w:color w:val="000000"/>
              </w:rPr>
              <w:t>209,0</w:t>
            </w:r>
          </w:p>
        </w:tc>
        <w:tc>
          <w:tcPr>
            <w:tcW w:w="1273" w:type="dxa"/>
            <w:tcBorders>
              <w:top w:val="nil"/>
              <w:left w:val="nil"/>
              <w:bottom w:val="nil"/>
              <w:right w:val="single" w:sz="4" w:space="0" w:color="000000"/>
            </w:tcBorders>
            <w:shd w:val="clear" w:color="auto" w:fill="auto"/>
            <w:noWrap/>
          </w:tcPr>
          <w:p w:rsidR="005563AB" w:rsidRPr="00723A78" w:rsidRDefault="005563AB" w:rsidP="001959BE">
            <w:pPr>
              <w:jc w:val="center"/>
              <w:rPr>
                <w:rFonts w:ascii="Times New Roman" w:hAnsi="Times New Roman"/>
                <w:color w:val="000000"/>
              </w:rPr>
            </w:pPr>
            <w:r w:rsidRPr="00723A78">
              <w:rPr>
                <w:rFonts w:ascii="Times New Roman" w:hAnsi="Times New Roman"/>
                <w:color w:val="000000"/>
              </w:rPr>
              <w:t>245,6</w:t>
            </w:r>
          </w:p>
        </w:tc>
        <w:tc>
          <w:tcPr>
            <w:tcW w:w="1206" w:type="dxa"/>
            <w:tcBorders>
              <w:top w:val="nil"/>
              <w:left w:val="nil"/>
              <w:bottom w:val="nil"/>
              <w:right w:val="single" w:sz="4" w:space="0" w:color="000000"/>
            </w:tcBorders>
            <w:shd w:val="clear" w:color="auto" w:fill="auto"/>
            <w:noWrap/>
          </w:tcPr>
          <w:p w:rsidR="005563AB" w:rsidRPr="00723A78" w:rsidRDefault="005563AB" w:rsidP="001959BE">
            <w:pPr>
              <w:jc w:val="center"/>
              <w:rPr>
                <w:rFonts w:ascii="Times New Roman" w:hAnsi="Times New Roman"/>
                <w:color w:val="000000"/>
              </w:rPr>
            </w:pPr>
            <w:r w:rsidRPr="00723A78">
              <w:rPr>
                <w:rFonts w:ascii="Times New Roman" w:hAnsi="Times New Roman"/>
                <w:color w:val="000000"/>
              </w:rPr>
              <w:t>277,7</w:t>
            </w:r>
          </w:p>
        </w:tc>
        <w:tc>
          <w:tcPr>
            <w:tcW w:w="1204" w:type="dxa"/>
            <w:tcBorders>
              <w:top w:val="nil"/>
              <w:left w:val="nil"/>
              <w:bottom w:val="nil"/>
              <w:right w:val="single" w:sz="4" w:space="0" w:color="000000"/>
            </w:tcBorders>
            <w:shd w:val="clear" w:color="auto" w:fill="auto"/>
            <w:noWrap/>
          </w:tcPr>
          <w:p w:rsidR="005563AB" w:rsidRPr="00723A78" w:rsidRDefault="005563AB" w:rsidP="001959BE">
            <w:pPr>
              <w:jc w:val="center"/>
              <w:rPr>
                <w:rFonts w:ascii="Times New Roman" w:hAnsi="Times New Roman"/>
                <w:color w:val="000000"/>
              </w:rPr>
            </w:pPr>
            <w:r w:rsidRPr="00723A78">
              <w:rPr>
                <w:rFonts w:ascii="Times New Roman" w:hAnsi="Times New Roman"/>
                <w:color w:val="000000"/>
              </w:rPr>
              <w:t>279,1</w:t>
            </w:r>
          </w:p>
        </w:tc>
        <w:tc>
          <w:tcPr>
            <w:tcW w:w="1206" w:type="dxa"/>
            <w:tcBorders>
              <w:top w:val="nil"/>
              <w:left w:val="nil"/>
              <w:bottom w:val="nil"/>
              <w:right w:val="single" w:sz="4" w:space="0" w:color="000000"/>
            </w:tcBorders>
            <w:shd w:val="clear" w:color="auto" w:fill="auto"/>
            <w:noWrap/>
          </w:tcPr>
          <w:p w:rsidR="005563AB" w:rsidRPr="00723A78" w:rsidRDefault="005563AB" w:rsidP="001959BE">
            <w:pPr>
              <w:jc w:val="center"/>
              <w:rPr>
                <w:rFonts w:ascii="Times New Roman" w:hAnsi="Times New Roman"/>
                <w:color w:val="000000"/>
              </w:rPr>
            </w:pPr>
            <w:r w:rsidRPr="00723A78">
              <w:rPr>
                <w:rFonts w:ascii="Times New Roman" w:hAnsi="Times New Roman"/>
                <w:color w:val="000000"/>
              </w:rPr>
              <w:t>280,5</w:t>
            </w:r>
          </w:p>
        </w:tc>
        <w:tc>
          <w:tcPr>
            <w:tcW w:w="1204" w:type="dxa"/>
            <w:tcBorders>
              <w:top w:val="nil"/>
              <w:left w:val="nil"/>
              <w:bottom w:val="nil"/>
              <w:right w:val="single" w:sz="4" w:space="0" w:color="000000"/>
            </w:tcBorders>
            <w:shd w:val="clear" w:color="auto" w:fill="auto"/>
            <w:noWrap/>
          </w:tcPr>
          <w:p w:rsidR="005563AB" w:rsidRPr="00723A78" w:rsidRDefault="005563AB" w:rsidP="001959BE">
            <w:pPr>
              <w:jc w:val="center"/>
              <w:rPr>
                <w:rFonts w:ascii="Times New Roman" w:hAnsi="Times New Roman"/>
                <w:color w:val="000000"/>
              </w:rPr>
            </w:pPr>
            <w:r w:rsidRPr="00723A78">
              <w:rPr>
                <w:rFonts w:ascii="Times New Roman" w:hAnsi="Times New Roman"/>
                <w:color w:val="000000"/>
              </w:rPr>
              <w:t>281,5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563AB" w:rsidRPr="00723A78" w:rsidRDefault="005563AB" w:rsidP="00723A78">
            <w:pPr>
              <w:spacing w:after="0" w:line="240" w:lineRule="auto"/>
              <w:jc w:val="both"/>
              <w:rPr>
                <w:rFonts w:ascii="Times New Roman" w:hAnsi="Times New Roman"/>
                <w:sz w:val="23"/>
                <w:szCs w:val="23"/>
              </w:rPr>
            </w:pPr>
            <w:r w:rsidRPr="00723A78">
              <w:rPr>
                <w:rFonts w:ascii="Times New Roman" w:hAnsi="Times New Roman"/>
                <w:sz w:val="23"/>
                <w:szCs w:val="23"/>
              </w:rPr>
              <w:t>В 2022 году произошло увеличение значения показателя за счет увеличения количества индивидуальных предпринимателей с 1 223 единиц в 2021 году до 1 251 в 2022 году, а также с учетом итогов Всероссийской переписи населения 2020 года</w:t>
            </w:r>
            <w:r w:rsidR="0097263E" w:rsidRPr="00723A78">
              <w:rPr>
                <w:rFonts w:ascii="Times New Roman" w:hAnsi="Times New Roman"/>
                <w:sz w:val="23"/>
                <w:szCs w:val="23"/>
              </w:rPr>
              <w:t>.</w:t>
            </w:r>
          </w:p>
        </w:tc>
      </w:tr>
      <w:tr w:rsidR="005563AB" w:rsidRPr="00723A78" w:rsidTr="00723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5563AB" w:rsidRPr="00723A78" w:rsidRDefault="005563AB" w:rsidP="005563AB">
            <w:pPr>
              <w:spacing w:after="0" w:line="240" w:lineRule="auto"/>
              <w:jc w:val="center"/>
              <w:rPr>
                <w:rFonts w:ascii="Times New Roman" w:hAnsi="Times New Roman"/>
                <w:sz w:val="23"/>
                <w:szCs w:val="23"/>
              </w:rPr>
            </w:pPr>
            <w:r w:rsidRPr="00723A78">
              <w:rPr>
                <w:rFonts w:ascii="Times New Roman" w:hAnsi="Times New Roman"/>
                <w:sz w:val="23"/>
                <w:szCs w:val="23"/>
              </w:rPr>
              <w:t>2.</w:t>
            </w:r>
          </w:p>
        </w:tc>
        <w:tc>
          <w:tcPr>
            <w:tcW w:w="2975" w:type="dxa"/>
            <w:shd w:val="clear" w:color="auto" w:fill="auto"/>
          </w:tcPr>
          <w:p w:rsidR="005563AB" w:rsidRPr="00723A78" w:rsidRDefault="005563AB" w:rsidP="005563AB">
            <w:pPr>
              <w:spacing w:after="0" w:line="240" w:lineRule="auto"/>
              <w:rPr>
                <w:rFonts w:ascii="Times New Roman" w:hAnsi="Times New Roman"/>
                <w:sz w:val="23"/>
                <w:szCs w:val="23"/>
              </w:rPr>
            </w:pPr>
            <w:r w:rsidRPr="00723A78">
              <w:rPr>
                <w:rFonts w:ascii="Times New Roman" w:hAnsi="Times New Roman"/>
                <w:sz w:val="23"/>
                <w:szCs w:val="23"/>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280" w:type="dxa"/>
            <w:gridSpan w:val="2"/>
            <w:shd w:val="clear" w:color="auto" w:fill="auto"/>
          </w:tcPr>
          <w:p w:rsidR="005563AB" w:rsidRPr="00723A78" w:rsidRDefault="005563AB" w:rsidP="005563AB">
            <w:pPr>
              <w:jc w:val="center"/>
              <w:rPr>
                <w:rFonts w:ascii="Times New Roman" w:hAnsi="Times New Roman"/>
                <w:sz w:val="23"/>
                <w:szCs w:val="23"/>
              </w:rPr>
            </w:pPr>
            <w:r w:rsidRPr="00723A78">
              <w:rPr>
                <w:rFonts w:ascii="Times New Roman" w:hAnsi="Times New Roman"/>
                <w:sz w:val="23"/>
                <w:szCs w:val="23"/>
              </w:rPr>
              <w:t>Процент</w:t>
            </w:r>
          </w:p>
        </w:tc>
        <w:tc>
          <w:tcPr>
            <w:tcW w:w="1136" w:type="dxa"/>
            <w:shd w:val="clear" w:color="auto" w:fill="auto"/>
          </w:tcPr>
          <w:p w:rsidR="005563AB" w:rsidRPr="00723A78" w:rsidRDefault="005563AB" w:rsidP="001959BE">
            <w:pPr>
              <w:jc w:val="center"/>
              <w:rPr>
                <w:rFonts w:ascii="Times New Roman" w:hAnsi="Times New Roman"/>
                <w:color w:val="000000"/>
              </w:rPr>
            </w:pPr>
            <w:r w:rsidRPr="00723A78">
              <w:rPr>
                <w:rFonts w:ascii="Times New Roman" w:hAnsi="Times New Roman"/>
                <w:color w:val="000000"/>
              </w:rPr>
              <w:t>12,4</w:t>
            </w:r>
          </w:p>
        </w:tc>
        <w:tc>
          <w:tcPr>
            <w:tcW w:w="1273" w:type="dxa"/>
            <w:shd w:val="clear" w:color="auto" w:fill="auto"/>
          </w:tcPr>
          <w:p w:rsidR="005563AB" w:rsidRPr="00723A78" w:rsidRDefault="005563AB" w:rsidP="001959BE">
            <w:pPr>
              <w:jc w:val="center"/>
              <w:rPr>
                <w:rFonts w:ascii="Times New Roman" w:hAnsi="Times New Roman"/>
                <w:color w:val="000000"/>
              </w:rPr>
            </w:pPr>
            <w:r w:rsidRPr="00723A78">
              <w:rPr>
                <w:rFonts w:ascii="Times New Roman" w:hAnsi="Times New Roman"/>
                <w:color w:val="000000"/>
              </w:rPr>
              <w:t>12,5</w:t>
            </w:r>
          </w:p>
        </w:tc>
        <w:tc>
          <w:tcPr>
            <w:tcW w:w="1206" w:type="dxa"/>
            <w:shd w:val="clear" w:color="auto" w:fill="auto"/>
          </w:tcPr>
          <w:p w:rsidR="005563AB" w:rsidRPr="00723A78" w:rsidRDefault="005563AB" w:rsidP="001959BE">
            <w:pPr>
              <w:jc w:val="center"/>
              <w:rPr>
                <w:rFonts w:ascii="Times New Roman" w:hAnsi="Times New Roman"/>
                <w:color w:val="000000"/>
              </w:rPr>
            </w:pPr>
            <w:r w:rsidRPr="00723A78">
              <w:rPr>
                <w:rFonts w:ascii="Times New Roman" w:hAnsi="Times New Roman"/>
                <w:color w:val="000000"/>
              </w:rPr>
              <w:t>12,5</w:t>
            </w:r>
          </w:p>
        </w:tc>
        <w:tc>
          <w:tcPr>
            <w:tcW w:w="1204" w:type="dxa"/>
            <w:shd w:val="clear" w:color="auto" w:fill="auto"/>
          </w:tcPr>
          <w:p w:rsidR="005563AB" w:rsidRPr="00723A78" w:rsidRDefault="005563AB" w:rsidP="001959BE">
            <w:pPr>
              <w:jc w:val="center"/>
              <w:rPr>
                <w:rFonts w:ascii="Times New Roman" w:hAnsi="Times New Roman"/>
                <w:color w:val="000000"/>
              </w:rPr>
            </w:pPr>
            <w:r w:rsidRPr="00723A78">
              <w:rPr>
                <w:rFonts w:ascii="Times New Roman" w:hAnsi="Times New Roman"/>
                <w:color w:val="000000"/>
              </w:rPr>
              <w:t>12,6</w:t>
            </w:r>
          </w:p>
        </w:tc>
        <w:tc>
          <w:tcPr>
            <w:tcW w:w="1206" w:type="dxa"/>
            <w:shd w:val="clear" w:color="auto" w:fill="auto"/>
          </w:tcPr>
          <w:p w:rsidR="005563AB" w:rsidRPr="00723A78" w:rsidRDefault="005563AB" w:rsidP="001959BE">
            <w:pPr>
              <w:jc w:val="center"/>
              <w:rPr>
                <w:rFonts w:ascii="Times New Roman" w:hAnsi="Times New Roman"/>
                <w:color w:val="000000"/>
              </w:rPr>
            </w:pPr>
            <w:r w:rsidRPr="00723A78">
              <w:rPr>
                <w:rFonts w:ascii="Times New Roman" w:hAnsi="Times New Roman"/>
                <w:color w:val="000000"/>
              </w:rPr>
              <w:t>12,6</w:t>
            </w:r>
          </w:p>
        </w:tc>
        <w:tc>
          <w:tcPr>
            <w:tcW w:w="1204" w:type="dxa"/>
            <w:shd w:val="clear" w:color="auto" w:fill="auto"/>
          </w:tcPr>
          <w:p w:rsidR="005563AB" w:rsidRPr="00723A78" w:rsidRDefault="005563AB" w:rsidP="001959BE">
            <w:pPr>
              <w:jc w:val="center"/>
              <w:rPr>
                <w:rFonts w:ascii="Times New Roman" w:hAnsi="Times New Roman"/>
                <w:color w:val="000000"/>
              </w:rPr>
            </w:pPr>
            <w:r w:rsidRPr="00723A78">
              <w:rPr>
                <w:rFonts w:ascii="Times New Roman" w:hAnsi="Times New Roman"/>
                <w:color w:val="000000"/>
              </w:rPr>
              <w:t>12,7</w:t>
            </w:r>
          </w:p>
        </w:tc>
        <w:tc>
          <w:tcPr>
            <w:tcW w:w="3544" w:type="dxa"/>
            <w:shd w:val="clear" w:color="auto" w:fill="auto"/>
          </w:tcPr>
          <w:p w:rsidR="005563AB" w:rsidRPr="00723A78" w:rsidRDefault="005563AB" w:rsidP="00723A78">
            <w:pPr>
              <w:jc w:val="both"/>
              <w:rPr>
                <w:rFonts w:ascii="Times New Roman" w:hAnsi="Times New Roman"/>
                <w:color w:val="000000"/>
              </w:rPr>
            </w:pPr>
            <w:r w:rsidRPr="00723A78">
              <w:rPr>
                <w:rFonts w:ascii="Times New Roman" w:hAnsi="Times New Roman"/>
                <w:color w:val="000000"/>
              </w:rPr>
              <w:t>Так как значение показателя зависит от среднесписочной численности работников всех предприятий и организаций, снижение в 2022 году численности работников на крупных и средних предприятиях на 44 человека не оказало влияние на общее значение данного показателя.</w:t>
            </w:r>
          </w:p>
        </w:tc>
      </w:tr>
      <w:tr w:rsidR="007E7A17" w:rsidRPr="00723A78" w:rsidTr="00723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8"/>
        </w:trPr>
        <w:tc>
          <w:tcPr>
            <w:tcW w:w="707" w:type="dxa"/>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3.</w:t>
            </w:r>
          </w:p>
        </w:tc>
        <w:tc>
          <w:tcPr>
            <w:tcW w:w="2975" w:type="dxa"/>
            <w:shd w:val="clear" w:color="auto" w:fill="auto"/>
          </w:tcPr>
          <w:p w:rsidR="007E7A17" w:rsidRPr="00723A78" w:rsidRDefault="007E7A17" w:rsidP="007E7A17">
            <w:pPr>
              <w:spacing w:after="0" w:line="240" w:lineRule="auto"/>
              <w:rPr>
                <w:rFonts w:ascii="Times New Roman" w:hAnsi="Times New Roman"/>
                <w:sz w:val="23"/>
                <w:szCs w:val="23"/>
              </w:rPr>
            </w:pPr>
            <w:r w:rsidRPr="00723A78">
              <w:rPr>
                <w:rFonts w:ascii="Times New Roman" w:hAnsi="Times New Roman"/>
                <w:sz w:val="23"/>
                <w:szCs w:val="23"/>
              </w:rPr>
              <w:t>Объем инвестиций в основной капитал (за исключением бюджетных средств) в расчете на 1 жителя</w:t>
            </w:r>
          </w:p>
        </w:tc>
        <w:tc>
          <w:tcPr>
            <w:tcW w:w="1280" w:type="dxa"/>
            <w:gridSpan w:val="2"/>
            <w:shd w:val="clear" w:color="auto" w:fill="auto"/>
          </w:tcPr>
          <w:p w:rsidR="007E7A17" w:rsidRPr="00723A78" w:rsidRDefault="007E7A17" w:rsidP="007E7A17">
            <w:pPr>
              <w:jc w:val="center"/>
              <w:rPr>
                <w:rFonts w:ascii="Times New Roman" w:hAnsi="Times New Roman"/>
                <w:sz w:val="23"/>
                <w:szCs w:val="23"/>
              </w:rPr>
            </w:pPr>
            <w:r w:rsidRPr="00723A78">
              <w:rPr>
                <w:rFonts w:ascii="Times New Roman" w:hAnsi="Times New Roman"/>
                <w:sz w:val="23"/>
                <w:szCs w:val="23"/>
              </w:rPr>
              <w:t>Рубль</w:t>
            </w:r>
          </w:p>
        </w:tc>
        <w:tc>
          <w:tcPr>
            <w:tcW w:w="1136" w:type="dxa"/>
            <w:shd w:val="clear" w:color="auto" w:fill="auto"/>
          </w:tcPr>
          <w:p w:rsidR="007E7A17" w:rsidRPr="00723A78" w:rsidRDefault="007E7A17" w:rsidP="001959BE">
            <w:pPr>
              <w:jc w:val="center"/>
              <w:rPr>
                <w:rFonts w:ascii="Times New Roman" w:hAnsi="Times New Roman"/>
                <w:color w:val="000000"/>
              </w:rPr>
            </w:pPr>
            <w:r w:rsidRPr="00723A78">
              <w:rPr>
                <w:rFonts w:ascii="Times New Roman" w:hAnsi="Times New Roman"/>
                <w:color w:val="000000"/>
              </w:rPr>
              <w:t>148 466,0</w:t>
            </w:r>
          </w:p>
        </w:tc>
        <w:tc>
          <w:tcPr>
            <w:tcW w:w="1273" w:type="dxa"/>
            <w:shd w:val="clear" w:color="auto" w:fill="auto"/>
          </w:tcPr>
          <w:p w:rsidR="007E7A17" w:rsidRPr="00723A78" w:rsidRDefault="007E7A17" w:rsidP="001959BE">
            <w:pPr>
              <w:jc w:val="center"/>
              <w:rPr>
                <w:rFonts w:ascii="Times New Roman" w:hAnsi="Times New Roman"/>
                <w:color w:val="000000"/>
              </w:rPr>
            </w:pPr>
            <w:r w:rsidRPr="00723A78">
              <w:rPr>
                <w:rFonts w:ascii="Times New Roman" w:hAnsi="Times New Roman"/>
                <w:color w:val="000000"/>
              </w:rPr>
              <w:t>130 735,0</w:t>
            </w:r>
          </w:p>
        </w:tc>
        <w:tc>
          <w:tcPr>
            <w:tcW w:w="1206" w:type="dxa"/>
            <w:shd w:val="clear" w:color="auto" w:fill="auto"/>
          </w:tcPr>
          <w:p w:rsidR="007E7A17" w:rsidRPr="00723A78" w:rsidRDefault="007E7A17" w:rsidP="001959BE">
            <w:pPr>
              <w:jc w:val="center"/>
              <w:rPr>
                <w:rFonts w:ascii="Times New Roman" w:hAnsi="Times New Roman"/>
                <w:color w:val="000000"/>
              </w:rPr>
            </w:pPr>
            <w:r w:rsidRPr="00723A78">
              <w:rPr>
                <w:rFonts w:ascii="Times New Roman" w:hAnsi="Times New Roman"/>
                <w:color w:val="000000"/>
              </w:rPr>
              <w:t>258 138,0</w:t>
            </w:r>
          </w:p>
        </w:tc>
        <w:tc>
          <w:tcPr>
            <w:tcW w:w="1204" w:type="dxa"/>
            <w:shd w:val="clear" w:color="auto" w:fill="auto"/>
          </w:tcPr>
          <w:p w:rsidR="007E7A17" w:rsidRPr="00723A78" w:rsidRDefault="007E7A17" w:rsidP="001959BE">
            <w:pPr>
              <w:jc w:val="center"/>
              <w:rPr>
                <w:rFonts w:ascii="Times New Roman" w:hAnsi="Times New Roman"/>
                <w:color w:val="000000"/>
              </w:rPr>
            </w:pPr>
            <w:r w:rsidRPr="00723A78">
              <w:rPr>
                <w:rFonts w:ascii="Times New Roman" w:hAnsi="Times New Roman"/>
                <w:color w:val="000000"/>
              </w:rPr>
              <w:t>175 484,7</w:t>
            </w:r>
          </w:p>
        </w:tc>
        <w:tc>
          <w:tcPr>
            <w:tcW w:w="1206" w:type="dxa"/>
            <w:shd w:val="clear" w:color="auto" w:fill="auto"/>
          </w:tcPr>
          <w:p w:rsidR="007E7A17" w:rsidRPr="00723A78" w:rsidRDefault="007E7A17" w:rsidP="001959BE">
            <w:pPr>
              <w:jc w:val="center"/>
              <w:rPr>
                <w:rFonts w:ascii="Times New Roman" w:hAnsi="Times New Roman"/>
                <w:color w:val="000000"/>
              </w:rPr>
            </w:pPr>
            <w:r w:rsidRPr="00723A78">
              <w:rPr>
                <w:rFonts w:ascii="Times New Roman" w:hAnsi="Times New Roman"/>
                <w:color w:val="000000"/>
              </w:rPr>
              <w:t>176 201,9</w:t>
            </w:r>
          </w:p>
        </w:tc>
        <w:tc>
          <w:tcPr>
            <w:tcW w:w="1204" w:type="dxa"/>
            <w:shd w:val="clear" w:color="auto" w:fill="auto"/>
          </w:tcPr>
          <w:p w:rsidR="007E7A17" w:rsidRPr="00723A78" w:rsidRDefault="007E7A17" w:rsidP="001959BE">
            <w:pPr>
              <w:jc w:val="center"/>
              <w:rPr>
                <w:rFonts w:ascii="Times New Roman" w:hAnsi="Times New Roman"/>
                <w:color w:val="000000"/>
              </w:rPr>
            </w:pPr>
            <w:r w:rsidRPr="00723A78">
              <w:rPr>
                <w:rFonts w:ascii="Times New Roman" w:hAnsi="Times New Roman"/>
                <w:color w:val="000000"/>
              </w:rPr>
              <w:t>177 617,0</w:t>
            </w:r>
          </w:p>
        </w:tc>
        <w:tc>
          <w:tcPr>
            <w:tcW w:w="3544" w:type="dxa"/>
            <w:shd w:val="clear" w:color="auto" w:fill="auto"/>
          </w:tcPr>
          <w:p w:rsidR="007E7A17" w:rsidRPr="00723A78" w:rsidRDefault="007E7A17" w:rsidP="00723A78">
            <w:pPr>
              <w:jc w:val="both"/>
              <w:rPr>
                <w:rFonts w:ascii="Times New Roman" w:hAnsi="Times New Roman"/>
                <w:color w:val="000000"/>
              </w:rPr>
            </w:pPr>
            <w:r w:rsidRPr="00723A78">
              <w:rPr>
                <w:rFonts w:ascii="Times New Roman" w:hAnsi="Times New Roman"/>
                <w:color w:val="000000"/>
              </w:rPr>
              <w:t>В 2022 году наблюдается рост показателя по отношению к 2021 году. Это связано с ростом объема инвестиций в основной капитал на 76,4%. По данным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наибольший рост наблюдается в следующих сферах: «добыча полезных ископаемых" (на 62,6%), «обрабатывающие производства» (на 68,4%), «обеспечение электрической энергией, газом и паром; кондиционирование воздуха" (в 2,9 раза). Прогнозный период по отношению к 2021 году сформирован с учетом строительства крупных объектов в сфере спорта, образования и туристической сферы, а также с учетом итогов Всероссийской переписи населения 2020 года.</w:t>
            </w:r>
          </w:p>
        </w:tc>
      </w:tr>
      <w:tr w:rsidR="007E7A17" w:rsidRPr="00723A78" w:rsidTr="00723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4.</w:t>
            </w:r>
          </w:p>
        </w:tc>
        <w:tc>
          <w:tcPr>
            <w:tcW w:w="2975" w:type="dxa"/>
            <w:shd w:val="clear" w:color="auto" w:fill="auto"/>
          </w:tcPr>
          <w:p w:rsidR="007E7A17" w:rsidRPr="00723A78" w:rsidRDefault="007E7A17" w:rsidP="007E7A17">
            <w:pPr>
              <w:spacing w:after="0" w:line="240" w:lineRule="auto"/>
              <w:rPr>
                <w:rFonts w:ascii="Times New Roman" w:hAnsi="Times New Roman"/>
                <w:sz w:val="23"/>
                <w:szCs w:val="23"/>
              </w:rPr>
            </w:pPr>
            <w:r w:rsidRPr="00723A78">
              <w:rPr>
                <w:rFonts w:ascii="Times New Roman" w:hAnsi="Times New Roman"/>
                <w:sz w:val="23"/>
                <w:szCs w:val="23"/>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tc>
        <w:tc>
          <w:tcPr>
            <w:tcW w:w="1280" w:type="dxa"/>
            <w:gridSpan w:val="2"/>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87,05</w:t>
            </w:r>
          </w:p>
        </w:tc>
        <w:tc>
          <w:tcPr>
            <w:tcW w:w="1273"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88,98</w:t>
            </w:r>
          </w:p>
        </w:tc>
        <w:tc>
          <w:tcPr>
            <w:tcW w:w="120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92,58</w:t>
            </w:r>
          </w:p>
        </w:tc>
        <w:tc>
          <w:tcPr>
            <w:tcW w:w="1204"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92,94</w:t>
            </w:r>
          </w:p>
        </w:tc>
        <w:tc>
          <w:tcPr>
            <w:tcW w:w="120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94,12</w:t>
            </w:r>
          </w:p>
        </w:tc>
        <w:tc>
          <w:tcPr>
            <w:tcW w:w="1204"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95,29</w:t>
            </w:r>
          </w:p>
        </w:tc>
        <w:tc>
          <w:tcPr>
            <w:tcW w:w="3544" w:type="dxa"/>
            <w:shd w:val="clear" w:color="auto" w:fill="auto"/>
          </w:tcPr>
          <w:p w:rsidR="007E7A17" w:rsidRPr="00723A78" w:rsidRDefault="007E7A17" w:rsidP="00723A78">
            <w:pPr>
              <w:jc w:val="both"/>
              <w:rPr>
                <w:rFonts w:ascii="Times New Roman" w:hAnsi="Times New Roman"/>
                <w:color w:val="000000"/>
              </w:rPr>
            </w:pPr>
            <w:r w:rsidRPr="00723A78">
              <w:rPr>
                <w:rFonts w:ascii="Times New Roman" w:hAnsi="Times New Roman"/>
                <w:color w:val="000000"/>
              </w:rPr>
              <w:t>Увеличение показателя произошло в связи с предоставлением в собственность земельных участков для садоводства и огородничества, в рамках «гаражной амнистии», для индивидуального жилищного строительства льготным категориям граждан и продажей земельных участков.</w:t>
            </w:r>
          </w:p>
        </w:tc>
      </w:tr>
      <w:tr w:rsidR="00472B6D" w:rsidRPr="00723A78" w:rsidTr="00723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472B6D" w:rsidRPr="00723A78" w:rsidRDefault="00472B6D" w:rsidP="00472B6D">
            <w:pPr>
              <w:spacing w:after="0" w:line="240" w:lineRule="auto"/>
              <w:jc w:val="center"/>
              <w:rPr>
                <w:rFonts w:ascii="Times New Roman" w:hAnsi="Times New Roman"/>
                <w:sz w:val="23"/>
                <w:szCs w:val="23"/>
              </w:rPr>
            </w:pPr>
            <w:r w:rsidRPr="00723A78">
              <w:rPr>
                <w:rFonts w:ascii="Times New Roman" w:hAnsi="Times New Roman"/>
                <w:sz w:val="23"/>
                <w:szCs w:val="23"/>
              </w:rPr>
              <w:t>5.</w:t>
            </w:r>
          </w:p>
        </w:tc>
        <w:tc>
          <w:tcPr>
            <w:tcW w:w="2975" w:type="dxa"/>
            <w:shd w:val="clear" w:color="auto" w:fill="auto"/>
          </w:tcPr>
          <w:p w:rsidR="00472B6D" w:rsidRPr="00723A78" w:rsidRDefault="00472B6D" w:rsidP="00472B6D">
            <w:pPr>
              <w:spacing w:after="0" w:line="240" w:lineRule="auto"/>
              <w:rPr>
                <w:rFonts w:ascii="Times New Roman" w:hAnsi="Times New Roman"/>
                <w:sz w:val="23"/>
                <w:szCs w:val="23"/>
              </w:rPr>
            </w:pPr>
            <w:r w:rsidRPr="00723A78">
              <w:rPr>
                <w:rFonts w:ascii="Times New Roman" w:hAnsi="Times New Roman"/>
                <w:sz w:val="23"/>
                <w:szCs w:val="23"/>
              </w:rPr>
              <w:t>Доля прибыльных сельскохозяйственных организаций в общем их числе</w:t>
            </w:r>
          </w:p>
        </w:tc>
        <w:tc>
          <w:tcPr>
            <w:tcW w:w="1280" w:type="dxa"/>
            <w:gridSpan w:val="2"/>
            <w:shd w:val="clear" w:color="auto" w:fill="auto"/>
          </w:tcPr>
          <w:p w:rsidR="00472B6D" w:rsidRPr="00723A78" w:rsidRDefault="00472B6D" w:rsidP="00472B6D">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73"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06"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04"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06"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04"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3544" w:type="dxa"/>
            <w:shd w:val="clear" w:color="auto" w:fill="auto"/>
          </w:tcPr>
          <w:p w:rsidR="00472B6D" w:rsidRPr="00723A78" w:rsidRDefault="00472B6D" w:rsidP="00723A78">
            <w:pPr>
              <w:spacing w:after="0" w:line="240" w:lineRule="auto"/>
              <w:jc w:val="both"/>
              <w:rPr>
                <w:rFonts w:ascii="Times New Roman" w:hAnsi="Times New Roman"/>
                <w:spacing w:val="-6"/>
                <w:sz w:val="23"/>
                <w:szCs w:val="23"/>
              </w:rPr>
            </w:pPr>
            <w:r w:rsidRPr="00723A78">
              <w:rPr>
                <w:rFonts w:ascii="Times New Roman" w:hAnsi="Times New Roman"/>
                <w:spacing w:val="-6"/>
                <w:sz w:val="23"/>
                <w:szCs w:val="23"/>
              </w:rPr>
              <w:t>Сельскохозяйственные организации в городе Когалыме отсутствуют.</w:t>
            </w:r>
          </w:p>
        </w:tc>
      </w:tr>
      <w:tr w:rsidR="00472B6D" w:rsidRPr="00723A78" w:rsidTr="00723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472B6D" w:rsidRPr="00723A78" w:rsidRDefault="00472B6D" w:rsidP="00472B6D">
            <w:pPr>
              <w:spacing w:after="0" w:line="240" w:lineRule="auto"/>
              <w:jc w:val="center"/>
              <w:rPr>
                <w:rFonts w:ascii="Times New Roman" w:hAnsi="Times New Roman"/>
                <w:sz w:val="23"/>
                <w:szCs w:val="23"/>
              </w:rPr>
            </w:pPr>
            <w:r w:rsidRPr="00723A78">
              <w:rPr>
                <w:rFonts w:ascii="Times New Roman" w:hAnsi="Times New Roman"/>
                <w:sz w:val="23"/>
                <w:szCs w:val="23"/>
              </w:rPr>
              <w:t>6.</w:t>
            </w:r>
          </w:p>
        </w:tc>
        <w:tc>
          <w:tcPr>
            <w:tcW w:w="2975" w:type="dxa"/>
            <w:shd w:val="clear" w:color="auto" w:fill="auto"/>
          </w:tcPr>
          <w:p w:rsidR="00472B6D" w:rsidRPr="00723A78" w:rsidRDefault="00472B6D" w:rsidP="00472B6D">
            <w:pPr>
              <w:spacing w:after="0" w:line="240" w:lineRule="auto"/>
              <w:rPr>
                <w:rFonts w:ascii="Times New Roman" w:hAnsi="Times New Roman"/>
                <w:sz w:val="23"/>
                <w:szCs w:val="23"/>
              </w:rPr>
            </w:pPr>
            <w:r w:rsidRPr="00723A78">
              <w:rPr>
                <w:rFonts w:ascii="Times New Roman" w:hAnsi="Times New Roman"/>
                <w:sz w:val="23"/>
                <w:szCs w:val="23"/>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280" w:type="dxa"/>
            <w:gridSpan w:val="2"/>
            <w:shd w:val="clear" w:color="auto" w:fill="auto"/>
          </w:tcPr>
          <w:p w:rsidR="00472B6D" w:rsidRPr="00723A78" w:rsidRDefault="00472B6D" w:rsidP="00472B6D">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73"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06"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04"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06"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04"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3544" w:type="dxa"/>
            <w:shd w:val="clear" w:color="auto" w:fill="auto"/>
          </w:tcPr>
          <w:p w:rsidR="00472B6D" w:rsidRPr="00723A78" w:rsidRDefault="00472B6D" w:rsidP="00723A78">
            <w:pPr>
              <w:spacing w:after="0" w:line="240" w:lineRule="auto"/>
              <w:jc w:val="both"/>
              <w:rPr>
                <w:rFonts w:ascii="Times New Roman" w:hAnsi="Times New Roman"/>
                <w:spacing w:val="-6"/>
                <w:sz w:val="23"/>
                <w:szCs w:val="23"/>
              </w:rPr>
            </w:pPr>
            <w:r w:rsidRPr="00723A78">
              <w:rPr>
                <w:rFonts w:ascii="Times New Roman" w:hAnsi="Times New Roman"/>
                <w:spacing w:val="-6"/>
                <w:sz w:val="23"/>
                <w:szCs w:val="23"/>
              </w:rPr>
              <w:t>Автомобильных дорог, не отвечающих нормативным требованиям в городе Когалыме нет.</w:t>
            </w:r>
          </w:p>
        </w:tc>
      </w:tr>
      <w:tr w:rsidR="00472B6D" w:rsidRPr="00723A78" w:rsidTr="00723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472B6D" w:rsidRPr="00723A78" w:rsidRDefault="00472B6D" w:rsidP="00472B6D">
            <w:pPr>
              <w:spacing w:after="0" w:line="240" w:lineRule="auto"/>
              <w:jc w:val="center"/>
              <w:rPr>
                <w:rFonts w:ascii="Times New Roman" w:hAnsi="Times New Roman"/>
                <w:sz w:val="23"/>
                <w:szCs w:val="23"/>
              </w:rPr>
            </w:pPr>
            <w:r w:rsidRPr="00723A78">
              <w:rPr>
                <w:rFonts w:ascii="Times New Roman" w:hAnsi="Times New Roman"/>
                <w:sz w:val="23"/>
                <w:szCs w:val="23"/>
              </w:rPr>
              <w:t>7.</w:t>
            </w:r>
          </w:p>
        </w:tc>
        <w:tc>
          <w:tcPr>
            <w:tcW w:w="2975" w:type="dxa"/>
            <w:shd w:val="clear" w:color="auto" w:fill="auto"/>
          </w:tcPr>
          <w:p w:rsidR="00472B6D" w:rsidRPr="00723A78" w:rsidRDefault="00472B6D" w:rsidP="00472B6D">
            <w:pPr>
              <w:spacing w:after="0" w:line="240" w:lineRule="auto"/>
              <w:rPr>
                <w:rFonts w:ascii="Times New Roman" w:hAnsi="Times New Roman"/>
                <w:sz w:val="23"/>
                <w:szCs w:val="23"/>
              </w:rPr>
            </w:pPr>
            <w:r w:rsidRPr="00723A78">
              <w:rPr>
                <w:rFonts w:ascii="Times New Roman" w:hAnsi="Times New Roman"/>
                <w:sz w:val="23"/>
                <w:szCs w:val="23"/>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tc>
        <w:tc>
          <w:tcPr>
            <w:tcW w:w="1280" w:type="dxa"/>
            <w:gridSpan w:val="2"/>
            <w:shd w:val="clear" w:color="auto" w:fill="auto"/>
          </w:tcPr>
          <w:p w:rsidR="00472B6D" w:rsidRPr="00723A78" w:rsidRDefault="00472B6D" w:rsidP="00472B6D">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73"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06"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04"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06"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1204" w:type="dxa"/>
            <w:shd w:val="clear" w:color="auto" w:fill="auto"/>
          </w:tcPr>
          <w:p w:rsidR="00472B6D" w:rsidRPr="00723A78" w:rsidRDefault="00472B6D" w:rsidP="00723A78">
            <w:pPr>
              <w:jc w:val="center"/>
              <w:rPr>
                <w:rFonts w:ascii="Times New Roman" w:hAnsi="Times New Roman"/>
              </w:rPr>
            </w:pPr>
            <w:r w:rsidRPr="00723A78">
              <w:rPr>
                <w:rFonts w:ascii="Times New Roman" w:hAnsi="Times New Roman"/>
              </w:rPr>
              <w:t>0</w:t>
            </w:r>
          </w:p>
        </w:tc>
        <w:tc>
          <w:tcPr>
            <w:tcW w:w="3544" w:type="dxa"/>
            <w:shd w:val="clear" w:color="auto" w:fill="auto"/>
          </w:tcPr>
          <w:p w:rsidR="00472B6D" w:rsidRPr="00723A78" w:rsidRDefault="00472B6D" w:rsidP="00723A78">
            <w:pPr>
              <w:spacing w:after="0" w:line="240" w:lineRule="auto"/>
              <w:jc w:val="both"/>
              <w:rPr>
                <w:rFonts w:ascii="Times New Roman" w:hAnsi="Times New Roman"/>
                <w:sz w:val="23"/>
                <w:szCs w:val="23"/>
              </w:rPr>
            </w:pPr>
            <w:r w:rsidRPr="00723A78">
              <w:rPr>
                <w:rFonts w:ascii="Times New Roman" w:hAnsi="Times New Roman"/>
                <w:sz w:val="23"/>
                <w:szCs w:val="23"/>
              </w:rPr>
              <w:t>Населенные пункты, не имеющие регулярного автобусного и (или) железнодорожного сообщения с административным центром городского округа отсутствуют.</w:t>
            </w:r>
          </w:p>
        </w:tc>
      </w:tr>
      <w:tr w:rsidR="00470E7E" w:rsidRPr="00723A78" w:rsidTr="00723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4B2255" w:rsidRPr="00723A78" w:rsidRDefault="004B2255" w:rsidP="004B2255">
            <w:pPr>
              <w:spacing w:after="0" w:line="240" w:lineRule="auto"/>
              <w:jc w:val="center"/>
              <w:rPr>
                <w:rFonts w:ascii="Times New Roman" w:hAnsi="Times New Roman"/>
                <w:sz w:val="23"/>
                <w:szCs w:val="23"/>
              </w:rPr>
            </w:pPr>
            <w:r w:rsidRPr="00723A78">
              <w:rPr>
                <w:rFonts w:ascii="Times New Roman" w:hAnsi="Times New Roman"/>
                <w:sz w:val="23"/>
                <w:szCs w:val="23"/>
              </w:rPr>
              <w:t>8.</w:t>
            </w:r>
          </w:p>
        </w:tc>
        <w:tc>
          <w:tcPr>
            <w:tcW w:w="2975" w:type="dxa"/>
            <w:shd w:val="clear" w:color="auto" w:fill="auto"/>
          </w:tcPr>
          <w:p w:rsidR="004B2255" w:rsidRPr="00723A78" w:rsidRDefault="004B2255" w:rsidP="004B2255">
            <w:pPr>
              <w:spacing w:after="0" w:line="240" w:lineRule="auto"/>
              <w:rPr>
                <w:rFonts w:ascii="Times New Roman" w:hAnsi="Times New Roman"/>
                <w:sz w:val="23"/>
                <w:szCs w:val="23"/>
              </w:rPr>
            </w:pPr>
            <w:r w:rsidRPr="00723A78">
              <w:rPr>
                <w:rFonts w:ascii="Times New Roman" w:hAnsi="Times New Roman"/>
                <w:sz w:val="23"/>
                <w:szCs w:val="23"/>
              </w:rPr>
              <w:t>Среднемесячная номинальная начисленная заработная плата работников</w:t>
            </w:r>
          </w:p>
        </w:tc>
        <w:tc>
          <w:tcPr>
            <w:tcW w:w="1280" w:type="dxa"/>
            <w:gridSpan w:val="2"/>
            <w:shd w:val="clear" w:color="auto" w:fill="auto"/>
          </w:tcPr>
          <w:p w:rsidR="004B2255" w:rsidRPr="00723A78" w:rsidRDefault="004B2255" w:rsidP="004B2255">
            <w:pPr>
              <w:spacing w:after="0" w:line="240" w:lineRule="auto"/>
              <w:jc w:val="center"/>
              <w:rPr>
                <w:rFonts w:ascii="Times New Roman" w:hAnsi="Times New Roman"/>
                <w:sz w:val="23"/>
                <w:szCs w:val="23"/>
              </w:rPr>
            </w:pPr>
          </w:p>
        </w:tc>
        <w:tc>
          <w:tcPr>
            <w:tcW w:w="1136" w:type="dxa"/>
            <w:shd w:val="clear" w:color="auto" w:fill="auto"/>
          </w:tcPr>
          <w:p w:rsidR="004B2255" w:rsidRPr="00723A78" w:rsidRDefault="004B2255" w:rsidP="00472B6D">
            <w:pPr>
              <w:spacing w:after="0" w:line="240" w:lineRule="auto"/>
              <w:jc w:val="center"/>
              <w:rPr>
                <w:rFonts w:ascii="Times New Roman" w:hAnsi="Times New Roman"/>
                <w:sz w:val="23"/>
                <w:szCs w:val="23"/>
              </w:rPr>
            </w:pPr>
          </w:p>
        </w:tc>
        <w:tc>
          <w:tcPr>
            <w:tcW w:w="1273" w:type="dxa"/>
            <w:shd w:val="clear" w:color="auto" w:fill="auto"/>
          </w:tcPr>
          <w:p w:rsidR="004B2255" w:rsidRPr="00723A78" w:rsidRDefault="004B2255" w:rsidP="00472B6D">
            <w:pPr>
              <w:spacing w:after="0" w:line="240" w:lineRule="auto"/>
              <w:jc w:val="center"/>
              <w:rPr>
                <w:rFonts w:ascii="Times New Roman" w:hAnsi="Times New Roman"/>
                <w:sz w:val="23"/>
                <w:szCs w:val="23"/>
              </w:rPr>
            </w:pPr>
          </w:p>
        </w:tc>
        <w:tc>
          <w:tcPr>
            <w:tcW w:w="1206" w:type="dxa"/>
            <w:shd w:val="clear" w:color="auto" w:fill="auto"/>
          </w:tcPr>
          <w:p w:rsidR="004B2255" w:rsidRPr="00723A78" w:rsidRDefault="004B2255" w:rsidP="00472B6D">
            <w:pPr>
              <w:spacing w:after="0" w:line="240" w:lineRule="auto"/>
              <w:jc w:val="center"/>
              <w:rPr>
                <w:rFonts w:ascii="Times New Roman" w:hAnsi="Times New Roman"/>
                <w:sz w:val="23"/>
                <w:szCs w:val="23"/>
              </w:rPr>
            </w:pPr>
          </w:p>
        </w:tc>
        <w:tc>
          <w:tcPr>
            <w:tcW w:w="1204" w:type="dxa"/>
            <w:shd w:val="clear" w:color="auto" w:fill="auto"/>
          </w:tcPr>
          <w:p w:rsidR="004B2255" w:rsidRPr="00723A78" w:rsidRDefault="004B2255" w:rsidP="00472B6D">
            <w:pPr>
              <w:spacing w:after="0" w:line="240" w:lineRule="auto"/>
              <w:jc w:val="center"/>
              <w:rPr>
                <w:rFonts w:ascii="Times New Roman" w:hAnsi="Times New Roman"/>
                <w:sz w:val="23"/>
                <w:szCs w:val="23"/>
              </w:rPr>
            </w:pPr>
          </w:p>
        </w:tc>
        <w:tc>
          <w:tcPr>
            <w:tcW w:w="1206" w:type="dxa"/>
            <w:shd w:val="clear" w:color="auto" w:fill="auto"/>
          </w:tcPr>
          <w:p w:rsidR="004B2255" w:rsidRPr="00723A78" w:rsidRDefault="004B2255" w:rsidP="00472B6D">
            <w:pPr>
              <w:spacing w:after="0" w:line="240" w:lineRule="auto"/>
              <w:jc w:val="center"/>
              <w:rPr>
                <w:rFonts w:ascii="Times New Roman" w:hAnsi="Times New Roman"/>
                <w:sz w:val="23"/>
                <w:szCs w:val="23"/>
              </w:rPr>
            </w:pPr>
          </w:p>
        </w:tc>
        <w:tc>
          <w:tcPr>
            <w:tcW w:w="1204" w:type="dxa"/>
            <w:shd w:val="clear" w:color="auto" w:fill="auto"/>
          </w:tcPr>
          <w:p w:rsidR="004B2255" w:rsidRPr="00723A78" w:rsidRDefault="004B2255" w:rsidP="00472B6D">
            <w:pPr>
              <w:spacing w:after="0" w:line="240" w:lineRule="auto"/>
              <w:jc w:val="center"/>
              <w:rPr>
                <w:rFonts w:ascii="Times New Roman" w:hAnsi="Times New Roman"/>
                <w:sz w:val="23"/>
                <w:szCs w:val="23"/>
              </w:rPr>
            </w:pPr>
          </w:p>
        </w:tc>
        <w:tc>
          <w:tcPr>
            <w:tcW w:w="3544" w:type="dxa"/>
            <w:shd w:val="clear" w:color="auto" w:fill="auto"/>
          </w:tcPr>
          <w:p w:rsidR="004B2255" w:rsidRPr="00723A78" w:rsidRDefault="004B2255" w:rsidP="00723A78">
            <w:pPr>
              <w:spacing w:after="0" w:line="240" w:lineRule="auto"/>
              <w:jc w:val="both"/>
              <w:rPr>
                <w:rFonts w:ascii="Times New Roman" w:hAnsi="Times New Roman"/>
                <w:color w:val="FF0000"/>
                <w:spacing w:val="-10"/>
                <w:sz w:val="23"/>
                <w:szCs w:val="23"/>
              </w:rPr>
            </w:pPr>
          </w:p>
        </w:tc>
      </w:tr>
      <w:tr w:rsidR="007E7A17" w:rsidRPr="00723A78" w:rsidTr="00723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8.1</w:t>
            </w:r>
          </w:p>
        </w:tc>
        <w:tc>
          <w:tcPr>
            <w:tcW w:w="2975" w:type="dxa"/>
            <w:shd w:val="clear" w:color="auto" w:fill="auto"/>
          </w:tcPr>
          <w:p w:rsidR="007E7A17" w:rsidRPr="00723A78" w:rsidRDefault="007E7A17" w:rsidP="007E7A17">
            <w:pPr>
              <w:spacing w:after="0" w:line="240" w:lineRule="auto"/>
              <w:rPr>
                <w:rFonts w:ascii="Times New Roman" w:hAnsi="Times New Roman"/>
                <w:sz w:val="23"/>
                <w:szCs w:val="23"/>
              </w:rPr>
            </w:pPr>
            <w:r w:rsidRPr="00723A78">
              <w:rPr>
                <w:rFonts w:ascii="Times New Roman" w:hAnsi="Times New Roman"/>
                <w:sz w:val="23"/>
                <w:szCs w:val="23"/>
              </w:rPr>
              <w:t>Среднемесячная номинальная начисленная заработная плата работников: крупных и средних предприятий и некоммерческих организаций</w:t>
            </w:r>
          </w:p>
        </w:tc>
        <w:tc>
          <w:tcPr>
            <w:tcW w:w="1280" w:type="dxa"/>
            <w:gridSpan w:val="2"/>
            <w:shd w:val="clear" w:color="auto" w:fill="auto"/>
          </w:tcPr>
          <w:p w:rsidR="007E7A17" w:rsidRPr="00723A78" w:rsidRDefault="007E7A17" w:rsidP="007E7A17">
            <w:pPr>
              <w:jc w:val="center"/>
              <w:rPr>
                <w:rFonts w:ascii="Times New Roman" w:hAnsi="Times New Roman"/>
                <w:sz w:val="23"/>
                <w:szCs w:val="23"/>
              </w:rPr>
            </w:pPr>
            <w:r w:rsidRPr="00723A78">
              <w:rPr>
                <w:rFonts w:ascii="Times New Roman" w:hAnsi="Times New Roman"/>
                <w:sz w:val="23"/>
                <w:szCs w:val="23"/>
              </w:rPr>
              <w:t>Рубль</w:t>
            </w:r>
          </w:p>
        </w:tc>
        <w:tc>
          <w:tcPr>
            <w:tcW w:w="113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81 532,1</w:t>
            </w:r>
          </w:p>
        </w:tc>
        <w:tc>
          <w:tcPr>
            <w:tcW w:w="1273"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86 830,4</w:t>
            </w:r>
          </w:p>
        </w:tc>
        <w:tc>
          <w:tcPr>
            <w:tcW w:w="120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99 996,3</w:t>
            </w:r>
          </w:p>
        </w:tc>
        <w:tc>
          <w:tcPr>
            <w:tcW w:w="1204"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 xml:space="preserve"> 101 143,5</w:t>
            </w:r>
          </w:p>
        </w:tc>
        <w:tc>
          <w:tcPr>
            <w:tcW w:w="120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 xml:space="preserve">  102 357,2</w:t>
            </w:r>
          </w:p>
        </w:tc>
        <w:tc>
          <w:tcPr>
            <w:tcW w:w="1204"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 xml:space="preserve"> 103 893,0</w:t>
            </w:r>
          </w:p>
        </w:tc>
        <w:tc>
          <w:tcPr>
            <w:tcW w:w="3544" w:type="dxa"/>
            <w:shd w:val="clear" w:color="auto" w:fill="auto"/>
          </w:tcPr>
          <w:p w:rsidR="007E7A17" w:rsidRPr="00723A78" w:rsidRDefault="007E7A17" w:rsidP="00723A78">
            <w:pPr>
              <w:jc w:val="both"/>
              <w:rPr>
                <w:rFonts w:ascii="Times New Roman" w:hAnsi="Times New Roman"/>
                <w:color w:val="000000"/>
              </w:rPr>
            </w:pPr>
            <w:r w:rsidRPr="00723A78">
              <w:rPr>
                <w:rFonts w:ascii="Times New Roman" w:hAnsi="Times New Roman"/>
                <w:color w:val="000000"/>
              </w:rPr>
              <w:t>В 2022 году среднемесячная заработная плата по крупным и средним предприятиям увеличилась на 15,2% по отношению к 2021 году. В прогнозном периоде также планируется небольшое увеличение среднемесячной заработной платы.</w:t>
            </w:r>
          </w:p>
        </w:tc>
      </w:tr>
      <w:tr w:rsidR="007E7A17" w:rsidRPr="00723A78" w:rsidTr="00723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8.2</w:t>
            </w:r>
          </w:p>
        </w:tc>
        <w:tc>
          <w:tcPr>
            <w:tcW w:w="2975" w:type="dxa"/>
            <w:shd w:val="clear" w:color="auto" w:fill="auto"/>
          </w:tcPr>
          <w:p w:rsidR="007E7A17" w:rsidRPr="00723A78" w:rsidRDefault="007E7A17" w:rsidP="007E7A17">
            <w:pPr>
              <w:spacing w:after="0" w:line="240" w:lineRule="auto"/>
              <w:rPr>
                <w:rFonts w:ascii="Times New Roman" w:hAnsi="Times New Roman"/>
                <w:sz w:val="23"/>
                <w:szCs w:val="23"/>
              </w:rPr>
            </w:pPr>
            <w:r w:rsidRPr="00723A78">
              <w:rPr>
                <w:rFonts w:ascii="Times New Roman" w:hAnsi="Times New Roman"/>
                <w:sz w:val="23"/>
                <w:szCs w:val="23"/>
              </w:rPr>
              <w:t>Среднемесячная номинальная начисленная заработная плата работников: муниципальных дошкольных образовательных учреждений</w:t>
            </w:r>
          </w:p>
        </w:tc>
        <w:tc>
          <w:tcPr>
            <w:tcW w:w="1280" w:type="dxa"/>
            <w:gridSpan w:val="2"/>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Рубль</w:t>
            </w:r>
          </w:p>
        </w:tc>
        <w:tc>
          <w:tcPr>
            <w:tcW w:w="113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51 966,1</w:t>
            </w:r>
          </w:p>
        </w:tc>
        <w:tc>
          <w:tcPr>
            <w:tcW w:w="1273" w:type="dxa"/>
            <w:shd w:val="clear" w:color="auto" w:fill="auto"/>
          </w:tcPr>
          <w:p w:rsidR="007E7A17" w:rsidRPr="00723A78" w:rsidRDefault="007E7A17" w:rsidP="001959BE">
            <w:pPr>
              <w:jc w:val="center"/>
              <w:rPr>
                <w:rFonts w:ascii="Times New Roman" w:hAnsi="Times New Roman"/>
                <w:color w:val="000000"/>
              </w:rPr>
            </w:pPr>
            <w:r w:rsidRPr="00723A78">
              <w:rPr>
                <w:rFonts w:ascii="Times New Roman" w:hAnsi="Times New Roman"/>
                <w:color w:val="000000"/>
              </w:rPr>
              <w:t xml:space="preserve"> 56 231,3</w:t>
            </w:r>
          </w:p>
        </w:tc>
        <w:tc>
          <w:tcPr>
            <w:tcW w:w="120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59 255,2</w:t>
            </w:r>
          </w:p>
        </w:tc>
        <w:tc>
          <w:tcPr>
            <w:tcW w:w="1204"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62 514,3</w:t>
            </w:r>
          </w:p>
        </w:tc>
        <w:tc>
          <w:tcPr>
            <w:tcW w:w="120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62 514,3</w:t>
            </w:r>
          </w:p>
        </w:tc>
        <w:tc>
          <w:tcPr>
            <w:tcW w:w="1204"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62 514,3</w:t>
            </w:r>
          </w:p>
        </w:tc>
        <w:tc>
          <w:tcPr>
            <w:tcW w:w="3544" w:type="dxa"/>
            <w:shd w:val="clear" w:color="auto" w:fill="auto"/>
          </w:tcPr>
          <w:p w:rsidR="007E7A17" w:rsidRPr="00723A78" w:rsidRDefault="007E7A17" w:rsidP="00723A78">
            <w:pPr>
              <w:jc w:val="both"/>
              <w:rPr>
                <w:rFonts w:ascii="Times New Roman" w:hAnsi="Times New Roman"/>
                <w:color w:val="000000"/>
              </w:rPr>
            </w:pPr>
            <w:r w:rsidRPr="00723A78">
              <w:rPr>
                <w:rFonts w:ascii="Times New Roman" w:hAnsi="Times New Roman"/>
                <w:color w:val="000000"/>
              </w:rPr>
              <w:t>Рост на 5,4% заработной платы в целом по дошкольным образовательным организациям по отношению к 2021 году связан с достижением установленного уровня заработной платы по педагогическим работникам, увеличением МРОТ, увеличением коэффициента специфики по категории специалисты и служащие на 5,5%. В 2023 году предусмотрена индексация заработной платы на 5,5%, на 2024-2025 год информации по индексации нет.</w:t>
            </w:r>
          </w:p>
        </w:tc>
      </w:tr>
      <w:tr w:rsidR="007E7A17" w:rsidRPr="00723A78" w:rsidTr="00723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8.3</w:t>
            </w:r>
          </w:p>
        </w:tc>
        <w:tc>
          <w:tcPr>
            <w:tcW w:w="2975" w:type="dxa"/>
            <w:shd w:val="clear" w:color="auto" w:fill="auto"/>
          </w:tcPr>
          <w:p w:rsidR="007E7A17" w:rsidRPr="00723A78" w:rsidRDefault="007E7A17" w:rsidP="007E7A17">
            <w:pPr>
              <w:spacing w:after="0" w:line="240" w:lineRule="auto"/>
              <w:rPr>
                <w:rFonts w:ascii="Times New Roman" w:hAnsi="Times New Roman"/>
                <w:sz w:val="23"/>
                <w:szCs w:val="23"/>
              </w:rPr>
            </w:pPr>
            <w:r w:rsidRPr="00723A78">
              <w:rPr>
                <w:rFonts w:ascii="Times New Roman" w:hAnsi="Times New Roman"/>
                <w:sz w:val="23"/>
                <w:szCs w:val="23"/>
              </w:rPr>
              <w:t>Среднемесячная номинальная начисленная заработная плата работников: муниципальных общеобразовательных учреждений</w:t>
            </w:r>
          </w:p>
        </w:tc>
        <w:tc>
          <w:tcPr>
            <w:tcW w:w="1280" w:type="dxa"/>
            <w:gridSpan w:val="2"/>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Рубль</w:t>
            </w:r>
          </w:p>
        </w:tc>
        <w:tc>
          <w:tcPr>
            <w:tcW w:w="113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68 446,2</w:t>
            </w:r>
          </w:p>
        </w:tc>
        <w:tc>
          <w:tcPr>
            <w:tcW w:w="1273"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76 746,9</w:t>
            </w:r>
          </w:p>
        </w:tc>
        <w:tc>
          <w:tcPr>
            <w:tcW w:w="120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79 421,7</w:t>
            </w:r>
          </w:p>
        </w:tc>
        <w:tc>
          <w:tcPr>
            <w:tcW w:w="1204"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83 789,9</w:t>
            </w:r>
          </w:p>
        </w:tc>
        <w:tc>
          <w:tcPr>
            <w:tcW w:w="120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83 789,9</w:t>
            </w:r>
          </w:p>
        </w:tc>
        <w:tc>
          <w:tcPr>
            <w:tcW w:w="1204"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83 789,9</w:t>
            </w:r>
          </w:p>
        </w:tc>
        <w:tc>
          <w:tcPr>
            <w:tcW w:w="3544" w:type="dxa"/>
            <w:shd w:val="clear" w:color="auto" w:fill="auto"/>
          </w:tcPr>
          <w:p w:rsidR="007E7A17" w:rsidRPr="00723A78" w:rsidRDefault="007E7A17" w:rsidP="00723A78">
            <w:pPr>
              <w:jc w:val="both"/>
              <w:rPr>
                <w:rFonts w:ascii="Times New Roman" w:hAnsi="Times New Roman"/>
                <w:color w:val="000000"/>
              </w:rPr>
            </w:pPr>
            <w:r w:rsidRPr="00723A78">
              <w:rPr>
                <w:rFonts w:ascii="Times New Roman" w:hAnsi="Times New Roman"/>
                <w:color w:val="000000"/>
              </w:rPr>
              <w:t>Рост на 3,5% заработной платы в целом по общеобразовательным организациям по отношению к 2021 году связан с достижением установленного уровня заработной платы по педагогическим работникам, увеличением МРОТ, увеличением коэффициента специфики по категории специалисты и служащие на 3,1%. В 2023 году предусмотрена индексация заработной платы на 5,5%, на 2024-2025 год информации по индексации нет.</w:t>
            </w:r>
          </w:p>
        </w:tc>
      </w:tr>
      <w:tr w:rsidR="007E7A17" w:rsidRPr="00723A78" w:rsidTr="00723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8.4</w:t>
            </w:r>
          </w:p>
        </w:tc>
        <w:tc>
          <w:tcPr>
            <w:tcW w:w="2975" w:type="dxa"/>
            <w:shd w:val="clear" w:color="auto" w:fill="auto"/>
          </w:tcPr>
          <w:p w:rsidR="007E7A17" w:rsidRPr="00723A78" w:rsidRDefault="007E7A17" w:rsidP="007E7A17">
            <w:pPr>
              <w:spacing w:after="0" w:line="240" w:lineRule="auto"/>
              <w:rPr>
                <w:rFonts w:ascii="Times New Roman" w:hAnsi="Times New Roman"/>
                <w:sz w:val="23"/>
                <w:szCs w:val="23"/>
              </w:rPr>
            </w:pPr>
            <w:r w:rsidRPr="00723A78">
              <w:rPr>
                <w:rFonts w:ascii="Times New Roman" w:hAnsi="Times New Roman"/>
                <w:sz w:val="23"/>
                <w:szCs w:val="23"/>
              </w:rPr>
              <w:t>Среднемесячная номинальная начисленная заработная плата работников: учителей муниципальных общеобразовательных учреждений</w:t>
            </w:r>
          </w:p>
        </w:tc>
        <w:tc>
          <w:tcPr>
            <w:tcW w:w="1280" w:type="dxa"/>
            <w:gridSpan w:val="2"/>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Рубль</w:t>
            </w:r>
          </w:p>
        </w:tc>
        <w:tc>
          <w:tcPr>
            <w:tcW w:w="113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71 483,2</w:t>
            </w:r>
          </w:p>
        </w:tc>
        <w:tc>
          <w:tcPr>
            <w:tcW w:w="1273"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86 437,5</w:t>
            </w:r>
          </w:p>
        </w:tc>
        <w:tc>
          <w:tcPr>
            <w:tcW w:w="120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94 803,9</w:t>
            </w:r>
          </w:p>
        </w:tc>
        <w:tc>
          <w:tcPr>
            <w:tcW w:w="1204"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 xml:space="preserve"> 100 018,2</w:t>
            </w:r>
          </w:p>
        </w:tc>
        <w:tc>
          <w:tcPr>
            <w:tcW w:w="1206" w:type="dxa"/>
            <w:shd w:val="clear" w:color="auto" w:fill="auto"/>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100 018,2</w:t>
            </w:r>
          </w:p>
        </w:tc>
        <w:tc>
          <w:tcPr>
            <w:tcW w:w="1204" w:type="dxa"/>
            <w:shd w:val="clear" w:color="auto" w:fill="auto"/>
          </w:tcPr>
          <w:p w:rsidR="007E7A17" w:rsidRPr="00723A78" w:rsidRDefault="007E7A17" w:rsidP="007E7A17">
            <w:pPr>
              <w:rPr>
                <w:rFonts w:ascii="Times New Roman" w:hAnsi="Times New Roman"/>
                <w:color w:val="000000"/>
              </w:rPr>
            </w:pPr>
            <w:r w:rsidRPr="00723A78">
              <w:rPr>
                <w:rFonts w:ascii="Times New Roman" w:hAnsi="Times New Roman"/>
                <w:color w:val="000000"/>
              </w:rPr>
              <w:t xml:space="preserve"> 100 018,2</w:t>
            </w:r>
          </w:p>
        </w:tc>
        <w:tc>
          <w:tcPr>
            <w:tcW w:w="3544" w:type="dxa"/>
            <w:shd w:val="clear" w:color="auto" w:fill="auto"/>
          </w:tcPr>
          <w:p w:rsidR="007E7A17" w:rsidRPr="00723A78" w:rsidRDefault="007E7A17" w:rsidP="00723A78">
            <w:pPr>
              <w:jc w:val="both"/>
              <w:rPr>
                <w:rFonts w:ascii="Times New Roman" w:hAnsi="Times New Roman"/>
                <w:color w:val="000000"/>
              </w:rPr>
            </w:pPr>
            <w:r w:rsidRPr="00723A78">
              <w:rPr>
                <w:rFonts w:ascii="Times New Roman" w:hAnsi="Times New Roman"/>
                <w:color w:val="000000"/>
              </w:rPr>
              <w:t>Рост на 9,7 % заработной платы в целом по общеобразовательным организациям по отношению к 2021 году, связан с достижением установленного уровня заработной платы по педагогическим работниками и начисления выплат педагогическим работникам за классное руководство с 01.09.2022 года. В прогнозном периоде предусмотрена индексация заработной платы на 5,5%, на 2024-2025 год информации по индексации нет.</w:t>
            </w:r>
          </w:p>
        </w:tc>
      </w:tr>
      <w:tr w:rsidR="007E7A17" w:rsidRPr="00723A78" w:rsidTr="00723A78">
        <w:trPr>
          <w:trHeight w:val="566"/>
        </w:trPr>
        <w:tc>
          <w:tcPr>
            <w:tcW w:w="707" w:type="dxa"/>
            <w:tcBorders>
              <w:top w:val="single" w:sz="4" w:space="0" w:color="auto"/>
              <w:left w:val="single" w:sz="4" w:space="0" w:color="auto"/>
              <w:bottom w:val="single" w:sz="4" w:space="0" w:color="auto"/>
              <w:right w:val="single" w:sz="4" w:space="0" w:color="auto"/>
            </w:tcBorders>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8.5</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7E7A17" w:rsidRPr="00723A78" w:rsidRDefault="007E7A17" w:rsidP="007E7A17">
            <w:pPr>
              <w:spacing w:after="0" w:line="240" w:lineRule="auto"/>
              <w:rPr>
                <w:rFonts w:ascii="Times New Roman" w:hAnsi="Times New Roman"/>
                <w:sz w:val="23"/>
                <w:szCs w:val="23"/>
              </w:rPr>
            </w:pPr>
            <w:r w:rsidRPr="00723A78">
              <w:rPr>
                <w:rFonts w:ascii="Times New Roman" w:hAnsi="Times New Roman"/>
                <w:sz w:val="23"/>
                <w:szCs w:val="23"/>
              </w:rPr>
              <w:t>Среднемесячная номинальная начисленная заработная плата работников: муниципальных учреждений культуры и искусства</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7E7A17" w:rsidRPr="00723A78" w:rsidRDefault="007E7A17" w:rsidP="007E7A17">
            <w:pPr>
              <w:jc w:val="center"/>
              <w:rPr>
                <w:rFonts w:ascii="Times New Roman" w:hAnsi="Times New Roman"/>
                <w:sz w:val="23"/>
                <w:szCs w:val="23"/>
              </w:rPr>
            </w:pPr>
            <w:r w:rsidRPr="00723A78">
              <w:rPr>
                <w:rFonts w:ascii="Times New Roman" w:hAnsi="Times New Roman"/>
                <w:sz w:val="23"/>
                <w:szCs w:val="23"/>
              </w:rPr>
              <w:t>Рубль</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71 101,2</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74 515,6</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84 145,6</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89 443,6</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89 443,6</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89 443,6</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E7A17" w:rsidRPr="00723A78" w:rsidRDefault="007E7A17" w:rsidP="00723A78">
            <w:pPr>
              <w:jc w:val="both"/>
              <w:rPr>
                <w:rFonts w:ascii="Times New Roman" w:hAnsi="Times New Roman"/>
                <w:color w:val="000000"/>
              </w:rPr>
            </w:pPr>
            <w:r w:rsidRPr="00723A78">
              <w:rPr>
                <w:rFonts w:ascii="Times New Roman" w:hAnsi="Times New Roman"/>
                <w:color w:val="000000"/>
              </w:rPr>
              <w:t>В 2022 году по отношению к 2021 году произошло увеличение показателя на 12,9%, что обусловлено обеспечением достижения в 2022 году целевых показателей повышения оплаты труда работников муниципальных учреждений культуры в соответствии с Соглашением между Департаментом культуры Ханты-Мансийского автономного округа - Югры и Администрацией города Когалыма. Фактически достигнутый показатель по средней заработной плате выше установленного в связи с выплатами работникам за совмещение должностей.</w:t>
            </w:r>
          </w:p>
        </w:tc>
      </w:tr>
      <w:tr w:rsidR="007E7A17" w:rsidRPr="00723A78" w:rsidTr="00723A78">
        <w:trPr>
          <w:trHeight w:val="268"/>
        </w:trPr>
        <w:tc>
          <w:tcPr>
            <w:tcW w:w="707" w:type="dxa"/>
            <w:tcBorders>
              <w:top w:val="single" w:sz="4" w:space="0" w:color="auto"/>
              <w:left w:val="single" w:sz="4" w:space="0" w:color="auto"/>
              <w:bottom w:val="single" w:sz="4" w:space="0" w:color="auto"/>
              <w:right w:val="single" w:sz="4" w:space="0" w:color="auto"/>
            </w:tcBorders>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8.6</w:t>
            </w:r>
          </w:p>
        </w:tc>
        <w:tc>
          <w:tcPr>
            <w:tcW w:w="2975" w:type="dxa"/>
            <w:tcBorders>
              <w:top w:val="single" w:sz="4" w:space="0" w:color="auto"/>
              <w:left w:val="nil"/>
              <w:bottom w:val="single" w:sz="4" w:space="0" w:color="auto"/>
              <w:right w:val="single" w:sz="4" w:space="0" w:color="auto"/>
            </w:tcBorders>
            <w:shd w:val="clear" w:color="auto" w:fill="auto"/>
          </w:tcPr>
          <w:p w:rsidR="007E7A17" w:rsidRPr="00723A78" w:rsidRDefault="007E7A17" w:rsidP="007E7A17">
            <w:pPr>
              <w:spacing w:after="0" w:line="240" w:lineRule="auto"/>
              <w:rPr>
                <w:rFonts w:ascii="Times New Roman" w:hAnsi="Times New Roman"/>
                <w:sz w:val="23"/>
                <w:szCs w:val="23"/>
              </w:rPr>
            </w:pPr>
            <w:r w:rsidRPr="00723A78">
              <w:rPr>
                <w:rFonts w:ascii="Times New Roman" w:hAnsi="Times New Roman"/>
                <w:sz w:val="23"/>
                <w:szCs w:val="23"/>
              </w:rPr>
              <w:t>Среднемесячная номинальная начисленная заработная плата работников: муниципальных учреждений физической культуры и спорта</w:t>
            </w:r>
          </w:p>
        </w:tc>
        <w:tc>
          <w:tcPr>
            <w:tcW w:w="1280" w:type="dxa"/>
            <w:gridSpan w:val="2"/>
            <w:tcBorders>
              <w:top w:val="single" w:sz="4" w:space="0" w:color="auto"/>
              <w:left w:val="nil"/>
              <w:bottom w:val="single" w:sz="4" w:space="0" w:color="auto"/>
              <w:right w:val="single" w:sz="4" w:space="0" w:color="auto"/>
            </w:tcBorders>
            <w:shd w:val="clear" w:color="auto" w:fill="auto"/>
          </w:tcPr>
          <w:p w:rsidR="007E7A17" w:rsidRPr="00723A78" w:rsidRDefault="007E7A17" w:rsidP="007E7A17">
            <w:pPr>
              <w:jc w:val="center"/>
              <w:rPr>
                <w:rFonts w:ascii="Times New Roman" w:hAnsi="Times New Roman"/>
                <w:sz w:val="23"/>
                <w:szCs w:val="23"/>
              </w:rPr>
            </w:pPr>
            <w:r w:rsidRPr="00723A78">
              <w:rPr>
                <w:rFonts w:ascii="Times New Roman" w:hAnsi="Times New Roman"/>
                <w:sz w:val="23"/>
                <w:szCs w:val="23"/>
              </w:rPr>
              <w:t>Рубль</w:t>
            </w:r>
          </w:p>
        </w:tc>
        <w:tc>
          <w:tcPr>
            <w:tcW w:w="1136" w:type="dxa"/>
            <w:tcBorders>
              <w:top w:val="single" w:sz="4" w:space="0" w:color="auto"/>
              <w:left w:val="nil"/>
              <w:bottom w:val="single" w:sz="4" w:space="0" w:color="000000"/>
              <w:right w:val="single" w:sz="4" w:space="0" w:color="000000"/>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50 157,0</w:t>
            </w:r>
          </w:p>
        </w:tc>
        <w:tc>
          <w:tcPr>
            <w:tcW w:w="1273" w:type="dxa"/>
            <w:tcBorders>
              <w:top w:val="single" w:sz="4" w:space="0" w:color="auto"/>
              <w:left w:val="nil"/>
              <w:bottom w:val="single" w:sz="4" w:space="0" w:color="000000"/>
              <w:right w:val="single" w:sz="4" w:space="0" w:color="000000"/>
            </w:tcBorders>
            <w:shd w:val="clear" w:color="auto" w:fill="auto"/>
            <w:noWrap/>
          </w:tcPr>
          <w:p w:rsidR="007E7A17" w:rsidRPr="00723A78" w:rsidRDefault="007E7A17" w:rsidP="001959BE">
            <w:pPr>
              <w:jc w:val="center"/>
              <w:rPr>
                <w:rFonts w:ascii="Times New Roman" w:hAnsi="Times New Roman"/>
                <w:color w:val="000000"/>
              </w:rPr>
            </w:pPr>
            <w:r w:rsidRPr="00723A78">
              <w:rPr>
                <w:rFonts w:ascii="Times New Roman" w:hAnsi="Times New Roman"/>
                <w:color w:val="000000"/>
              </w:rPr>
              <w:t xml:space="preserve"> 54 890,1</w:t>
            </w:r>
          </w:p>
        </w:tc>
        <w:tc>
          <w:tcPr>
            <w:tcW w:w="1206" w:type="dxa"/>
            <w:tcBorders>
              <w:top w:val="single" w:sz="4" w:space="0" w:color="auto"/>
              <w:left w:val="nil"/>
              <w:bottom w:val="single" w:sz="4" w:space="0" w:color="000000"/>
              <w:right w:val="single" w:sz="4" w:space="0" w:color="000000"/>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60 794,9</w:t>
            </w:r>
          </w:p>
        </w:tc>
        <w:tc>
          <w:tcPr>
            <w:tcW w:w="1204" w:type="dxa"/>
            <w:tcBorders>
              <w:top w:val="single" w:sz="4" w:space="0" w:color="auto"/>
              <w:left w:val="nil"/>
              <w:bottom w:val="single" w:sz="4" w:space="0" w:color="000000"/>
              <w:right w:val="single" w:sz="4" w:space="0" w:color="000000"/>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61 646,0</w:t>
            </w:r>
          </w:p>
        </w:tc>
        <w:tc>
          <w:tcPr>
            <w:tcW w:w="1206" w:type="dxa"/>
            <w:tcBorders>
              <w:top w:val="single" w:sz="4" w:space="0" w:color="auto"/>
              <w:left w:val="nil"/>
              <w:bottom w:val="single" w:sz="4" w:space="0" w:color="000000"/>
              <w:right w:val="single" w:sz="4" w:space="0" w:color="000000"/>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64 138,6</w:t>
            </w:r>
          </w:p>
        </w:tc>
        <w:tc>
          <w:tcPr>
            <w:tcW w:w="1204" w:type="dxa"/>
            <w:tcBorders>
              <w:top w:val="single" w:sz="4" w:space="0" w:color="auto"/>
              <w:left w:val="nil"/>
              <w:bottom w:val="single" w:sz="4" w:space="0" w:color="000000"/>
              <w:right w:val="single" w:sz="4" w:space="0" w:color="000000"/>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64 138,6</w:t>
            </w:r>
          </w:p>
        </w:tc>
        <w:tc>
          <w:tcPr>
            <w:tcW w:w="3544" w:type="dxa"/>
            <w:tcBorders>
              <w:top w:val="single" w:sz="4" w:space="0" w:color="auto"/>
              <w:left w:val="nil"/>
              <w:bottom w:val="single" w:sz="4" w:space="0" w:color="auto"/>
              <w:right w:val="single" w:sz="4" w:space="0" w:color="auto"/>
            </w:tcBorders>
            <w:shd w:val="clear" w:color="auto" w:fill="auto"/>
          </w:tcPr>
          <w:p w:rsidR="007E7A17" w:rsidRPr="00723A78" w:rsidRDefault="007E7A17" w:rsidP="00723A78">
            <w:pPr>
              <w:jc w:val="both"/>
              <w:rPr>
                <w:rFonts w:ascii="Times New Roman" w:hAnsi="Times New Roman"/>
                <w:color w:val="000000"/>
              </w:rPr>
            </w:pPr>
            <w:r w:rsidRPr="00723A78">
              <w:rPr>
                <w:rFonts w:ascii="Times New Roman" w:hAnsi="Times New Roman"/>
                <w:color w:val="000000"/>
              </w:rPr>
              <w:t>В 2022 году по отношению к 2021 году произошло увеличение показателя на 10,8%, что обусловлено выплатами работникам за совмещение должностей. В прогнозном периоде показатель установлен исходя из средней заработной платы за 2022 год и индексации 5,5% с октября 2023 года, на 2024-2025 год информации по индексации нет.</w:t>
            </w:r>
          </w:p>
        </w:tc>
      </w:tr>
      <w:tr w:rsidR="00DA71C1" w:rsidRPr="00723A78" w:rsidTr="00723A78">
        <w:trPr>
          <w:trHeight w:val="410"/>
        </w:trPr>
        <w:tc>
          <w:tcPr>
            <w:tcW w:w="15735" w:type="dxa"/>
            <w:gridSpan w:val="11"/>
            <w:tcBorders>
              <w:top w:val="single" w:sz="4" w:space="0" w:color="auto"/>
              <w:left w:val="single" w:sz="4" w:space="0" w:color="auto"/>
              <w:bottom w:val="single" w:sz="4" w:space="0" w:color="auto"/>
              <w:right w:val="single" w:sz="4" w:space="0" w:color="auto"/>
            </w:tcBorders>
            <w:shd w:val="clear" w:color="auto" w:fill="auto"/>
          </w:tcPr>
          <w:p w:rsidR="00770D15" w:rsidRPr="00723A78" w:rsidRDefault="00770D15" w:rsidP="00723A78">
            <w:pPr>
              <w:spacing w:after="0" w:line="240" w:lineRule="auto"/>
              <w:jc w:val="center"/>
              <w:rPr>
                <w:rFonts w:ascii="Times New Roman" w:hAnsi="Times New Roman"/>
                <w:spacing w:val="-6"/>
                <w:sz w:val="23"/>
                <w:szCs w:val="23"/>
              </w:rPr>
            </w:pPr>
            <w:r w:rsidRPr="00723A78">
              <w:rPr>
                <w:rFonts w:ascii="Times New Roman" w:hAnsi="Times New Roman"/>
                <w:sz w:val="23"/>
                <w:szCs w:val="23"/>
              </w:rPr>
              <w:t>Дошкольное образование</w:t>
            </w:r>
          </w:p>
        </w:tc>
      </w:tr>
      <w:tr w:rsidR="007E7A17" w:rsidRPr="00723A78" w:rsidTr="00723A78">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9.</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7E7A17" w:rsidRPr="00723A78" w:rsidRDefault="007E7A17" w:rsidP="007E7A17">
            <w:pPr>
              <w:spacing w:after="0" w:line="240" w:lineRule="auto"/>
              <w:rPr>
                <w:rFonts w:ascii="Times New Roman" w:hAnsi="Times New Roman"/>
                <w:sz w:val="23"/>
                <w:szCs w:val="23"/>
              </w:rPr>
            </w:pPr>
            <w:r w:rsidRPr="00723A78">
              <w:rPr>
                <w:rFonts w:ascii="Times New Roman" w:hAnsi="Times New Roman"/>
                <w:sz w:val="23"/>
                <w:szCs w:val="23"/>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7E7A17" w:rsidRPr="00723A78" w:rsidRDefault="007E7A17" w:rsidP="007E7A17">
            <w:pPr>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69,2</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68,6</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66,9</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72,1</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73,3</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74,6</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E7A17" w:rsidRPr="00723A78" w:rsidRDefault="007E7A17" w:rsidP="00723A78">
            <w:pPr>
              <w:jc w:val="both"/>
              <w:rPr>
                <w:rFonts w:ascii="Times New Roman" w:hAnsi="Times New Roman"/>
                <w:color w:val="000000"/>
              </w:rPr>
            </w:pPr>
            <w:r w:rsidRPr="00723A78">
              <w:rPr>
                <w:rFonts w:ascii="Times New Roman" w:hAnsi="Times New Roman"/>
                <w:color w:val="000000"/>
              </w:rPr>
              <w:t xml:space="preserve">В 2022 году незначительное снижение показателя обусловлено снижением демографической численности детей (1-6 лет) (с учетом итогов Всероссийской переписи населения 2020 года) и отсутствием детей, состоящих на учете, желающих посещать детские сады. В 2023 году прогнозируется незначительное увеличение показателя в связи с направлением воспитанников на дополнительно созданные места в дошкольном отделении </w:t>
            </w:r>
            <w:r w:rsidR="0097263E" w:rsidRPr="00723A78">
              <w:rPr>
                <w:rFonts w:ascii="Times New Roman" w:hAnsi="Times New Roman"/>
                <w:color w:val="000000"/>
              </w:rPr>
              <w:t>«</w:t>
            </w:r>
            <w:r w:rsidRPr="00723A78">
              <w:rPr>
                <w:rFonts w:ascii="Times New Roman" w:hAnsi="Times New Roman"/>
                <w:color w:val="000000"/>
              </w:rPr>
              <w:t>Акварелька</w:t>
            </w:r>
            <w:r w:rsidR="0097263E" w:rsidRPr="00723A78">
              <w:rPr>
                <w:rFonts w:ascii="Times New Roman" w:hAnsi="Times New Roman"/>
                <w:color w:val="000000"/>
              </w:rPr>
              <w:t>»</w:t>
            </w:r>
            <w:r w:rsidRPr="00723A78">
              <w:rPr>
                <w:rFonts w:ascii="Times New Roman" w:hAnsi="Times New Roman"/>
                <w:color w:val="000000"/>
              </w:rPr>
              <w:t xml:space="preserve"> и выдачей направлений на свободные места в ДОО при укомплектовании групп старшего дошкольного возраста (согласно данным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численность детей данной возрастной категории с 2019 года снизилась на 654 человека).</w:t>
            </w:r>
          </w:p>
        </w:tc>
      </w:tr>
      <w:tr w:rsidR="007E7A17" w:rsidRPr="00723A78" w:rsidTr="00723A78">
        <w:trPr>
          <w:trHeight w:val="2536"/>
        </w:trPr>
        <w:tc>
          <w:tcPr>
            <w:tcW w:w="707" w:type="dxa"/>
            <w:tcBorders>
              <w:top w:val="single" w:sz="4" w:space="0" w:color="auto"/>
              <w:left w:val="single" w:sz="4" w:space="0" w:color="auto"/>
              <w:bottom w:val="single" w:sz="4" w:space="0" w:color="auto"/>
              <w:right w:val="single" w:sz="4" w:space="0" w:color="auto"/>
            </w:tcBorders>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10.</w:t>
            </w:r>
          </w:p>
        </w:tc>
        <w:tc>
          <w:tcPr>
            <w:tcW w:w="2975" w:type="dxa"/>
            <w:tcBorders>
              <w:top w:val="single" w:sz="4" w:space="0" w:color="auto"/>
              <w:left w:val="nil"/>
              <w:bottom w:val="single" w:sz="4" w:space="0" w:color="auto"/>
              <w:right w:val="single" w:sz="4" w:space="0" w:color="auto"/>
            </w:tcBorders>
            <w:shd w:val="clear" w:color="auto" w:fill="auto"/>
          </w:tcPr>
          <w:p w:rsidR="004E4D95" w:rsidRPr="00723A78" w:rsidRDefault="007E7A17" w:rsidP="004E4D95">
            <w:pPr>
              <w:spacing w:after="0" w:line="240" w:lineRule="auto"/>
              <w:rPr>
                <w:rFonts w:ascii="Times New Roman" w:hAnsi="Times New Roman"/>
                <w:sz w:val="23"/>
                <w:szCs w:val="23"/>
              </w:rPr>
            </w:pPr>
            <w:r w:rsidRPr="00723A78">
              <w:rPr>
                <w:rFonts w:ascii="Times New Roman" w:hAnsi="Times New Roman"/>
                <w:sz w:val="23"/>
                <w:szCs w:val="23"/>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7E7A17" w:rsidRPr="00723A78" w:rsidRDefault="007E7A17" w:rsidP="007E7A17">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15,8</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7E7A17" w:rsidRPr="00723A78" w:rsidRDefault="007E7A17" w:rsidP="007E7A17">
            <w:pPr>
              <w:jc w:val="center"/>
              <w:rPr>
                <w:rFonts w:ascii="Times New Roman" w:hAnsi="Times New Roman"/>
                <w:color w:val="000000"/>
              </w:rPr>
            </w:pPr>
            <w:r w:rsidRPr="00723A78">
              <w:rPr>
                <w:rFonts w:ascii="Times New Roman" w:hAnsi="Times New Roman"/>
                <w:color w:val="000000"/>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E7A17" w:rsidRPr="00723A78" w:rsidRDefault="007E7A17" w:rsidP="00723A78">
            <w:pPr>
              <w:jc w:val="both"/>
              <w:rPr>
                <w:rFonts w:ascii="Times New Roman" w:hAnsi="Times New Roman"/>
                <w:color w:val="000000"/>
              </w:rPr>
            </w:pPr>
            <w:r w:rsidRPr="00723A78">
              <w:rPr>
                <w:rFonts w:ascii="Times New Roman" w:hAnsi="Times New Roman"/>
                <w:color w:val="000000"/>
              </w:rPr>
              <w:t>Очередность в муниципальные дошкольные образовательные учреждения отсутствует</w:t>
            </w:r>
            <w:r w:rsidR="0097263E" w:rsidRPr="00723A78">
              <w:rPr>
                <w:rFonts w:ascii="Times New Roman" w:hAnsi="Times New Roman"/>
                <w:color w:val="000000"/>
              </w:rPr>
              <w:t>.</w:t>
            </w:r>
          </w:p>
        </w:tc>
      </w:tr>
      <w:tr w:rsidR="007C20A5" w:rsidRPr="00723A78" w:rsidTr="00723A78">
        <w:trPr>
          <w:trHeight w:val="101"/>
        </w:trPr>
        <w:tc>
          <w:tcPr>
            <w:tcW w:w="707" w:type="dxa"/>
            <w:tcBorders>
              <w:top w:val="single" w:sz="4" w:space="0" w:color="auto"/>
              <w:left w:val="single" w:sz="4" w:space="0" w:color="auto"/>
              <w:bottom w:val="single" w:sz="4" w:space="0" w:color="auto"/>
              <w:right w:val="single" w:sz="4" w:space="0" w:color="auto"/>
            </w:tcBorders>
            <w:shd w:val="clear" w:color="auto" w:fill="auto"/>
          </w:tcPr>
          <w:p w:rsidR="007C20A5" w:rsidRPr="00723A78" w:rsidRDefault="007C20A5" w:rsidP="007C20A5">
            <w:pPr>
              <w:spacing w:after="0" w:line="240" w:lineRule="auto"/>
              <w:jc w:val="center"/>
              <w:rPr>
                <w:rFonts w:ascii="Times New Roman" w:hAnsi="Times New Roman"/>
                <w:sz w:val="23"/>
                <w:szCs w:val="23"/>
              </w:rPr>
            </w:pPr>
            <w:r w:rsidRPr="00723A78">
              <w:rPr>
                <w:rFonts w:ascii="Times New Roman" w:hAnsi="Times New Roman"/>
                <w:sz w:val="23"/>
                <w:szCs w:val="23"/>
              </w:rPr>
              <w:t>11.</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7C20A5" w:rsidP="004E4D95">
            <w:pPr>
              <w:spacing w:after="0" w:line="240" w:lineRule="auto"/>
              <w:rPr>
                <w:rFonts w:ascii="Times New Roman" w:hAnsi="Times New Roman"/>
                <w:sz w:val="23"/>
                <w:szCs w:val="23"/>
              </w:rPr>
            </w:pPr>
            <w:r w:rsidRPr="00723A78">
              <w:rPr>
                <w:rFonts w:ascii="Times New Roman" w:hAnsi="Times New Roman"/>
                <w:sz w:val="23"/>
                <w:szCs w:val="23"/>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w:t>
            </w:r>
            <w:r w:rsidR="004E4D95" w:rsidRPr="00723A78">
              <w:rPr>
                <w:rFonts w:ascii="Times New Roman" w:hAnsi="Times New Roman"/>
                <w:sz w:val="23"/>
                <w:szCs w:val="23"/>
              </w:rPr>
              <w:t>ьных образовательных учреждений</w:t>
            </w:r>
          </w:p>
          <w:p w:rsidR="0097263E" w:rsidRPr="00723A78" w:rsidRDefault="0097263E" w:rsidP="004E4D95">
            <w:pPr>
              <w:spacing w:after="0" w:line="240" w:lineRule="auto"/>
              <w:rPr>
                <w:rFonts w:ascii="Times New Roman" w:hAnsi="Times New Roman"/>
                <w:sz w:val="23"/>
                <w:szCs w:val="23"/>
              </w:rPr>
            </w:pPr>
          </w:p>
          <w:p w:rsidR="0097263E" w:rsidRPr="00723A78" w:rsidRDefault="0097263E" w:rsidP="004E4D95">
            <w:pPr>
              <w:spacing w:after="0" w:line="240" w:lineRule="auto"/>
              <w:rPr>
                <w:rFonts w:ascii="Times New Roman" w:hAnsi="Times New Roman"/>
                <w:sz w:val="23"/>
                <w:szCs w:val="23"/>
              </w:rPr>
            </w:pPr>
          </w:p>
          <w:p w:rsidR="0097263E" w:rsidRPr="00723A78" w:rsidRDefault="0097263E" w:rsidP="004E4D95">
            <w:pPr>
              <w:spacing w:after="0" w:line="240" w:lineRule="auto"/>
              <w:rPr>
                <w:rFonts w:ascii="Times New Roman" w:hAnsi="Times New Roman"/>
                <w:sz w:val="23"/>
                <w:szCs w:val="23"/>
              </w:rPr>
            </w:pPr>
          </w:p>
          <w:p w:rsidR="0097263E" w:rsidRPr="00723A78" w:rsidRDefault="0097263E" w:rsidP="004E4D95">
            <w:pPr>
              <w:spacing w:after="0" w:line="240" w:lineRule="auto"/>
              <w:rPr>
                <w:rFonts w:ascii="Times New Roman" w:hAnsi="Times New Roman"/>
                <w:sz w:val="23"/>
                <w:szCs w:val="23"/>
              </w:rPr>
            </w:pPr>
          </w:p>
          <w:p w:rsidR="0097263E" w:rsidRPr="00723A78" w:rsidRDefault="0097263E" w:rsidP="004E4D95">
            <w:pPr>
              <w:spacing w:after="0" w:line="240" w:lineRule="auto"/>
              <w:rPr>
                <w:rFonts w:ascii="Times New Roman" w:hAnsi="Times New Roman"/>
                <w:sz w:val="23"/>
                <w:szCs w:val="23"/>
              </w:rPr>
            </w:pPr>
          </w:p>
          <w:p w:rsidR="0097263E" w:rsidRPr="00723A78" w:rsidRDefault="0097263E" w:rsidP="004E4D95">
            <w:pPr>
              <w:spacing w:after="0" w:line="240" w:lineRule="auto"/>
              <w:rPr>
                <w:rFonts w:ascii="Times New Roman" w:hAnsi="Times New Roman"/>
                <w:sz w:val="23"/>
                <w:szCs w:val="23"/>
              </w:rPr>
            </w:pPr>
          </w:p>
          <w:p w:rsidR="0097263E" w:rsidRPr="00723A78" w:rsidRDefault="0097263E" w:rsidP="004E4D95">
            <w:pPr>
              <w:spacing w:after="0" w:line="240" w:lineRule="auto"/>
              <w:rPr>
                <w:rFonts w:ascii="Times New Roman" w:hAnsi="Times New Roman"/>
                <w:sz w:val="23"/>
                <w:szCs w:val="23"/>
              </w:rPr>
            </w:pPr>
          </w:p>
          <w:p w:rsidR="0097263E" w:rsidRPr="00723A78" w:rsidRDefault="0097263E" w:rsidP="004E4D95">
            <w:pPr>
              <w:spacing w:after="0" w:line="240" w:lineRule="auto"/>
              <w:rPr>
                <w:rFonts w:ascii="Times New Roman" w:hAnsi="Times New Roman"/>
                <w:sz w:val="23"/>
                <w:szCs w:val="23"/>
              </w:rPr>
            </w:pPr>
          </w:p>
          <w:p w:rsidR="0097263E" w:rsidRPr="00723A78" w:rsidRDefault="0097263E" w:rsidP="004E4D95">
            <w:pPr>
              <w:spacing w:after="0" w:line="240" w:lineRule="auto"/>
              <w:rPr>
                <w:rFonts w:ascii="Times New Roman" w:hAnsi="Times New Roman"/>
                <w:sz w:val="23"/>
                <w:szCs w:val="23"/>
              </w:rPr>
            </w:pPr>
          </w:p>
          <w:p w:rsidR="0097263E" w:rsidRPr="00723A78" w:rsidRDefault="0097263E" w:rsidP="004E4D95">
            <w:pPr>
              <w:spacing w:after="0" w:line="240" w:lineRule="auto"/>
              <w:rPr>
                <w:rFonts w:ascii="Times New Roman" w:hAnsi="Times New Roman"/>
                <w:sz w:val="23"/>
                <w:szCs w:val="23"/>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7C20A5" w:rsidRPr="00723A78" w:rsidRDefault="007C20A5" w:rsidP="007C20A5">
            <w:pPr>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7C20A5" w:rsidRPr="00723A78" w:rsidRDefault="007C20A5" w:rsidP="004E4D95">
            <w:pPr>
              <w:jc w:val="center"/>
              <w:rPr>
                <w:rFonts w:ascii="Times New Roman" w:hAnsi="Times New Roman"/>
                <w:color w:val="000000"/>
              </w:rPr>
            </w:pPr>
            <w:r w:rsidRPr="00723A78">
              <w:rPr>
                <w:rFonts w:ascii="Times New Roman" w:hAnsi="Times New Roman"/>
                <w:color w:val="000000"/>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7C20A5" w:rsidRPr="00723A78" w:rsidRDefault="007C20A5" w:rsidP="004E4D95">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7C20A5" w:rsidRPr="00723A78" w:rsidRDefault="007C20A5" w:rsidP="004E4D95">
            <w:pPr>
              <w:jc w:val="center"/>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7C20A5" w:rsidRPr="00723A78" w:rsidRDefault="007C20A5" w:rsidP="004E4D95">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7C20A5" w:rsidRPr="00723A78" w:rsidRDefault="007C20A5" w:rsidP="004E4D95">
            <w:pPr>
              <w:jc w:val="center"/>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7C20A5" w:rsidRPr="00723A78" w:rsidRDefault="007C20A5" w:rsidP="004E4D95">
            <w:pPr>
              <w:jc w:val="center"/>
              <w:rPr>
                <w:rFonts w:ascii="Times New Roman" w:hAnsi="Times New Roman"/>
                <w:color w:val="000000"/>
              </w:rPr>
            </w:pPr>
            <w:r w:rsidRPr="00723A78">
              <w:rPr>
                <w:rFonts w:ascii="Times New Roman" w:hAnsi="Times New Roman"/>
                <w:color w:val="000000"/>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C20A5" w:rsidRPr="00723A78" w:rsidRDefault="007E7A17" w:rsidP="00723A78">
            <w:pPr>
              <w:jc w:val="both"/>
              <w:rPr>
                <w:rFonts w:ascii="Times New Roman" w:hAnsi="Times New Roman"/>
                <w:color w:val="000000"/>
              </w:rPr>
            </w:pPr>
            <w:r w:rsidRPr="00723A78">
              <w:rPr>
                <w:rFonts w:ascii="Times New Roman" w:hAnsi="Times New Roman"/>
                <w:color w:val="000000"/>
              </w:rPr>
              <w:t>В городе Когалыме отсутствуют дошкольные образовательные учреждения, здания которых находятся в аварийном состоянии или требуют капитального ремонта.</w:t>
            </w:r>
          </w:p>
        </w:tc>
      </w:tr>
      <w:tr w:rsidR="00DA71C1" w:rsidRPr="00723A78" w:rsidTr="00723A78">
        <w:trPr>
          <w:trHeight w:val="365"/>
        </w:trPr>
        <w:tc>
          <w:tcPr>
            <w:tcW w:w="15735" w:type="dxa"/>
            <w:gridSpan w:val="11"/>
            <w:tcBorders>
              <w:top w:val="single" w:sz="4" w:space="0" w:color="auto"/>
              <w:left w:val="single" w:sz="4" w:space="0" w:color="auto"/>
              <w:bottom w:val="single" w:sz="4" w:space="0" w:color="auto"/>
              <w:right w:val="single" w:sz="4" w:space="0" w:color="auto"/>
            </w:tcBorders>
            <w:shd w:val="clear" w:color="auto" w:fill="auto"/>
          </w:tcPr>
          <w:p w:rsidR="00885778" w:rsidRPr="00723A78" w:rsidRDefault="00885778" w:rsidP="00723A78">
            <w:pPr>
              <w:spacing w:after="0" w:line="240" w:lineRule="auto"/>
              <w:jc w:val="center"/>
              <w:rPr>
                <w:rFonts w:ascii="Times New Roman" w:hAnsi="Times New Roman"/>
                <w:spacing w:val="-6"/>
                <w:sz w:val="23"/>
                <w:szCs w:val="23"/>
              </w:rPr>
            </w:pPr>
            <w:r w:rsidRPr="00723A78">
              <w:rPr>
                <w:rFonts w:ascii="Times New Roman" w:hAnsi="Times New Roman"/>
                <w:sz w:val="23"/>
                <w:szCs w:val="23"/>
              </w:rPr>
              <w:t>Общее и дополнительное образование</w:t>
            </w:r>
          </w:p>
        </w:tc>
      </w:tr>
      <w:tr w:rsidR="004E4D95" w:rsidRPr="00723A78" w:rsidTr="00723A78">
        <w:trPr>
          <w:trHeight w:val="2961"/>
        </w:trPr>
        <w:tc>
          <w:tcPr>
            <w:tcW w:w="707" w:type="dxa"/>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4E4D95" w:rsidP="004E4D95">
            <w:pPr>
              <w:spacing w:after="0" w:line="240" w:lineRule="auto"/>
              <w:jc w:val="center"/>
              <w:rPr>
                <w:rFonts w:ascii="Times New Roman" w:hAnsi="Times New Roman"/>
                <w:sz w:val="23"/>
                <w:szCs w:val="23"/>
              </w:rPr>
            </w:pPr>
            <w:r w:rsidRPr="00723A78">
              <w:rPr>
                <w:rFonts w:ascii="Times New Roman" w:hAnsi="Times New Roman"/>
                <w:sz w:val="23"/>
                <w:szCs w:val="23"/>
              </w:rPr>
              <w:t>12.</w:t>
            </w:r>
          </w:p>
        </w:tc>
        <w:tc>
          <w:tcPr>
            <w:tcW w:w="2975" w:type="dxa"/>
            <w:tcBorders>
              <w:top w:val="single" w:sz="4" w:space="0" w:color="auto"/>
              <w:left w:val="nil"/>
              <w:bottom w:val="single" w:sz="4" w:space="0" w:color="auto"/>
              <w:right w:val="single" w:sz="4" w:space="0" w:color="auto"/>
            </w:tcBorders>
            <w:shd w:val="clear" w:color="auto" w:fill="auto"/>
          </w:tcPr>
          <w:p w:rsidR="004E4D95" w:rsidRPr="00723A78" w:rsidRDefault="004E4D95" w:rsidP="004E4D95">
            <w:pPr>
              <w:spacing w:after="0" w:line="240" w:lineRule="auto"/>
              <w:rPr>
                <w:rFonts w:ascii="Times New Roman" w:hAnsi="Times New Roman"/>
                <w:sz w:val="23"/>
                <w:szCs w:val="23"/>
              </w:rPr>
            </w:pPr>
            <w:r w:rsidRPr="00723A78">
              <w:rPr>
                <w:rFonts w:ascii="Times New Roman" w:hAnsi="Times New Roman"/>
                <w:sz w:val="23"/>
                <w:szCs w:val="23"/>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280" w:type="dxa"/>
            <w:gridSpan w:val="2"/>
            <w:tcBorders>
              <w:top w:val="single" w:sz="4" w:space="0" w:color="auto"/>
              <w:left w:val="nil"/>
              <w:bottom w:val="single" w:sz="4" w:space="0" w:color="auto"/>
              <w:right w:val="single" w:sz="4" w:space="0" w:color="auto"/>
            </w:tcBorders>
            <w:shd w:val="clear" w:color="auto" w:fill="auto"/>
          </w:tcPr>
          <w:p w:rsidR="004E4D95" w:rsidRPr="00723A78" w:rsidRDefault="004E4D95" w:rsidP="004E4D95">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nil"/>
              <w:bottom w:val="single" w:sz="4" w:space="0" w:color="auto"/>
              <w:right w:val="single" w:sz="4" w:space="0" w:color="000000"/>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0</w:t>
            </w:r>
          </w:p>
        </w:tc>
        <w:tc>
          <w:tcPr>
            <w:tcW w:w="1273" w:type="dxa"/>
            <w:tcBorders>
              <w:top w:val="single" w:sz="4" w:space="0" w:color="auto"/>
              <w:left w:val="nil"/>
              <w:bottom w:val="single" w:sz="4" w:space="0" w:color="auto"/>
              <w:right w:val="single" w:sz="4" w:space="0" w:color="000000"/>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1,2</w:t>
            </w:r>
          </w:p>
        </w:tc>
        <w:tc>
          <w:tcPr>
            <w:tcW w:w="1206" w:type="dxa"/>
            <w:tcBorders>
              <w:top w:val="single" w:sz="4" w:space="0" w:color="auto"/>
              <w:left w:val="nil"/>
              <w:bottom w:val="single" w:sz="4" w:space="0" w:color="auto"/>
              <w:right w:val="single" w:sz="4" w:space="0" w:color="000000"/>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1,4</w:t>
            </w:r>
          </w:p>
        </w:tc>
        <w:tc>
          <w:tcPr>
            <w:tcW w:w="1204" w:type="dxa"/>
            <w:tcBorders>
              <w:top w:val="single" w:sz="4" w:space="0" w:color="auto"/>
              <w:left w:val="nil"/>
              <w:bottom w:val="single" w:sz="4" w:space="0" w:color="auto"/>
              <w:right w:val="single" w:sz="4" w:space="0" w:color="000000"/>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0,6</w:t>
            </w:r>
          </w:p>
        </w:tc>
        <w:tc>
          <w:tcPr>
            <w:tcW w:w="1206" w:type="dxa"/>
            <w:tcBorders>
              <w:top w:val="single" w:sz="4" w:space="0" w:color="auto"/>
              <w:left w:val="nil"/>
              <w:bottom w:val="single" w:sz="4" w:space="0" w:color="auto"/>
              <w:right w:val="single" w:sz="4" w:space="0" w:color="000000"/>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0,5</w:t>
            </w:r>
          </w:p>
        </w:tc>
        <w:tc>
          <w:tcPr>
            <w:tcW w:w="1204" w:type="dxa"/>
            <w:tcBorders>
              <w:top w:val="single" w:sz="4" w:space="0" w:color="auto"/>
              <w:left w:val="nil"/>
              <w:bottom w:val="single" w:sz="4" w:space="0" w:color="auto"/>
              <w:right w:val="single" w:sz="4" w:space="0" w:color="000000"/>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0,5</w:t>
            </w:r>
          </w:p>
        </w:tc>
        <w:tc>
          <w:tcPr>
            <w:tcW w:w="3544" w:type="dxa"/>
            <w:tcBorders>
              <w:top w:val="single" w:sz="4" w:space="0" w:color="auto"/>
              <w:left w:val="nil"/>
              <w:bottom w:val="single" w:sz="4" w:space="0" w:color="auto"/>
              <w:right w:val="single" w:sz="4" w:space="0" w:color="auto"/>
            </w:tcBorders>
            <w:shd w:val="clear" w:color="auto" w:fill="auto"/>
          </w:tcPr>
          <w:p w:rsidR="004E4D95" w:rsidRPr="00723A78" w:rsidRDefault="004E4D95" w:rsidP="00723A78">
            <w:pPr>
              <w:jc w:val="both"/>
              <w:rPr>
                <w:rFonts w:ascii="Times New Roman" w:hAnsi="Times New Roman"/>
                <w:color w:val="000000"/>
              </w:rPr>
            </w:pPr>
            <w:r w:rsidRPr="00723A78">
              <w:rPr>
                <w:rFonts w:ascii="Times New Roman" w:hAnsi="Times New Roman"/>
                <w:color w:val="000000"/>
              </w:rPr>
              <w:t>В 2022 году число выпускников, не сдавших экзамены, составило 5 человек. С целью улучшения данного показателя разработан и утвержден план мероприятий по сопровождению выпускников 11 классов в 2022-2023 учебном году, согласно которому уделено внимание усилению мер по индивидуализации образовательной деятельности, а именно, разработке и реализации индивидуальных образовательных траекторий, особенно для обучающихся, испытывающих трудности в освоении образовательных программ среднего общего образования.</w:t>
            </w:r>
          </w:p>
        </w:tc>
      </w:tr>
      <w:tr w:rsidR="004E4D95" w:rsidRPr="00723A78" w:rsidTr="00723A78">
        <w:trPr>
          <w:trHeight w:val="1275"/>
        </w:trPr>
        <w:tc>
          <w:tcPr>
            <w:tcW w:w="707" w:type="dxa"/>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4E4D95" w:rsidP="004E4D95">
            <w:pPr>
              <w:spacing w:after="0" w:line="240" w:lineRule="auto"/>
              <w:jc w:val="center"/>
              <w:rPr>
                <w:rFonts w:ascii="Times New Roman" w:hAnsi="Times New Roman"/>
                <w:sz w:val="23"/>
                <w:szCs w:val="23"/>
              </w:rPr>
            </w:pPr>
            <w:r w:rsidRPr="00723A78">
              <w:rPr>
                <w:rFonts w:ascii="Times New Roman" w:hAnsi="Times New Roman"/>
                <w:sz w:val="23"/>
                <w:szCs w:val="23"/>
              </w:rPr>
              <w:t>13.</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4E4D95" w:rsidP="004E4D95">
            <w:pPr>
              <w:spacing w:after="0" w:line="240" w:lineRule="auto"/>
              <w:rPr>
                <w:rFonts w:ascii="Times New Roman" w:hAnsi="Times New Roman"/>
                <w:sz w:val="23"/>
                <w:szCs w:val="23"/>
              </w:rPr>
            </w:pPr>
            <w:r w:rsidRPr="00723A78">
              <w:rPr>
                <w:rFonts w:ascii="Times New Roman" w:hAnsi="Times New Roman"/>
                <w:sz w:val="23"/>
                <w:szCs w:val="23"/>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4E4D95" w:rsidP="004E4D95">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1959BE">
            <w:pPr>
              <w:jc w:val="center"/>
              <w:rPr>
                <w:rFonts w:ascii="Times New Roman" w:hAnsi="Times New Roman"/>
                <w:color w:val="000000"/>
              </w:rPr>
            </w:pPr>
            <w:r w:rsidRPr="00723A78">
              <w:rPr>
                <w:rFonts w:ascii="Times New Roman" w:hAnsi="Times New Roman"/>
                <w:color w:val="000000"/>
              </w:rPr>
              <w:t>100,0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1959BE">
            <w:pPr>
              <w:jc w:val="center"/>
              <w:rPr>
                <w:rFonts w:ascii="Times New Roman" w:hAnsi="Times New Roman"/>
                <w:color w:val="000000"/>
              </w:rPr>
            </w:pPr>
            <w:r w:rsidRPr="00723A78">
              <w:rPr>
                <w:rFonts w:ascii="Times New Roman" w:hAnsi="Times New Roman"/>
                <w:color w:val="000000"/>
              </w:rPr>
              <w:t>100,0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1959BE">
            <w:pPr>
              <w:jc w:val="center"/>
              <w:rPr>
                <w:rFonts w:ascii="Times New Roman" w:hAnsi="Times New Roman"/>
                <w:color w:val="000000"/>
              </w:rPr>
            </w:pPr>
            <w:r w:rsidRPr="00723A78">
              <w:rPr>
                <w:rFonts w:ascii="Times New Roman" w:hAnsi="Times New Roman"/>
                <w:color w:val="000000"/>
              </w:rPr>
              <w:t>99,1</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1959BE">
            <w:pPr>
              <w:jc w:val="center"/>
              <w:rPr>
                <w:rFonts w:ascii="Times New Roman" w:hAnsi="Times New Roman"/>
                <w:color w:val="000000"/>
              </w:rPr>
            </w:pPr>
            <w:r w:rsidRPr="00723A78">
              <w:rPr>
                <w:rFonts w:ascii="Times New Roman" w:hAnsi="Times New Roman"/>
                <w:color w:val="000000"/>
              </w:rPr>
              <w:t>100,0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1959BE">
            <w:pPr>
              <w:jc w:val="center"/>
              <w:rPr>
                <w:rFonts w:ascii="Times New Roman" w:hAnsi="Times New Roman"/>
                <w:color w:val="000000"/>
              </w:rPr>
            </w:pPr>
            <w:r w:rsidRPr="00723A78">
              <w:rPr>
                <w:rFonts w:ascii="Times New Roman" w:hAnsi="Times New Roman"/>
                <w:color w:val="000000"/>
              </w:rPr>
              <w:t>100,0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1959BE">
            <w:pPr>
              <w:jc w:val="center"/>
              <w:rPr>
                <w:rFonts w:ascii="Times New Roman" w:hAnsi="Times New Roman"/>
                <w:color w:val="000000"/>
              </w:rPr>
            </w:pPr>
            <w:r w:rsidRPr="00723A78">
              <w:rPr>
                <w:rFonts w:ascii="Times New Roman" w:hAnsi="Times New Roman"/>
                <w:color w:val="000000"/>
              </w:rPr>
              <w:t>100,0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4E4D95" w:rsidP="00723A78">
            <w:pPr>
              <w:jc w:val="both"/>
              <w:rPr>
                <w:rFonts w:ascii="Times New Roman" w:hAnsi="Times New Roman"/>
                <w:color w:val="000000"/>
              </w:rPr>
            </w:pPr>
            <w:r w:rsidRPr="00723A78">
              <w:rPr>
                <w:rFonts w:ascii="Times New Roman" w:hAnsi="Times New Roman"/>
                <w:color w:val="000000"/>
              </w:rPr>
              <w:t xml:space="preserve">Снижение показателя связано с необходимостью проведения капитального ремонта здания МАОУ </w:t>
            </w:r>
            <w:r w:rsidR="00D61CC5" w:rsidRPr="00723A78">
              <w:rPr>
                <w:rFonts w:ascii="Times New Roman" w:hAnsi="Times New Roman"/>
                <w:color w:val="000000"/>
              </w:rPr>
              <w:t>«</w:t>
            </w:r>
            <w:r w:rsidRPr="00723A78">
              <w:rPr>
                <w:rFonts w:ascii="Times New Roman" w:hAnsi="Times New Roman"/>
                <w:color w:val="000000"/>
              </w:rPr>
              <w:t>СОШ №7</w:t>
            </w:r>
            <w:r w:rsidR="00D61CC5" w:rsidRPr="00723A78">
              <w:rPr>
                <w:rFonts w:ascii="Times New Roman" w:hAnsi="Times New Roman"/>
                <w:color w:val="000000"/>
              </w:rPr>
              <w:t>»</w:t>
            </w:r>
            <w:r w:rsidRPr="00723A78">
              <w:rPr>
                <w:rFonts w:ascii="Times New Roman" w:hAnsi="Times New Roman"/>
                <w:color w:val="000000"/>
              </w:rPr>
              <w:t>.</w:t>
            </w:r>
          </w:p>
        </w:tc>
      </w:tr>
      <w:tr w:rsidR="004E4D95" w:rsidRPr="00723A78" w:rsidTr="00723A78">
        <w:trPr>
          <w:trHeight w:val="835"/>
        </w:trPr>
        <w:tc>
          <w:tcPr>
            <w:tcW w:w="707" w:type="dxa"/>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4E4D95" w:rsidP="004E4D95">
            <w:pPr>
              <w:spacing w:after="0" w:line="240" w:lineRule="auto"/>
              <w:jc w:val="center"/>
              <w:rPr>
                <w:rFonts w:ascii="Times New Roman" w:hAnsi="Times New Roman"/>
                <w:sz w:val="23"/>
                <w:szCs w:val="23"/>
              </w:rPr>
            </w:pPr>
            <w:r w:rsidRPr="00723A78">
              <w:rPr>
                <w:rFonts w:ascii="Times New Roman" w:hAnsi="Times New Roman"/>
                <w:sz w:val="23"/>
                <w:szCs w:val="23"/>
              </w:rPr>
              <w:t>14.</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4E4D95" w:rsidP="004E4D95">
            <w:pPr>
              <w:spacing w:after="0" w:line="240" w:lineRule="auto"/>
              <w:rPr>
                <w:rFonts w:ascii="Times New Roman" w:hAnsi="Times New Roman"/>
                <w:sz w:val="23"/>
                <w:szCs w:val="23"/>
              </w:rPr>
            </w:pPr>
            <w:r w:rsidRPr="00723A78">
              <w:rPr>
                <w:rFonts w:ascii="Times New Roman" w:hAnsi="Times New Roman"/>
                <w:sz w:val="23"/>
                <w:szCs w:val="23"/>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4E4D95" w:rsidP="004E4D95">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14,3</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4E4D95" w:rsidP="00723A78">
            <w:pPr>
              <w:jc w:val="both"/>
              <w:rPr>
                <w:rFonts w:ascii="Times New Roman" w:hAnsi="Times New Roman"/>
                <w:color w:val="000000"/>
              </w:rPr>
            </w:pPr>
            <w:r w:rsidRPr="00723A78">
              <w:rPr>
                <w:rFonts w:ascii="Times New Roman" w:hAnsi="Times New Roman"/>
                <w:color w:val="000000"/>
              </w:rPr>
              <w:t xml:space="preserve">В городе Когалыме требуется проведение капитального ремонта здания МАОУ </w:t>
            </w:r>
            <w:r w:rsidR="00D61CC5" w:rsidRPr="00723A78">
              <w:rPr>
                <w:rFonts w:ascii="Times New Roman" w:hAnsi="Times New Roman"/>
                <w:color w:val="000000"/>
              </w:rPr>
              <w:t>«</w:t>
            </w:r>
            <w:r w:rsidRPr="00723A78">
              <w:rPr>
                <w:rFonts w:ascii="Times New Roman" w:hAnsi="Times New Roman"/>
                <w:color w:val="000000"/>
              </w:rPr>
              <w:t>СОШ №7</w:t>
            </w:r>
            <w:r w:rsidR="00D61CC5" w:rsidRPr="00723A78">
              <w:rPr>
                <w:rFonts w:ascii="Times New Roman" w:hAnsi="Times New Roman"/>
                <w:color w:val="000000"/>
              </w:rPr>
              <w:t>»</w:t>
            </w:r>
            <w:r w:rsidRPr="00723A78">
              <w:rPr>
                <w:rFonts w:ascii="Times New Roman" w:hAnsi="Times New Roman"/>
                <w:color w:val="000000"/>
              </w:rPr>
              <w:t>.</w:t>
            </w:r>
          </w:p>
        </w:tc>
      </w:tr>
      <w:tr w:rsidR="004E4D95" w:rsidRPr="00723A78" w:rsidTr="00723A78">
        <w:trPr>
          <w:trHeight w:val="565"/>
        </w:trPr>
        <w:tc>
          <w:tcPr>
            <w:tcW w:w="707" w:type="dxa"/>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4E4D95" w:rsidP="004E4D95">
            <w:pPr>
              <w:spacing w:after="0" w:line="240" w:lineRule="auto"/>
              <w:jc w:val="center"/>
              <w:rPr>
                <w:rFonts w:ascii="Times New Roman" w:hAnsi="Times New Roman"/>
                <w:sz w:val="23"/>
                <w:szCs w:val="23"/>
              </w:rPr>
            </w:pPr>
            <w:r w:rsidRPr="00723A78">
              <w:rPr>
                <w:rFonts w:ascii="Times New Roman" w:hAnsi="Times New Roman"/>
                <w:sz w:val="23"/>
                <w:szCs w:val="23"/>
              </w:rPr>
              <w:t>15.</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4E4D95" w:rsidP="004E4D95">
            <w:pPr>
              <w:spacing w:after="0" w:line="240" w:lineRule="auto"/>
              <w:rPr>
                <w:rFonts w:ascii="Times New Roman" w:hAnsi="Times New Roman"/>
                <w:sz w:val="23"/>
                <w:szCs w:val="23"/>
              </w:rPr>
            </w:pPr>
            <w:r w:rsidRPr="00723A78">
              <w:rPr>
                <w:rFonts w:ascii="Times New Roman" w:hAnsi="Times New Roman"/>
                <w:sz w:val="23"/>
                <w:szCs w:val="23"/>
              </w:rPr>
              <w:t>Доля детей первой и второй групп здоровья в общей численности обучающихся в муниципальных общеобразовательных учреждениях</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4E4D95" w:rsidP="004E4D95">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78,8</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83,9</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73,6</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73,0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73,0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4E4D95" w:rsidRPr="00723A78" w:rsidRDefault="004E4D95" w:rsidP="004E4D95">
            <w:pPr>
              <w:jc w:val="center"/>
              <w:rPr>
                <w:rFonts w:ascii="Times New Roman" w:hAnsi="Times New Roman"/>
                <w:color w:val="000000"/>
              </w:rPr>
            </w:pPr>
            <w:r w:rsidRPr="00723A78">
              <w:rPr>
                <w:rFonts w:ascii="Times New Roman" w:hAnsi="Times New Roman"/>
                <w:color w:val="000000"/>
              </w:rPr>
              <w:t>73,0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E4D95" w:rsidRPr="00723A78" w:rsidRDefault="004E4D95" w:rsidP="00723A78">
            <w:pPr>
              <w:jc w:val="both"/>
              <w:rPr>
                <w:rFonts w:ascii="Times New Roman" w:hAnsi="Times New Roman"/>
                <w:color w:val="000000"/>
              </w:rPr>
            </w:pPr>
            <w:r w:rsidRPr="00723A78">
              <w:rPr>
                <w:rFonts w:ascii="Times New Roman" w:hAnsi="Times New Roman"/>
                <w:color w:val="000000"/>
              </w:rPr>
              <w:t>Уменьшение доли первой и второй групп здоровья в 2022 году на 10,3 процентных пункта по факту физического здоровья осматриваемых детей.</w:t>
            </w:r>
          </w:p>
        </w:tc>
      </w:tr>
      <w:tr w:rsidR="00A64864" w:rsidRPr="00723A78" w:rsidTr="00723A78">
        <w:trPr>
          <w:trHeight w:val="1119"/>
        </w:trPr>
        <w:tc>
          <w:tcPr>
            <w:tcW w:w="707" w:type="dxa"/>
            <w:tcBorders>
              <w:top w:val="single" w:sz="4" w:space="0" w:color="auto"/>
              <w:left w:val="single" w:sz="4" w:space="0" w:color="auto"/>
              <w:bottom w:val="single" w:sz="4" w:space="0" w:color="auto"/>
              <w:right w:val="single" w:sz="4" w:space="0" w:color="auto"/>
            </w:tcBorders>
            <w:shd w:val="clear" w:color="auto" w:fill="auto"/>
          </w:tcPr>
          <w:p w:rsidR="00A64864" w:rsidRPr="00723A78" w:rsidRDefault="00A64864" w:rsidP="00A64864">
            <w:pPr>
              <w:spacing w:after="0" w:line="240" w:lineRule="auto"/>
              <w:jc w:val="center"/>
              <w:rPr>
                <w:rFonts w:ascii="Times New Roman" w:hAnsi="Times New Roman"/>
                <w:sz w:val="23"/>
                <w:szCs w:val="23"/>
              </w:rPr>
            </w:pPr>
            <w:r w:rsidRPr="00723A78">
              <w:rPr>
                <w:rFonts w:ascii="Times New Roman" w:hAnsi="Times New Roman"/>
                <w:sz w:val="23"/>
                <w:szCs w:val="23"/>
              </w:rPr>
              <w:t>16.</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A64864" w:rsidRPr="00723A78" w:rsidRDefault="00A64864" w:rsidP="00A64864">
            <w:pPr>
              <w:spacing w:after="0" w:line="240" w:lineRule="auto"/>
              <w:rPr>
                <w:rFonts w:ascii="Times New Roman" w:hAnsi="Times New Roman"/>
                <w:sz w:val="23"/>
                <w:szCs w:val="23"/>
              </w:rPr>
            </w:pPr>
            <w:r w:rsidRPr="00723A78">
              <w:rPr>
                <w:rFonts w:ascii="Times New Roman" w:hAnsi="Times New Roman"/>
                <w:sz w:val="23"/>
                <w:szCs w:val="23"/>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A64864" w:rsidRPr="00723A78" w:rsidRDefault="00A64864" w:rsidP="00A64864">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A64864" w:rsidRPr="00723A78" w:rsidRDefault="00A64864" w:rsidP="00A64864">
            <w:pPr>
              <w:jc w:val="center"/>
              <w:rPr>
                <w:rFonts w:ascii="Times New Roman" w:hAnsi="Times New Roman"/>
                <w:color w:val="000000"/>
              </w:rPr>
            </w:pPr>
            <w:r w:rsidRPr="00723A78">
              <w:rPr>
                <w:rFonts w:ascii="Times New Roman" w:hAnsi="Times New Roman"/>
                <w:color w:val="000000"/>
              </w:rPr>
              <w:t>31,4</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A64864" w:rsidRPr="00723A78" w:rsidRDefault="00A64864" w:rsidP="00A64864">
            <w:pPr>
              <w:jc w:val="center"/>
              <w:rPr>
                <w:rFonts w:ascii="Times New Roman" w:hAnsi="Times New Roman"/>
                <w:color w:val="000000"/>
              </w:rPr>
            </w:pPr>
            <w:r w:rsidRPr="00723A78">
              <w:rPr>
                <w:rFonts w:ascii="Times New Roman" w:hAnsi="Times New Roman"/>
                <w:color w:val="000000"/>
              </w:rPr>
              <w:t>30,9</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A64864" w:rsidRPr="00723A78" w:rsidRDefault="00A64864" w:rsidP="00A64864">
            <w:pPr>
              <w:jc w:val="center"/>
              <w:rPr>
                <w:rFonts w:ascii="Times New Roman" w:hAnsi="Times New Roman"/>
                <w:color w:val="000000"/>
              </w:rPr>
            </w:pPr>
            <w:r w:rsidRPr="00723A78">
              <w:rPr>
                <w:rFonts w:ascii="Times New Roman" w:hAnsi="Times New Roman"/>
                <w:color w:val="000000"/>
              </w:rPr>
              <w:t>28,9</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A64864" w:rsidRPr="00723A78" w:rsidRDefault="00A64864" w:rsidP="00A64864">
            <w:pPr>
              <w:jc w:val="center"/>
              <w:rPr>
                <w:rFonts w:ascii="Times New Roman" w:hAnsi="Times New Roman"/>
                <w:color w:val="000000"/>
              </w:rPr>
            </w:pPr>
            <w:r w:rsidRPr="00723A78">
              <w:rPr>
                <w:rFonts w:ascii="Times New Roman" w:hAnsi="Times New Roman"/>
                <w:color w:val="000000"/>
              </w:rPr>
              <w:t>28,7</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A64864" w:rsidRPr="00723A78" w:rsidRDefault="00A64864" w:rsidP="00A64864">
            <w:pPr>
              <w:jc w:val="center"/>
              <w:rPr>
                <w:rFonts w:ascii="Times New Roman" w:hAnsi="Times New Roman"/>
                <w:color w:val="000000"/>
              </w:rPr>
            </w:pPr>
            <w:r w:rsidRPr="00723A78">
              <w:rPr>
                <w:rFonts w:ascii="Times New Roman" w:hAnsi="Times New Roman"/>
                <w:color w:val="000000"/>
              </w:rPr>
              <w:t>28,7</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A64864" w:rsidRPr="00723A78" w:rsidRDefault="00A64864" w:rsidP="00A64864">
            <w:pPr>
              <w:jc w:val="center"/>
              <w:rPr>
                <w:rFonts w:ascii="Times New Roman" w:hAnsi="Times New Roman"/>
                <w:color w:val="000000"/>
              </w:rPr>
            </w:pPr>
            <w:r w:rsidRPr="00723A78">
              <w:rPr>
                <w:rFonts w:ascii="Times New Roman" w:hAnsi="Times New Roman"/>
                <w:color w:val="000000"/>
              </w:rPr>
              <w:t>28,7</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64864" w:rsidRPr="00723A78" w:rsidRDefault="00A64864" w:rsidP="00723A78">
            <w:pPr>
              <w:jc w:val="both"/>
              <w:rPr>
                <w:rFonts w:ascii="Times New Roman" w:hAnsi="Times New Roman"/>
                <w:color w:val="000000"/>
              </w:rPr>
            </w:pPr>
            <w:r w:rsidRPr="00723A78">
              <w:rPr>
                <w:rFonts w:ascii="Times New Roman" w:hAnsi="Times New Roman"/>
                <w:color w:val="000000"/>
              </w:rPr>
              <w:t>Снижение в 2022 году доли обучающихся во вторую смену произошло в связи с отменой особенностей организации образовательного процесса в условиях профилактики распространения COVID-19 и переводом школ в штатный режим работы, а также с формированием ступенчатого расписания начала занятий.</w:t>
            </w:r>
          </w:p>
        </w:tc>
      </w:tr>
      <w:tr w:rsidR="00A64864" w:rsidRPr="00723A78" w:rsidTr="00723A78">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A64864" w:rsidRPr="00723A78" w:rsidRDefault="00A64864" w:rsidP="00A64864">
            <w:pPr>
              <w:spacing w:after="0" w:line="240" w:lineRule="auto"/>
              <w:jc w:val="center"/>
              <w:rPr>
                <w:rFonts w:ascii="Times New Roman" w:hAnsi="Times New Roman"/>
                <w:sz w:val="23"/>
                <w:szCs w:val="23"/>
              </w:rPr>
            </w:pPr>
            <w:r w:rsidRPr="00723A78">
              <w:rPr>
                <w:rFonts w:ascii="Times New Roman" w:hAnsi="Times New Roman"/>
                <w:sz w:val="23"/>
                <w:szCs w:val="23"/>
              </w:rPr>
              <w:t>17.</w:t>
            </w:r>
          </w:p>
        </w:tc>
        <w:tc>
          <w:tcPr>
            <w:tcW w:w="2975" w:type="dxa"/>
            <w:tcBorders>
              <w:top w:val="single" w:sz="4" w:space="0" w:color="auto"/>
              <w:left w:val="nil"/>
              <w:bottom w:val="single" w:sz="4" w:space="0" w:color="auto"/>
              <w:right w:val="single" w:sz="4" w:space="0" w:color="auto"/>
            </w:tcBorders>
            <w:shd w:val="clear" w:color="auto" w:fill="auto"/>
          </w:tcPr>
          <w:p w:rsidR="00A64864" w:rsidRPr="00723A78" w:rsidRDefault="00A64864" w:rsidP="00A64864">
            <w:pPr>
              <w:spacing w:after="0" w:line="240" w:lineRule="auto"/>
              <w:rPr>
                <w:rFonts w:ascii="Times New Roman" w:hAnsi="Times New Roman"/>
                <w:sz w:val="23"/>
                <w:szCs w:val="23"/>
              </w:rPr>
            </w:pPr>
            <w:r w:rsidRPr="00723A78">
              <w:rPr>
                <w:rFonts w:ascii="Times New Roman" w:hAnsi="Times New Roman"/>
                <w:sz w:val="23"/>
                <w:szCs w:val="23"/>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280" w:type="dxa"/>
            <w:gridSpan w:val="2"/>
            <w:tcBorders>
              <w:top w:val="single" w:sz="4" w:space="0" w:color="auto"/>
              <w:left w:val="nil"/>
              <w:bottom w:val="single" w:sz="4" w:space="0" w:color="auto"/>
              <w:right w:val="single" w:sz="4" w:space="0" w:color="auto"/>
            </w:tcBorders>
            <w:shd w:val="clear" w:color="auto" w:fill="auto"/>
          </w:tcPr>
          <w:p w:rsidR="00A64864" w:rsidRPr="00723A78" w:rsidRDefault="00A64864" w:rsidP="00A64864">
            <w:pPr>
              <w:spacing w:after="0" w:line="240" w:lineRule="auto"/>
              <w:jc w:val="center"/>
              <w:rPr>
                <w:rFonts w:ascii="Times New Roman" w:hAnsi="Times New Roman"/>
                <w:sz w:val="23"/>
                <w:szCs w:val="23"/>
              </w:rPr>
            </w:pPr>
            <w:r w:rsidRPr="00723A78">
              <w:rPr>
                <w:rFonts w:ascii="Times New Roman" w:hAnsi="Times New Roman"/>
                <w:sz w:val="23"/>
                <w:szCs w:val="23"/>
              </w:rPr>
              <w:t>Тысяча рублей</w:t>
            </w:r>
          </w:p>
        </w:tc>
        <w:tc>
          <w:tcPr>
            <w:tcW w:w="1136" w:type="dxa"/>
            <w:tcBorders>
              <w:top w:val="single" w:sz="4" w:space="0" w:color="auto"/>
              <w:left w:val="nil"/>
              <w:bottom w:val="single" w:sz="4" w:space="0" w:color="auto"/>
              <w:right w:val="single" w:sz="4" w:space="0" w:color="000000"/>
            </w:tcBorders>
            <w:shd w:val="clear" w:color="auto" w:fill="auto"/>
            <w:noWrap/>
          </w:tcPr>
          <w:p w:rsidR="00A64864" w:rsidRPr="00723A78" w:rsidRDefault="00A64864" w:rsidP="00A64864">
            <w:pPr>
              <w:jc w:val="center"/>
              <w:rPr>
                <w:rFonts w:ascii="Times New Roman" w:hAnsi="Times New Roman"/>
                <w:color w:val="000000"/>
              </w:rPr>
            </w:pPr>
            <w:r w:rsidRPr="00723A78">
              <w:rPr>
                <w:rFonts w:ascii="Times New Roman" w:hAnsi="Times New Roman"/>
                <w:color w:val="000000"/>
              </w:rPr>
              <w:t>155,5</w:t>
            </w:r>
          </w:p>
        </w:tc>
        <w:tc>
          <w:tcPr>
            <w:tcW w:w="1273" w:type="dxa"/>
            <w:tcBorders>
              <w:top w:val="single" w:sz="4" w:space="0" w:color="auto"/>
              <w:left w:val="nil"/>
              <w:bottom w:val="single" w:sz="4" w:space="0" w:color="auto"/>
              <w:right w:val="single" w:sz="4" w:space="0" w:color="000000"/>
            </w:tcBorders>
            <w:shd w:val="clear" w:color="auto" w:fill="auto"/>
            <w:noWrap/>
          </w:tcPr>
          <w:p w:rsidR="00A64864" w:rsidRPr="00723A78" w:rsidRDefault="00A64864" w:rsidP="00A64864">
            <w:pPr>
              <w:jc w:val="center"/>
              <w:rPr>
                <w:rFonts w:ascii="Times New Roman" w:hAnsi="Times New Roman"/>
                <w:color w:val="000000"/>
              </w:rPr>
            </w:pPr>
            <w:r w:rsidRPr="00723A78">
              <w:rPr>
                <w:rFonts w:ascii="Times New Roman" w:hAnsi="Times New Roman"/>
                <w:color w:val="000000"/>
              </w:rPr>
              <w:t>166,7</w:t>
            </w:r>
          </w:p>
        </w:tc>
        <w:tc>
          <w:tcPr>
            <w:tcW w:w="1206" w:type="dxa"/>
            <w:tcBorders>
              <w:top w:val="single" w:sz="4" w:space="0" w:color="auto"/>
              <w:left w:val="nil"/>
              <w:bottom w:val="single" w:sz="4" w:space="0" w:color="auto"/>
              <w:right w:val="single" w:sz="4" w:space="0" w:color="000000"/>
            </w:tcBorders>
            <w:shd w:val="clear" w:color="auto" w:fill="auto"/>
            <w:noWrap/>
          </w:tcPr>
          <w:p w:rsidR="00A64864" w:rsidRPr="00723A78" w:rsidRDefault="00A64864" w:rsidP="00A64864">
            <w:pPr>
              <w:jc w:val="center"/>
              <w:rPr>
                <w:rFonts w:ascii="Times New Roman" w:hAnsi="Times New Roman"/>
                <w:color w:val="000000"/>
              </w:rPr>
            </w:pPr>
            <w:r w:rsidRPr="00723A78">
              <w:rPr>
                <w:rFonts w:ascii="Times New Roman" w:hAnsi="Times New Roman"/>
                <w:color w:val="000000"/>
              </w:rPr>
              <w:t>175,5</w:t>
            </w:r>
          </w:p>
        </w:tc>
        <w:tc>
          <w:tcPr>
            <w:tcW w:w="1204" w:type="dxa"/>
            <w:tcBorders>
              <w:top w:val="single" w:sz="4" w:space="0" w:color="auto"/>
              <w:left w:val="nil"/>
              <w:bottom w:val="single" w:sz="4" w:space="0" w:color="auto"/>
              <w:right w:val="single" w:sz="4" w:space="0" w:color="000000"/>
            </w:tcBorders>
            <w:shd w:val="clear" w:color="auto" w:fill="auto"/>
            <w:noWrap/>
          </w:tcPr>
          <w:p w:rsidR="00A64864" w:rsidRPr="00723A78" w:rsidRDefault="00A64864" w:rsidP="00A64864">
            <w:pPr>
              <w:jc w:val="center"/>
              <w:rPr>
                <w:rFonts w:ascii="Times New Roman" w:hAnsi="Times New Roman"/>
                <w:color w:val="000000"/>
              </w:rPr>
            </w:pPr>
            <w:r w:rsidRPr="00723A78">
              <w:rPr>
                <w:rFonts w:ascii="Times New Roman" w:hAnsi="Times New Roman"/>
                <w:color w:val="000000"/>
              </w:rPr>
              <w:t>185,5</w:t>
            </w:r>
          </w:p>
        </w:tc>
        <w:tc>
          <w:tcPr>
            <w:tcW w:w="1206" w:type="dxa"/>
            <w:tcBorders>
              <w:top w:val="single" w:sz="4" w:space="0" w:color="auto"/>
              <w:left w:val="nil"/>
              <w:bottom w:val="single" w:sz="4" w:space="0" w:color="auto"/>
              <w:right w:val="single" w:sz="4" w:space="0" w:color="000000"/>
            </w:tcBorders>
            <w:shd w:val="clear" w:color="auto" w:fill="auto"/>
            <w:noWrap/>
          </w:tcPr>
          <w:p w:rsidR="00A64864" w:rsidRPr="00723A78" w:rsidRDefault="00A64864" w:rsidP="00A64864">
            <w:pPr>
              <w:jc w:val="center"/>
              <w:rPr>
                <w:rFonts w:ascii="Times New Roman" w:hAnsi="Times New Roman"/>
                <w:color w:val="000000"/>
              </w:rPr>
            </w:pPr>
            <w:r w:rsidRPr="00723A78">
              <w:rPr>
                <w:rFonts w:ascii="Times New Roman" w:hAnsi="Times New Roman"/>
                <w:color w:val="000000"/>
              </w:rPr>
              <w:t>173,9</w:t>
            </w:r>
          </w:p>
        </w:tc>
        <w:tc>
          <w:tcPr>
            <w:tcW w:w="1204" w:type="dxa"/>
            <w:tcBorders>
              <w:top w:val="single" w:sz="4" w:space="0" w:color="auto"/>
              <w:left w:val="nil"/>
              <w:bottom w:val="single" w:sz="4" w:space="0" w:color="auto"/>
              <w:right w:val="single" w:sz="4" w:space="0" w:color="000000"/>
            </w:tcBorders>
            <w:shd w:val="clear" w:color="auto" w:fill="auto"/>
            <w:noWrap/>
          </w:tcPr>
          <w:p w:rsidR="00A64864" w:rsidRPr="00723A78" w:rsidRDefault="00A64864" w:rsidP="00A64864">
            <w:pPr>
              <w:jc w:val="center"/>
              <w:rPr>
                <w:rFonts w:ascii="Times New Roman" w:hAnsi="Times New Roman"/>
                <w:color w:val="000000"/>
              </w:rPr>
            </w:pPr>
            <w:r w:rsidRPr="00723A78">
              <w:rPr>
                <w:rFonts w:ascii="Times New Roman" w:hAnsi="Times New Roman"/>
                <w:color w:val="000000"/>
              </w:rPr>
              <w:t>181,1</w:t>
            </w:r>
          </w:p>
        </w:tc>
        <w:tc>
          <w:tcPr>
            <w:tcW w:w="3544" w:type="dxa"/>
            <w:tcBorders>
              <w:top w:val="single" w:sz="4" w:space="0" w:color="auto"/>
              <w:left w:val="nil"/>
              <w:bottom w:val="single" w:sz="4" w:space="0" w:color="auto"/>
              <w:right w:val="single" w:sz="4" w:space="0" w:color="auto"/>
            </w:tcBorders>
            <w:shd w:val="clear" w:color="auto" w:fill="auto"/>
          </w:tcPr>
          <w:p w:rsidR="00A64864" w:rsidRPr="00723A78" w:rsidRDefault="00A64864" w:rsidP="00723A78">
            <w:pPr>
              <w:jc w:val="both"/>
              <w:rPr>
                <w:rFonts w:ascii="Times New Roman" w:hAnsi="Times New Roman"/>
                <w:color w:val="000000"/>
              </w:rPr>
            </w:pPr>
            <w:r w:rsidRPr="00723A78">
              <w:rPr>
                <w:rFonts w:ascii="Times New Roman" w:hAnsi="Times New Roman"/>
                <w:color w:val="000000"/>
              </w:rPr>
              <w:t>Увеличение стоимости на 1 ученика в 2022 году в сравнении с 2021 годом в связи с увеличением расходов (получение дополнительных средств из ФБ и ОБ на питание обучающихся 1-4 классов, на классное руководств</w:t>
            </w:r>
            <w:r w:rsidR="009565A0" w:rsidRPr="00723A78">
              <w:rPr>
                <w:rFonts w:ascii="Times New Roman" w:hAnsi="Times New Roman"/>
                <w:color w:val="000000"/>
              </w:rPr>
              <w:t>о</w:t>
            </w:r>
            <w:r w:rsidRPr="00723A78">
              <w:rPr>
                <w:rFonts w:ascii="Times New Roman" w:hAnsi="Times New Roman"/>
                <w:color w:val="000000"/>
              </w:rPr>
              <w:t xml:space="preserve"> из ОБ). В последующих годах прогнозируется уменьшение стоимости ученика из-за увеличения среднегодовой численности обучающихся, а так же корректировки в сторону увеличения плановых ассигнований по госстандарту в </w:t>
            </w:r>
            <w:r w:rsidR="0097263E" w:rsidRPr="00723A78">
              <w:rPr>
                <w:rFonts w:ascii="Times New Roman" w:hAnsi="Times New Roman"/>
                <w:color w:val="000000"/>
              </w:rPr>
              <w:t>связи с индексацией МРОТ и ФЗП.</w:t>
            </w:r>
          </w:p>
        </w:tc>
      </w:tr>
      <w:tr w:rsidR="00C92088" w:rsidRPr="00723A78" w:rsidTr="00723A78">
        <w:trPr>
          <w:trHeight w:val="552"/>
        </w:trPr>
        <w:tc>
          <w:tcPr>
            <w:tcW w:w="707" w:type="dxa"/>
            <w:tcBorders>
              <w:top w:val="single" w:sz="4" w:space="0" w:color="auto"/>
              <w:left w:val="single" w:sz="4" w:space="0" w:color="auto"/>
              <w:bottom w:val="single" w:sz="4" w:space="0" w:color="auto"/>
              <w:right w:val="single" w:sz="4" w:space="0" w:color="auto"/>
            </w:tcBorders>
            <w:shd w:val="clear" w:color="auto" w:fill="auto"/>
          </w:tcPr>
          <w:p w:rsidR="00C92088" w:rsidRPr="00723A78" w:rsidRDefault="00C92088" w:rsidP="00C92088">
            <w:pPr>
              <w:spacing w:after="0" w:line="240" w:lineRule="auto"/>
              <w:jc w:val="center"/>
              <w:rPr>
                <w:rFonts w:ascii="Times New Roman" w:hAnsi="Times New Roman"/>
                <w:sz w:val="23"/>
                <w:szCs w:val="23"/>
              </w:rPr>
            </w:pPr>
            <w:r w:rsidRPr="00723A78">
              <w:rPr>
                <w:rFonts w:ascii="Times New Roman" w:hAnsi="Times New Roman"/>
                <w:sz w:val="23"/>
                <w:szCs w:val="23"/>
              </w:rPr>
              <w:t>18.</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C92088" w:rsidRPr="00723A78" w:rsidRDefault="00C92088" w:rsidP="00C92088">
            <w:pPr>
              <w:spacing w:after="0" w:line="240" w:lineRule="auto"/>
              <w:rPr>
                <w:rFonts w:ascii="Times New Roman" w:hAnsi="Times New Roman"/>
                <w:sz w:val="23"/>
                <w:szCs w:val="23"/>
              </w:rPr>
            </w:pPr>
            <w:r w:rsidRPr="00723A78">
              <w:rPr>
                <w:rFonts w:ascii="Times New Roman" w:hAnsi="Times New Roman"/>
                <w:sz w:val="23"/>
                <w:szCs w:val="23"/>
              </w:rPr>
              <w:t>Доля детей в возрасте с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(с 2016 года изменен расчет показателя, согласно методики Росстата №225 от 4.04.2017г.)</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C92088" w:rsidRPr="00723A78" w:rsidRDefault="00C92088" w:rsidP="00C92088">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C92088" w:rsidRPr="00723A78" w:rsidRDefault="00C92088" w:rsidP="001959BE">
            <w:pPr>
              <w:jc w:val="center"/>
              <w:rPr>
                <w:rFonts w:ascii="Times New Roman" w:hAnsi="Times New Roman"/>
                <w:color w:val="000000"/>
              </w:rPr>
            </w:pPr>
            <w:r w:rsidRPr="00723A78">
              <w:rPr>
                <w:rFonts w:ascii="Times New Roman" w:hAnsi="Times New Roman"/>
                <w:color w:val="000000"/>
              </w:rPr>
              <w:t>84,2</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C92088" w:rsidRPr="00723A78" w:rsidRDefault="00C92088" w:rsidP="001959BE">
            <w:pPr>
              <w:jc w:val="center"/>
              <w:rPr>
                <w:rFonts w:ascii="Times New Roman" w:hAnsi="Times New Roman"/>
                <w:color w:val="000000"/>
              </w:rPr>
            </w:pPr>
            <w:r w:rsidRPr="00723A78">
              <w:rPr>
                <w:rFonts w:ascii="Times New Roman" w:hAnsi="Times New Roman"/>
                <w:color w:val="000000"/>
              </w:rPr>
              <w:t>81,8</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C92088" w:rsidRPr="00723A78" w:rsidRDefault="00C92088" w:rsidP="001959BE">
            <w:pPr>
              <w:jc w:val="center"/>
              <w:rPr>
                <w:rFonts w:ascii="Times New Roman" w:hAnsi="Times New Roman"/>
                <w:color w:val="000000"/>
              </w:rPr>
            </w:pPr>
            <w:r w:rsidRPr="00723A78">
              <w:rPr>
                <w:rFonts w:ascii="Times New Roman" w:hAnsi="Times New Roman"/>
                <w:color w:val="000000"/>
              </w:rPr>
              <w:t>86,6</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C92088" w:rsidRPr="00723A78" w:rsidRDefault="00C92088" w:rsidP="001959BE">
            <w:pPr>
              <w:jc w:val="center"/>
              <w:rPr>
                <w:rFonts w:ascii="Times New Roman" w:hAnsi="Times New Roman"/>
                <w:color w:val="000000"/>
              </w:rPr>
            </w:pPr>
            <w:r w:rsidRPr="00723A78">
              <w:rPr>
                <w:rFonts w:ascii="Times New Roman" w:hAnsi="Times New Roman"/>
                <w:color w:val="000000"/>
              </w:rPr>
              <w:t>87,0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C92088" w:rsidRPr="00723A78" w:rsidRDefault="00C92088" w:rsidP="001959BE">
            <w:pPr>
              <w:jc w:val="center"/>
              <w:rPr>
                <w:rFonts w:ascii="Times New Roman" w:hAnsi="Times New Roman"/>
                <w:color w:val="000000"/>
              </w:rPr>
            </w:pPr>
            <w:r w:rsidRPr="00723A78">
              <w:rPr>
                <w:rFonts w:ascii="Times New Roman" w:hAnsi="Times New Roman"/>
                <w:color w:val="000000"/>
              </w:rPr>
              <w:t>87,5</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C92088" w:rsidRPr="00723A78" w:rsidRDefault="00C92088" w:rsidP="001959BE">
            <w:pPr>
              <w:jc w:val="center"/>
              <w:rPr>
                <w:rFonts w:ascii="Times New Roman" w:hAnsi="Times New Roman"/>
                <w:color w:val="000000"/>
              </w:rPr>
            </w:pPr>
            <w:r w:rsidRPr="00723A78">
              <w:rPr>
                <w:rFonts w:ascii="Times New Roman" w:hAnsi="Times New Roman"/>
                <w:color w:val="000000"/>
              </w:rPr>
              <w:t>87,5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92088" w:rsidRPr="00723A78" w:rsidRDefault="00C92088" w:rsidP="00723A78">
            <w:pPr>
              <w:jc w:val="both"/>
              <w:rPr>
                <w:rFonts w:ascii="Times New Roman" w:hAnsi="Times New Roman"/>
                <w:color w:val="000000"/>
              </w:rPr>
            </w:pPr>
            <w:r w:rsidRPr="00723A78">
              <w:rPr>
                <w:rFonts w:ascii="Times New Roman" w:hAnsi="Times New Roman"/>
                <w:color w:val="000000"/>
              </w:rPr>
              <w:t xml:space="preserve">В 2022 году рост связан с достижением установленного показателя уровня доли детей в возрасте от 5 до 18 лет, охваченных дополнительным образованием, в рамках регионального проекта </w:t>
            </w:r>
            <w:r w:rsidR="0097263E" w:rsidRPr="00723A78">
              <w:rPr>
                <w:rFonts w:ascii="Times New Roman" w:hAnsi="Times New Roman"/>
                <w:color w:val="000000"/>
              </w:rPr>
              <w:t>«</w:t>
            </w:r>
            <w:r w:rsidRPr="00723A78">
              <w:rPr>
                <w:rFonts w:ascii="Times New Roman" w:hAnsi="Times New Roman"/>
                <w:color w:val="000000"/>
              </w:rPr>
              <w:t>Успех каждого ребенка</w:t>
            </w:r>
            <w:r w:rsidR="0097263E" w:rsidRPr="00723A78">
              <w:rPr>
                <w:rFonts w:ascii="Times New Roman" w:hAnsi="Times New Roman"/>
                <w:color w:val="000000"/>
              </w:rPr>
              <w:t>»</w:t>
            </w:r>
            <w:r w:rsidRPr="00723A78">
              <w:rPr>
                <w:rFonts w:ascii="Times New Roman" w:hAnsi="Times New Roman"/>
                <w:color w:val="000000"/>
              </w:rPr>
              <w:t>.</w:t>
            </w:r>
          </w:p>
        </w:tc>
      </w:tr>
      <w:tr w:rsidR="00470E7E" w:rsidRPr="00723A78" w:rsidTr="00723A78">
        <w:trPr>
          <w:trHeight w:val="268"/>
        </w:trPr>
        <w:tc>
          <w:tcPr>
            <w:tcW w:w="15735" w:type="dxa"/>
            <w:gridSpan w:val="11"/>
            <w:tcBorders>
              <w:top w:val="single" w:sz="4" w:space="0" w:color="auto"/>
              <w:left w:val="single" w:sz="4" w:space="0" w:color="auto"/>
              <w:bottom w:val="single" w:sz="4" w:space="0" w:color="auto"/>
              <w:right w:val="single" w:sz="4" w:space="0" w:color="auto"/>
            </w:tcBorders>
            <w:shd w:val="clear" w:color="auto" w:fill="auto"/>
          </w:tcPr>
          <w:p w:rsidR="00203FB3" w:rsidRPr="00723A78" w:rsidRDefault="00203FB3" w:rsidP="00723A78">
            <w:pPr>
              <w:spacing w:after="0" w:line="240" w:lineRule="auto"/>
              <w:jc w:val="center"/>
              <w:rPr>
                <w:rFonts w:ascii="Times New Roman" w:hAnsi="Times New Roman"/>
                <w:spacing w:val="-6"/>
                <w:sz w:val="23"/>
                <w:szCs w:val="23"/>
              </w:rPr>
            </w:pPr>
            <w:r w:rsidRPr="00723A78">
              <w:rPr>
                <w:rFonts w:ascii="Times New Roman" w:hAnsi="Times New Roman"/>
                <w:spacing w:val="-6"/>
                <w:sz w:val="23"/>
                <w:szCs w:val="23"/>
              </w:rPr>
              <w:t>Культура</w:t>
            </w:r>
          </w:p>
        </w:tc>
      </w:tr>
      <w:tr w:rsidR="0001604B" w:rsidRPr="00723A78" w:rsidTr="00723A78">
        <w:trPr>
          <w:trHeight w:val="268"/>
        </w:trPr>
        <w:tc>
          <w:tcPr>
            <w:tcW w:w="707" w:type="dxa"/>
            <w:tcBorders>
              <w:top w:val="single" w:sz="4" w:space="0" w:color="auto"/>
              <w:left w:val="single" w:sz="4" w:space="0" w:color="auto"/>
              <w:bottom w:val="single" w:sz="4" w:space="0" w:color="auto"/>
              <w:right w:val="single" w:sz="4" w:space="0" w:color="auto"/>
            </w:tcBorders>
            <w:shd w:val="clear" w:color="auto" w:fill="auto"/>
          </w:tcPr>
          <w:p w:rsidR="0001604B" w:rsidRPr="00723A78" w:rsidRDefault="0001604B" w:rsidP="0001604B">
            <w:pPr>
              <w:spacing w:after="0" w:line="240" w:lineRule="auto"/>
              <w:jc w:val="center"/>
              <w:rPr>
                <w:rFonts w:ascii="Times New Roman" w:hAnsi="Times New Roman"/>
                <w:sz w:val="23"/>
                <w:szCs w:val="23"/>
              </w:rPr>
            </w:pPr>
            <w:r w:rsidRPr="00723A78">
              <w:rPr>
                <w:rFonts w:ascii="Times New Roman" w:hAnsi="Times New Roman"/>
                <w:sz w:val="23"/>
                <w:szCs w:val="23"/>
              </w:rPr>
              <w:t>19.</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01604B" w:rsidRPr="00723A78" w:rsidRDefault="0001604B" w:rsidP="0001604B">
            <w:pPr>
              <w:spacing w:after="0" w:line="240" w:lineRule="auto"/>
              <w:rPr>
                <w:rFonts w:ascii="Times New Roman" w:hAnsi="Times New Roman"/>
                <w:sz w:val="23"/>
                <w:szCs w:val="23"/>
              </w:rPr>
            </w:pPr>
            <w:r w:rsidRPr="00723A78">
              <w:rPr>
                <w:rFonts w:ascii="Times New Roman" w:hAnsi="Times New Roman"/>
                <w:sz w:val="23"/>
                <w:szCs w:val="23"/>
              </w:rPr>
              <w:t>Уровень фактической обеспеченности учреждениями культуры от нормативной потребности</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01604B" w:rsidRPr="00723A78" w:rsidRDefault="0001604B" w:rsidP="0001604B">
            <w:pPr>
              <w:spacing w:after="0" w:line="240" w:lineRule="auto"/>
              <w:jc w:val="center"/>
              <w:rPr>
                <w:rFonts w:ascii="Times New Roman" w:hAnsi="Times New Roman"/>
                <w:sz w:val="23"/>
                <w:szCs w:val="23"/>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01604B" w:rsidRPr="00723A78" w:rsidRDefault="0001604B" w:rsidP="007B4C4E">
            <w:pPr>
              <w:jc w:val="center"/>
              <w:rPr>
                <w:rFonts w:ascii="Times New Roman" w:hAnsi="Times New Roman"/>
                <w:color w:val="000000"/>
              </w:rPr>
            </w:pPr>
            <w:r w:rsidRPr="00723A78">
              <w:rPr>
                <w:rFonts w:ascii="Times New Roman" w:hAnsi="Times New Roman"/>
                <w:color w:val="000000"/>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01604B" w:rsidRPr="00723A78" w:rsidRDefault="0001604B" w:rsidP="007B4C4E">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01604B" w:rsidRPr="00723A78" w:rsidRDefault="0001604B" w:rsidP="007B4C4E">
            <w:pPr>
              <w:jc w:val="center"/>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01604B" w:rsidRPr="00723A78" w:rsidRDefault="0001604B" w:rsidP="007B4C4E">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01604B" w:rsidRPr="00723A78" w:rsidRDefault="0001604B" w:rsidP="007B4C4E">
            <w:pPr>
              <w:jc w:val="center"/>
              <w:rPr>
                <w:rFonts w:ascii="Times New Roman" w:hAnsi="Times New Roman"/>
              </w:rPr>
            </w:pPr>
            <w:r w:rsidRPr="00723A7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01604B" w:rsidRPr="00723A78" w:rsidRDefault="0001604B" w:rsidP="007B4C4E">
            <w:pPr>
              <w:jc w:val="center"/>
              <w:rPr>
                <w:rFonts w:ascii="Times New Roman" w:hAnsi="Times New Roman"/>
              </w:rPr>
            </w:pPr>
            <w:r w:rsidRPr="00723A78">
              <w:rPr>
                <w:rFonts w:ascii="Times New Roman" w:hAnsi="Times New Roman"/>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1604B" w:rsidRPr="00723A78" w:rsidRDefault="0001604B" w:rsidP="00723A78">
            <w:pPr>
              <w:spacing w:after="0" w:line="240" w:lineRule="auto"/>
              <w:jc w:val="both"/>
              <w:rPr>
                <w:rFonts w:ascii="Times New Roman" w:hAnsi="Times New Roman"/>
                <w:spacing w:val="-6"/>
                <w:sz w:val="23"/>
                <w:szCs w:val="23"/>
              </w:rPr>
            </w:pPr>
          </w:p>
        </w:tc>
      </w:tr>
      <w:tr w:rsidR="00C92088" w:rsidRPr="00723A78" w:rsidTr="00723A78">
        <w:trPr>
          <w:trHeight w:val="3528"/>
        </w:trPr>
        <w:tc>
          <w:tcPr>
            <w:tcW w:w="707" w:type="dxa"/>
            <w:tcBorders>
              <w:top w:val="single" w:sz="4" w:space="0" w:color="auto"/>
              <w:left w:val="single" w:sz="4" w:space="0" w:color="auto"/>
              <w:bottom w:val="single" w:sz="4" w:space="0" w:color="auto"/>
              <w:right w:val="single" w:sz="4" w:space="0" w:color="auto"/>
            </w:tcBorders>
            <w:shd w:val="clear" w:color="auto" w:fill="auto"/>
          </w:tcPr>
          <w:p w:rsidR="00C92088" w:rsidRPr="00723A78" w:rsidRDefault="00C92088" w:rsidP="00C92088">
            <w:pPr>
              <w:spacing w:after="0" w:line="240" w:lineRule="auto"/>
              <w:jc w:val="center"/>
              <w:rPr>
                <w:rFonts w:ascii="Times New Roman" w:hAnsi="Times New Roman"/>
                <w:sz w:val="23"/>
                <w:szCs w:val="23"/>
              </w:rPr>
            </w:pPr>
            <w:r w:rsidRPr="00723A78">
              <w:rPr>
                <w:rFonts w:ascii="Times New Roman" w:hAnsi="Times New Roman"/>
                <w:sz w:val="23"/>
                <w:szCs w:val="23"/>
              </w:rPr>
              <w:t>19.1</w:t>
            </w:r>
          </w:p>
        </w:tc>
        <w:tc>
          <w:tcPr>
            <w:tcW w:w="2975" w:type="dxa"/>
            <w:tcBorders>
              <w:top w:val="single" w:sz="4" w:space="0" w:color="auto"/>
              <w:left w:val="nil"/>
              <w:bottom w:val="single" w:sz="4" w:space="0" w:color="auto"/>
              <w:right w:val="single" w:sz="4" w:space="0" w:color="auto"/>
            </w:tcBorders>
            <w:shd w:val="clear" w:color="auto" w:fill="auto"/>
          </w:tcPr>
          <w:p w:rsidR="00C92088" w:rsidRPr="00723A78" w:rsidRDefault="00C92088" w:rsidP="00C92088">
            <w:pPr>
              <w:spacing w:after="0" w:line="240" w:lineRule="auto"/>
              <w:rPr>
                <w:rFonts w:ascii="Times New Roman" w:hAnsi="Times New Roman"/>
                <w:sz w:val="23"/>
                <w:szCs w:val="23"/>
              </w:rPr>
            </w:pPr>
            <w:r w:rsidRPr="00723A78">
              <w:rPr>
                <w:rFonts w:ascii="Times New Roman" w:hAnsi="Times New Roman"/>
                <w:sz w:val="23"/>
                <w:szCs w:val="23"/>
              </w:rPr>
              <w:t>Уровень фактической обеспеченности учреждениями культуры от нормативной потребности: клубами и учреждениями клубного типа</w:t>
            </w:r>
          </w:p>
        </w:tc>
        <w:tc>
          <w:tcPr>
            <w:tcW w:w="1280" w:type="dxa"/>
            <w:gridSpan w:val="2"/>
            <w:tcBorders>
              <w:top w:val="single" w:sz="4" w:space="0" w:color="auto"/>
              <w:left w:val="nil"/>
              <w:bottom w:val="single" w:sz="4" w:space="0" w:color="auto"/>
              <w:right w:val="single" w:sz="4" w:space="0" w:color="auto"/>
            </w:tcBorders>
            <w:shd w:val="clear" w:color="auto" w:fill="auto"/>
          </w:tcPr>
          <w:p w:rsidR="00C92088" w:rsidRPr="00723A78" w:rsidRDefault="00C92088" w:rsidP="001959BE">
            <w:pPr>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nil"/>
              <w:bottom w:val="single" w:sz="4" w:space="0" w:color="auto"/>
              <w:right w:val="single" w:sz="4" w:space="0" w:color="000000"/>
            </w:tcBorders>
            <w:shd w:val="clear" w:color="auto" w:fill="auto"/>
            <w:noWrap/>
          </w:tcPr>
          <w:p w:rsidR="00C92088" w:rsidRPr="00723A78" w:rsidRDefault="00C92088" w:rsidP="001959BE">
            <w:pPr>
              <w:jc w:val="center"/>
              <w:rPr>
                <w:rFonts w:ascii="Times New Roman" w:hAnsi="Times New Roman"/>
                <w:color w:val="000000"/>
              </w:rPr>
            </w:pPr>
            <w:r w:rsidRPr="00723A78">
              <w:rPr>
                <w:rFonts w:ascii="Times New Roman" w:hAnsi="Times New Roman"/>
                <w:color w:val="000000"/>
              </w:rPr>
              <w:t>133,3</w:t>
            </w:r>
          </w:p>
        </w:tc>
        <w:tc>
          <w:tcPr>
            <w:tcW w:w="1273" w:type="dxa"/>
            <w:tcBorders>
              <w:top w:val="single" w:sz="4" w:space="0" w:color="auto"/>
              <w:left w:val="nil"/>
              <w:bottom w:val="single" w:sz="4" w:space="0" w:color="auto"/>
              <w:right w:val="single" w:sz="4" w:space="0" w:color="000000"/>
            </w:tcBorders>
            <w:shd w:val="clear" w:color="auto" w:fill="auto"/>
            <w:noWrap/>
          </w:tcPr>
          <w:p w:rsidR="00C92088" w:rsidRPr="00723A78" w:rsidRDefault="00C92088" w:rsidP="001959BE">
            <w:pPr>
              <w:jc w:val="center"/>
              <w:rPr>
                <w:rFonts w:ascii="Times New Roman" w:hAnsi="Times New Roman"/>
                <w:color w:val="000000"/>
              </w:rPr>
            </w:pPr>
            <w:r w:rsidRPr="00723A78">
              <w:rPr>
                <w:rFonts w:ascii="Times New Roman" w:hAnsi="Times New Roman"/>
                <w:color w:val="000000"/>
              </w:rPr>
              <w:t>133,3</w:t>
            </w:r>
          </w:p>
        </w:tc>
        <w:tc>
          <w:tcPr>
            <w:tcW w:w="1206" w:type="dxa"/>
            <w:tcBorders>
              <w:top w:val="single" w:sz="4" w:space="0" w:color="auto"/>
              <w:left w:val="nil"/>
              <w:bottom w:val="single" w:sz="4" w:space="0" w:color="auto"/>
              <w:right w:val="single" w:sz="4" w:space="0" w:color="000000"/>
            </w:tcBorders>
            <w:shd w:val="clear" w:color="auto" w:fill="auto"/>
            <w:noWrap/>
          </w:tcPr>
          <w:p w:rsidR="00C92088" w:rsidRPr="00723A78" w:rsidRDefault="00C92088" w:rsidP="001959BE">
            <w:pPr>
              <w:jc w:val="center"/>
              <w:rPr>
                <w:rFonts w:ascii="Times New Roman" w:hAnsi="Times New Roman"/>
                <w:color w:val="000000"/>
              </w:rPr>
            </w:pPr>
            <w:r w:rsidRPr="00723A78">
              <w:rPr>
                <w:rFonts w:ascii="Times New Roman" w:hAnsi="Times New Roman"/>
                <w:color w:val="000000"/>
              </w:rPr>
              <w:t>100,0</w:t>
            </w:r>
          </w:p>
        </w:tc>
        <w:tc>
          <w:tcPr>
            <w:tcW w:w="1204" w:type="dxa"/>
            <w:tcBorders>
              <w:top w:val="single" w:sz="4" w:space="0" w:color="auto"/>
              <w:left w:val="nil"/>
              <w:bottom w:val="single" w:sz="4" w:space="0" w:color="auto"/>
              <w:right w:val="single" w:sz="4" w:space="0" w:color="000000"/>
            </w:tcBorders>
            <w:shd w:val="clear" w:color="auto" w:fill="auto"/>
            <w:noWrap/>
          </w:tcPr>
          <w:p w:rsidR="00C92088" w:rsidRPr="00723A78" w:rsidRDefault="00C92088" w:rsidP="001959BE">
            <w:pPr>
              <w:jc w:val="center"/>
              <w:rPr>
                <w:rFonts w:ascii="Times New Roman" w:hAnsi="Times New Roman"/>
                <w:color w:val="000000"/>
              </w:rPr>
            </w:pPr>
            <w:r w:rsidRPr="00723A78">
              <w:rPr>
                <w:rFonts w:ascii="Times New Roman" w:hAnsi="Times New Roman"/>
                <w:color w:val="000000"/>
              </w:rPr>
              <w:t>100,0</w:t>
            </w:r>
          </w:p>
        </w:tc>
        <w:tc>
          <w:tcPr>
            <w:tcW w:w="1206" w:type="dxa"/>
            <w:tcBorders>
              <w:top w:val="single" w:sz="4" w:space="0" w:color="auto"/>
              <w:left w:val="nil"/>
              <w:bottom w:val="single" w:sz="4" w:space="0" w:color="auto"/>
              <w:right w:val="single" w:sz="4" w:space="0" w:color="000000"/>
            </w:tcBorders>
            <w:shd w:val="clear" w:color="auto" w:fill="auto"/>
            <w:noWrap/>
          </w:tcPr>
          <w:p w:rsidR="00C92088" w:rsidRPr="00723A78" w:rsidRDefault="00C92088" w:rsidP="001959BE">
            <w:pPr>
              <w:jc w:val="center"/>
              <w:rPr>
                <w:rFonts w:ascii="Times New Roman" w:hAnsi="Times New Roman"/>
                <w:color w:val="000000"/>
              </w:rPr>
            </w:pPr>
            <w:r w:rsidRPr="00723A78">
              <w:rPr>
                <w:rFonts w:ascii="Times New Roman" w:hAnsi="Times New Roman"/>
                <w:color w:val="000000"/>
              </w:rPr>
              <w:t>100,0</w:t>
            </w:r>
          </w:p>
        </w:tc>
        <w:tc>
          <w:tcPr>
            <w:tcW w:w="1204" w:type="dxa"/>
            <w:tcBorders>
              <w:top w:val="single" w:sz="4" w:space="0" w:color="auto"/>
              <w:left w:val="nil"/>
              <w:bottom w:val="single" w:sz="4" w:space="0" w:color="auto"/>
              <w:right w:val="single" w:sz="4" w:space="0" w:color="000000"/>
            </w:tcBorders>
            <w:shd w:val="clear" w:color="auto" w:fill="auto"/>
            <w:noWrap/>
          </w:tcPr>
          <w:p w:rsidR="00C92088" w:rsidRPr="00723A78" w:rsidRDefault="00C92088" w:rsidP="001959BE">
            <w:pPr>
              <w:jc w:val="center"/>
              <w:rPr>
                <w:rFonts w:ascii="Times New Roman" w:hAnsi="Times New Roman"/>
                <w:color w:val="000000"/>
              </w:rPr>
            </w:pPr>
            <w:r w:rsidRPr="00723A78">
              <w:rPr>
                <w:rFonts w:ascii="Times New Roman" w:hAnsi="Times New Roman"/>
                <w:color w:val="000000"/>
              </w:rPr>
              <w:t>100,0</w:t>
            </w:r>
          </w:p>
        </w:tc>
        <w:tc>
          <w:tcPr>
            <w:tcW w:w="3544" w:type="dxa"/>
            <w:tcBorders>
              <w:top w:val="single" w:sz="4" w:space="0" w:color="auto"/>
              <w:left w:val="nil"/>
              <w:bottom w:val="single" w:sz="4" w:space="0" w:color="auto"/>
              <w:right w:val="single" w:sz="4" w:space="0" w:color="auto"/>
            </w:tcBorders>
            <w:shd w:val="clear" w:color="auto" w:fill="auto"/>
          </w:tcPr>
          <w:p w:rsidR="00C92088" w:rsidRPr="00723A78" w:rsidRDefault="00C92088" w:rsidP="00723A78">
            <w:pPr>
              <w:jc w:val="both"/>
              <w:rPr>
                <w:rFonts w:ascii="Times New Roman" w:hAnsi="Times New Roman"/>
                <w:color w:val="000000"/>
              </w:rPr>
            </w:pPr>
            <w:r w:rsidRPr="00723A78">
              <w:rPr>
                <w:rFonts w:ascii="Times New Roman" w:hAnsi="Times New Roman"/>
                <w:color w:val="000000"/>
              </w:rPr>
              <w:t>В настоящее время в городе Когалыме действует одно учреждение культурно-досугового типа - Муниципальное автономного учреждение «Культурно-досуговый комплекс «АРТ-Праздник», в его состав входят объекты (сетевые единицы): КСК «Ягун», ДК «Сибирь», МЦ «Метро».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02.08.2017 №Р-965, необходимое количество учреждений клубного типа составляет 1 сетевая единица (в качестве 1 сетевой единицы принимается учреждение, расположенное в специализированном помещении и способное оказывать весь перечень услуг, предусмотренный примерным Положением о государственном и муниципальном учреждении культуры клубного типа) на 20 тыс. человек. По состоянию на 01.01.2023 в городе Когалыме осуществляют деятельность 3 сетевые единицы при необходимом количестве – 3 единицы, соответственно обеспеченность учреждениями клубного типа составляет 100,0% к нормативу.</w:t>
            </w:r>
          </w:p>
        </w:tc>
      </w:tr>
      <w:tr w:rsidR="005F0B6C" w:rsidRPr="00723A78" w:rsidTr="00723A78">
        <w:trPr>
          <w:trHeight w:val="1637"/>
        </w:trPr>
        <w:tc>
          <w:tcPr>
            <w:tcW w:w="707" w:type="dxa"/>
            <w:tcBorders>
              <w:top w:val="single" w:sz="4" w:space="0" w:color="auto"/>
              <w:left w:val="single" w:sz="4" w:space="0" w:color="auto"/>
              <w:bottom w:val="single" w:sz="4" w:space="0" w:color="auto"/>
              <w:right w:val="single" w:sz="4" w:space="0" w:color="auto"/>
            </w:tcBorders>
            <w:shd w:val="clear" w:color="auto" w:fill="auto"/>
          </w:tcPr>
          <w:p w:rsidR="005F0B6C" w:rsidRPr="00723A78" w:rsidRDefault="005F0B6C" w:rsidP="005F0B6C">
            <w:pPr>
              <w:spacing w:after="0" w:line="240" w:lineRule="auto"/>
              <w:jc w:val="center"/>
              <w:rPr>
                <w:rFonts w:ascii="Times New Roman" w:hAnsi="Times New Roman"/>
                <w:sz w:val="23"/>
                <w:szCs w:val="23"/>
              </w:rPr>
            </w:pPr>
            <w:r w:rsidRPr="00723A78">
              <w:rPr>
                <w:rFonts w:ascii="Times New Roman" w:hAnsi="Times New Roman"/>
                <w:sz w:val="23"/>
                <w:szCs w:val="23"/>
              </w:rPr>
              <w:t>19.2</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5F0B6C" w:rsidRPr="00723A78" w:rsidRDefault="005F0B6C" w:rsidP="005F0B6C">
            <w:pPr>
              <w:spacing w:after="0" w:line="240" w:lineRule="auto"/>
              <w:rPr>
                <w:rFonts w:ascii="Times New Roman" w:hAnsi="Times New Roman"/>
                <w:sz w:val="23"/>
                <w:szCs w:val="23"/>
              </w:rPr>
            </w:pPr>
            <w:r w:rsidRPr="00723A78">
              <w:rPr>
                <w:rFonts w:ascii="Times New Roman" w:hAnsi="Times New Roman"/>
                <w:sz w:val="23"/>
                <w:szCs w:val="23"/>
              </w:rPr>
              <w:t>Уровень фактической обеспеченности учреждениями культуры от нормативной потребности: библиотеками</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5F0B6C" w:rsidRPr="00723A78" w:rsidRDefault="005F0B6C" w:rsidP="005F0B6C">
            <w:pPr>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5F0B6C" w:rsidRPr="00723A78" w:rsidRDefault="005F0B6C" w:rsidP="001959BE">
            <w:pPr>
              <w:jc w:val="center"/>
              <w:rPr>
                <w:rFonts w:ascii="Times New Roman" w:hAnsi="Times New Roman"/>
                <w:color w:val="000000"/>
              </w:rPr>
            </w:pPr>
            <w:r w:rsidRPr="00723A78">
              <w:rPr>
                <w:rFonts w:ascii="Times New Roman" w:hAnsi="Times New Roman"/>
                <w:color w:val="000000"/>
              </w:rPr>
              <w:t>99,8</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5F0B6C" w:rsidRPr="00723A78" w:rsidRDefault="005F0B6C" w:rsidP="001959BE">
            <w:pPr>
              <w:jc w:val="center"/>
              <w:rPr>
                <w:rFonts w:ascii="Times New Roman" w:hAnsi="Times New Roman"/>
                <w:color w:val="000000"/>
              </w:rPr>
            </w:pPr>
            <w:r w:rsidRPr="00723A78">
              <w:rPr>
                <w:rFonts w:ascii="Times New Roman" w:hAnsi="Times New Roman"/>
                <w:color w:val="000000"/>
              </w:rPr>
              <w:t>102,0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5F0B6C" w:rsidRPr="00723A78" w:rsidRDefault="005F0B6C" w:rsidP="001959BE">
            <w:pPr>
              <w:jc w:val="center"/>
              <w:rPr>
                <w:rFonts w:ascii="Times New Roman" w:hAnsi="Times New Roman"/>
                <w:color w:val="000000"/>
              </w:rPr>
            </w:pPr>
            <w:r w:rsidRPr="00723A78">
              <w:rPr>
                <w:rFonts w:ascii="Times New Roman" w:hAnsi="Times New Roman"/>
                <w:color w:val="000000"/>
              </w:rPr>
              <w:t>106,5</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5F0B6C" w:rsidRPr="00723A78" w:rsidRDefault="005F0B6C" w:rsidP="001959BE">
            <w:pPr>
              <w:jc w:val="center"/>
              <w:rPr>
                <w:rFonts w:ascii="Times New Roman" w:hAnsi="Times New Roman"/>
                <w:color w:val="000000"/>
              </w:rPr>
            </w:pPr>
            <w:r w:rsidRPr="00723A78">
              <w:rPr>
                <w:rFonts w:ascii="Times New Roman" w:hAnsi="Times New Roman"/>
                <w:color w:val="000000"/>
              </w:rPr>
              <w:t>106,5</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5F0B6C" w:rsidRPr="00723A78" w:rsidRDefault="005F0B6C" w:rsidP="001959BE">
            <w:pPr>
              <w:jc w:val="center"/>
              <w:rPr>
                <w:rFonts w:ascii="Times New Roman" w:hAnsi="Times New Roman"/>
                <w:color w:val="000000"/>
              </w:rPr>
            </w:pPr>
            <w:r w:rsidRPr="00723A78">
              <w:rPr>
                <w:rFonts w:ascii="Times New Roman" w:hAnsi="Times New Roman"/>
                <w:color w:val="000000"/>
              </w:rPr>
              <w:t>106,5</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5F0B6C" w:rsidRPr="00723A78" w:rsidRDefault="005F0B6C" w:rsidP="001959BE">
            <w:pPr>
              <w:jc w:val="center"/>
              <w:rPr>
                <w:rFonts w:ascii="Times New Roman" w:hAnsi="Times New Roman"/>
                <w:color w:val="000000"/>
              </w:rPr>
            </w:pPr>
            <w:r w:rsidRPr="00723A78">
              <w:rPr>
                <w:rFonts w:ascii="Times New Roman" w:hAnsi="Times New Roman"/>
                <w:color w:val="000000"/>
              </w:rPr>
              <w:t>106,5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F0B6C" w:rsidRPr="00723A78" w:rsidRDefault="005F0B6C" w:rsidP="00723A78">
            <w:pPr>
              <w:jc w:val="both"/>
              <w:rPr>
                <w:rFonts w:ascii="Times New Roman" w:hAnsi="Times New Roman"/>
                <w:color w:val="000000"/>
              </w:rPr>
            </w:pPr>
            <w:r w:rsidRPr="00723A78">
              <w:rPr>
                <w:rFonts w:ascii="Times New Roman" w:hAnsi="Times New Roman"/>
                <w:color w:val="000000"/>
              </w:rPr>
              <w:t>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02.08.2017 №Р-965, необходимое количество библиотек для городского округа составляет: - 1 общедоступная библиотека на 20 тыс. человек; - 1 детская библиотека на 10 тыс. детей. В настоящее время в городе Когалыме осуществляет деятельность одно Муниципальное бюджетное учреждение «Централизованная библиотечная система». В состав учреждения входят 3 общедоступные библиотеки: центральная городская библиотека, детская библиотека, библиотека-филиал №2. Проанализировав технико-экономические параметры существующих библиотек, следует, что обеспеченность города Когалыма библиотеками с учетом числа отделов внестационарного обслуживания (библиотечных пунктов) по состоянию на 01.01.2023 составила 106,5%. Без учета отделов внестационарного обслуживания обеспеченность составляет 75%.</w:t>
            </w:r>
          </w:p>
        </w:tc>
      </w:tr>
      <w:tr w:rsidR="00955EED" w:rsidRPr="00723A78" w:rsidTr="00723A78">
        <w:trPr>
          <w:trHeight w:val="282"/>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5EED" w:rsidRPr="00723A78" w:rsidRDefault="00955EED" w:rsidP="00955EED">
            <w:pPr>
              <w:spacing w:after="0" w:line="240" w:lineRule="auto"/>
              <w:jc w:val="center"/>
              <w:rPr>
                <w:rFonts w:ascii="Times New Roman" w:hAnsi="Times New Roman"/>
                <w:sz w:val="23"/>
                <w:szCs w:val="23"/>
              </w:rPr>
            </w:pPr>
            <w:r w:rsidRPr="00723A78">
              <w:rPr>
                <w:rFonts w:ascii="Times New Roman" w:hAnsi="Times New Roman"/>
                <w:sz w:val="23"/>
                <w:szCs w:val="23"/>
              </w:rPr>
              <w:t>19.3</w:t>
            </w:r>
          </w:p>
        </w:tc>
        <w:tc>
          <w:tcPr>
            <w:tcW w:w="2975" w:type="dxa"/>
            <w:tcBorders>
              <w:top w:val="single" w:sz="4" w:space="0" w:color="auto"/>
              <w:left w:val="nil"/>
              <w:bottom w:val="single" w:sz="4" w:space="0" w:color="auto"/>
              <w:right w:val="single" w:sz="4" w:space="0" w:color="auto"/>
            </w:tcBorders>
            <w:shd w:val="clear" w:color="auto" w:fill="auto"/>
          </w:tcPr>
          <w:p w:rsidR="00955EED" w:rsidRPr="00723A78" w:rsidRDefault="00955EED" w:rsidP="00955EED">
            <w:pPr>
              <w:spacing w:after="0" w:line="240" w:lineRule="auto"/>
              <w:rPr>
                <w:rFonts w:ascii="Times New Roman" w:hAnsi="Times New Roman"/>
                <w:sz w:val="23"/>
                <w:szCs w:val="23"/>
              </w:rPr>
            </w:pPr>
            <w:r w:rsidRPr="00723A78">
              <w:rPr>
                <w:rFonts w:ascii="Times New Roman" w:hAnsi="Times New Roman"/>
                <w:sz w:val="23"/>
                <w:szCs w:val="23"/>
              </w:rPr>
              <w:t>Уровень фактической обеспеченности учреждениями культуры от нормативной потребности: парками культуры и отдыха</w:t>
            </w:r>
          </w:p>
        </w:tc>
        <w:tc>
          <w:tcPr>
            <w:tcW w:w="1280" w:type="dxa"/>
            <w:gridSpan w:val="2"/>
            <w:tcBorders>
              <w:top w:val="single" w:sz="4" w:space="0" w:color="auto"/>
              <w:left w:val="nil"/>
              <w:bottom w:val="single" w:sz="4" w:space="0" w:color="auto"/>
              <w:right w:val="single" w:sz="4" w:space="0" w:color="auto"/>
            </w:tcBorders>
            <w:shd w:val="clear" w:color="auto" w:fill="auto"/>
          </w:tcPr>
          <w:p w:rsidR="00955EED" w:rsidRPr="00723A78" w:rsidRDefault="00955EED" w:rsidP="00955EED">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nil"/>
              <w:bottom w:val="single" w:sz="4" w:space="0" w:color="auto"/>
              <w:right w:val="single" w:sz="4" w:space="0" w:color="000000"/>
            </w:tcBorders>
            <w:shd w:val="clear" w:color="auto" w:fill="auto"/>
            <w:noWrap/>
          </w:tcPr>
          <w:p w:rsidR="00955EED" w:rsidRPr="00723A78" w:rsidRDefault="00955EED" w:rsidP="007B4C4E">
            <w:pPr>
              <w:jc w:val="center"/>
              <w:rPr>
                <w:rFonts w:ascii="Times New Roman" w:hAnsi="Times New Roman"/>
                <w:color w:val="000000"/>
              </w:rPr>
            </w:pPr>
            <w:r w:rsidRPr="00723A78">
              <w:rPr>
                <w:rFonts w:ascii="Times New Roman" w:hAnsi="Times New Roman"/>
                <w:color w:val="000000"/>
              </w:rPr>
              <w:t>0</w:t>
            </w:r>
          </w:p>
        </w:tc>
        <w:tc>
          <w:tcPr>
            <w:tcW w:w="1273" w:type="dxa"/>
            <w:tcBorders>
              <w:top w:val="single" w:sz="4" w:space="0" w:color="auto"/>
              <w:left w:val="nil"/>
              <w:bottom w:val="single" w:sz="4" w:space="0" w:color="auto"/>
              <w:right w:val="single" w:sz="4" w:space="0" w:color="000000"/>
            </w:tcBorders>
            <w:shd w:val="clear" w:color="auto" w:fill="auto"/>
            <w:noWrap/>
          </w:tcPr>
          <w:p w:rsidR="00955EED" w:rsidRPr="00723A78" w:rsidRDefault="00955EED" w:rsidP="007B4C4E">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nil"/>
              <w:bottom w:val="single" w:sz="4" w:space="0" w:color="auto"/>
              <w:right w:val="single" w:sz="4" w:space="0" w:color="000000"/>
            </w:tcBorders>
            <w:shd w:val="clear" w:color="auto" w:fill="auto"/>
            <w:noWrap/>
          </w:tcPr>
          <w:p w:rsidR="00955EED" w:rsidRPr="00723A78" w:rsidRDefault="00955EED" w:rsidP="007B4C4E">
            <w:pPr>
              <w:jc w:val="center"/>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nil"/>
              <w:bottom w:val="single" w:sz="4" w:space="0" w:color="auto"/>
              <w:right w:val="single" w:sz="4" w:space="0" w:color="000000"/>
            </w:tcBorders>
            <w:shd w:val="clear" w:color="auto" w:fill="auto"/>
            <w:noWrap/>
          </w:tcPr>
          <w:p w:rsidR="00955EED" w:rsidRPr="00723A78" w:rsidRDefault="00955EED" w:rsidP="007B4C4E">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nil"/>
              <w:bottom w:val="single" w:sz="4" w:space="0" w:color="auto"/>
              <w:right w:val="single" w:sz="4" w:space="0" w:color="000000"/>
            </w:tcBorders>
            <w:shd w:val="clear" w:color="auto" w:fill="auto"/>
            <w:noWrap/>
          </w:tcPr>
          <w:p w:rsidR="00955EED" w:rsidRPr="00723A78" w:rsidRDefault="00955EED" w:rsidP="007B4C4E">
            <w:pPr>
              <w:jc w:val="center"/>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nil"/>
              <w:bottom w:val="single" w:sz="4" w:space="0" w:color="auto"/>
              <w:right w:val="single" w:sz="4" w:space="0" w:color="000000"/>
            </w:tcBorders>
            <w:shd w:val="clear" w:color="auto" w:fill="auto"/>
            <w:noWrap/>
          </w:tcPr>
          <w:p w:rsidR="00955EED" w:rsidRPr="00723A78" w:rsidRDefault="00955EED" w:rsidP="007B4C4E">
            <w:pPr>
              <w:jc w:val="center"/>
              <w:rPr>
                <w:rFonts w:ascii="Times New Roman" w:hAnsi="Times New Roman"/>
                <w:color w:val="000000"/>
              </w:rPr>
            </w:pPr>
            <w:r w:rsidRPr="00723A78">
              <w:rPr>
                <w:rFonts w:ascii="Times New Roman" w:hAnsi="Times New Roman"/>
                <w:color w:val="000000"/>
              </w:rPr>
              <w:t>0</w:t>
            </w:r>
          </w:p>
        </w:tc>
        <w:tc>
          <w:tcPr>
            <w:tcW w:w="3544" w:type="dxa"/>
            <w:tcBorders>
              <w:top w:val="single" w:sz="4" w:space="0" w:color="auto"/>
              <w:left w:val="nil"/>
              <w:bottom w:val="single" w:sz="4" w:space="0" w:color="auto"/>
              <w:right w:val="single" w:sz="4" w:space="0" w:color="auto"/>
            </w:tcBorders>
            <w:shd w:val="clear" w:color="auto" w:fill="auto"/>
          </w:tcPr>
          <w:p w:rsidR="00955EED" w:rsidRPr="00723A78" w:rsidRDefault="00955EED" w:rsidP="00723A78">
            <w:pPr>
              <w:spacing w:after="0" w:line="240" w:lineRule="auto"/>
              <w:jc w:val="both"/>
              <w:rPr>
                <w:rFonts w:ascii="Times New Roman" w:hAnsi="Times New Roman"/>
                <w:color w:val="FF0000"/>
                <w:spacing w:val="-6"/>
                <w:sz w:val="23"/>
                <w:szCs w:val="23"/>
              </w:rPr>
            </w:pPr>
          </w:p>
        </w:tc>
      </w:tr>
      <w:tr w:rsidR="008445B6" w:rsidRPr="00723A78" w:rsidTr="00723A78">
        <w:trPr>
          <w:trHeight w:val="1118"/>
        </w:trPr>
        <w:tc>
          <w:tcPr>
            <w:tcW w:w="707" w:type="dxa"/>
            <w:tcBorders>
              <w:top w:val="single" w:sz="4" w:space="0" w:color="auto"/>
              <w:left w:val="single" w:sz="4" w:space="0" w:color="auto"/>
              <w:bottom w:val="single" w:sz="4" w:space="0" w:color="auto"/>
              <w:right w:val="single" w:sz="4" w:space="0" w:color="auto"/>
            </w:tcBorders>
            <w:shd w:val="clear" w:color="auto" w:fill="auto"/>
          </w:tcPr>
          <w:p w:rsidR="008445B6" w:rsidRPr="00723A78" w:rsidRDefault="008445B6" w:rsidP="008445B6">
            <w:pPr>
              <w:spacing w:after="0" w:line="240" w:lineRule="auto"/>
              <w:jc w:val="center"/>
              <w:rPr>
                <w:rFonts w:ascii="Times New Roman" w:hAnsi="Times New Roman"/>
                <w:sz w:val="23"/>
                <w:szCs w:val="23"/>
              </w:rPr>
            </w:pPr>
            <w:r w:rsidRPr="00723A78">
              <w:rPr>
                <w:rFonts w:ascii="Times New Roman" w:hAnsi="Times New Roman"/>
                <w:sz w:val="23"/>
                <w:szCs w:val="23"/>
              </w:rPr>
              <w:t>20.</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8445B6" w:rsidRPr="00723A78" w:rsidRDefault="008445B6" w:rsidP="008445B6">
            <w:pPr>
              <w:spacing w:after="0" w:line="240" w:lineRule="auto"/>
              <w:rPr>
                <w:rFonts w:ascii="Times New Roman" w:hAnsi="Times New Roman"/>
                <w:sz w:val="23"/>
                <w:szCs w:val="23"/>
              </w:rPr>
            </w:pPr>
            <w:r w:rsidRPr="00723A78">
              <w:rPr>
                <w:rFonts w:ascii="Times New Roman" w:hAnsi="Times New Roman"/>
                <w:sz w:val="23"/>
                <w:szCs w:val="23"/>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8445B6" w:rsidRPr="00723A78" w:rsidRDefault="008445B6" w:rsidP="008445B6">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8445B6" w:rsidRPr="00723A78" w:rsidRDefault="008445B6" w:rsidP="007B4C4E">
            <w:pPr>
              <w:jc w:val="center"/>
              <w:rPr>
                <w:rFonts w:ascii="Times New Roman" w:hAnsi="Times New Roman"/>
                <w:color w:val="000000"/>
              </w:rPr>
            </w:pPr>
            <w:r w:rsidRPr="00723A78">
              <w:rPr>
                <w:rFonts w:ascii="Times New Roman" w:hAnsi="Times New Roman"/>
                <w:color w:val="000000"/>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8445B6" w:rsidRPr="00723A78" w:rsidRDefault="008445B6" w:rsidP="007B4C4E">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8445B6" w:rsidRPr="00723A78" w:rsidRDefault="008445B6" w:rsidP="007B4C4E">
            <w:pPr>
              <w:jc w:val="center"/>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8445B6" w:rsidRPr="00723A78" w:rsidRDefault="008445B6" w:rsidP="007B4C4E">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8445B6" w:rsidRPr="00723A78" w:rsidRDefault="008445B6" w:rsidP="007B4C4E">
            <w:pPr>
              <w:jc w:val="center"/>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8445B6" w:rsidRPr="00723A78" w:rsidRDefault="008445B6" w:rsidP="007B4C4E">
            <w:pPr>
              <w:jc w:val="center"/>
              <w:rPr>
                <w:rFonts w:ascii="Times New Roman" w:hAnsi="Times New Roman"/>
                <w:color w:val="000000"/>
              </w:rPr>
            </w:pPr>
            <w:r w:rsidRPr="00723A78">
              <w:rPr>
                <w:rFonts w:ascii="Times New Roman" w:hAnsi="Times New Roman"/>
                <w:color w:val="000000"/>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F0B6C" w:rsidRPr="00723A78" w:rsidRDefault="005F0B6C" w:rsidP="00723A78">
            <w:pPr>
              <w:jc w:val="both"/>
              <w:rPr>
                <w:rFonts w:ascii="Times New Roman" w:hAnsi="Times New Roman"/>
                <w:color w:val="000000"/>
              </w:rPr>
            </w:pPr>
            <w:r w:rsidRPr="00723A78">
              <w:rPr>
                <w:rFonts w:ascii="Times New Roman" w:hAnsi="Times New Roman"/>
                <w:color w:val="000000"/>
              </w:rPr>
              <w:t>В учреждениях культуры отсутствуют здания, нуждающиеся в капитальном ремонте или находящиеся в аварийном состоянии.</w:t>
            </w:r>
          </w:p>
          <w:p w:rsidR="008445B6" w:rsidRPr="00723A78" w:rsidRDefault="008445B6" w:rsidP="00723A78">
            <w:pPr>
              <w:spacing w:after="0" w:line="240" w:lineRule="auto"/>
              <w:jc w:val="both"/>
              <w:rPr>
                <w:rFonts w:ascii="Times New Roman" w:hAnsi="Times New Roman"/>
                <w:color w:val="000000"/>
              </w:rPr>
            </w:pPr>
          </w:p>
        </w:tc>
      </w:tr>
      <w:tr w:rsidR="008445B6" w:rsidRPr="00723A78" w:rsidTr="00723A78">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8445B6" w:rsidRPr="00723A78" w:rsidRDefault="008445B6" w:rsidP="008445B6">
            <w:pPr>
              <w:spacing w:after="0" w:line="240" w:lineRule="auto"/>
              <w:jc w:val="center"/>
              <w:rPr>
                <w:rFonts w:ascii="Times New Roman" w:hAnsi="Times New Roman"/>
                <w:sz w:val="23"/>
                <w:szCs w:val="23"/>
              </w:rPr>
            </w:pPr>
            <w:r w:rsidRPr="00723A78">
              <w:rPr>
                <w:rFonts w:ascii="Times New Roman" w:hAnsi="Times New Roman"/>
                <w:sz w:val="23"/>
                <w:szCs w:val="23"/>
              </w:rPr>
              <w:t>21.</w:t>
            </w:r>
          </w:p>
        </w:tc>
        <w:tc>
          <w:tcPr>
            <w:tcW w:w="2975" w:type="dxa"/>
            <w:tcBorders>
              <w:top w:val="single" w:sz="4" w:space="0" w:color="auto"/>
              <w:left w:val="nil"/>
              <w:bottom w:val="single" w:sz="4" w:space="0" w:color="auto"/>
              <w:right w:val="single" w:sz="4" w:space="0" w:color="auto"/>
            </w:tcBorders>
            <w:shd w:val="clear" w:color="auto" w:fill="auto"/>
          </w:tcPr>
          <w:p w:rsidR="008445B6" w:rsidRPr="00723A78" w:rsidRDefault="008445B6" w:rsidP="008445B6">
            <w:pPr>
              <w:spacing w:after="0" w:line="240" w:lineRule="auto"/>
              <w:rPr>
                <w:rFonts w:ascii="Times New Roman" w:hAnsi="Times New Roman"/>
                <w:sz w:val="23"/>
                <w:szCs w:val="23"/>
              </w:rPr>
            </w:pPr>
            <w:r w:rsidRPr="00723A78">
              <w:rPr>
                <w:rFonts w:ascii="Times New Roman" w:hAnsi="Times New Roman"/>
                <w:sz w:val="23"/>
                <w:szCs w:val="23"/>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280" w:type="dxa"/>
            <w:gridSpan w:val="2"/>
            <w:tcBorders>
              <w:top w:val="single" w:sz="4" w:space="0" w:color="auto"/>
              <w:left w:val="nil"/>
              <w:bottom w:val="single" w:sz="4" w:space="0" w:color="auto"/>
              <w:right w:val="single" w:sz="4" w:space="0" w:color="auto"/>
            </w:tcBorders>
            <w:shd w:val="clear" w:color="auto" w:fill="auto"/>
          </w:tcPr>
          <w:p w:rsidR="008445B6" w:rsidRPr="00723A78" w:rsidRDefault="008445B6" w:rsidP="008445B6">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nil"/>
              <w:bottom w:val="single" w:sz="4" w:space="0" w:color="auto"/>
              <w:right w:val="single" w:sz="4" w:space="0" w:color="000000"/>
            </w:tcBorders>
            <w:shd w:val="clear" w:color="auto" w:fill="auto"/>
            <w:noWrap/>
          </w:tcPr>
          <w:p w:rsidR="008445B6" w:rsidRPr="00723A78" w:rsidRDefault="008445B6" w:rsidP="007B4C4E">
            <w:pPr>
              <w:jc w:val="center"/>
              <w:rPr>
                <w:rFonts w:ascii="Times New Roman" w:hAnsi="Times New Roman"/>
                <w:color w:val="000000"/>
              </w:rPr>
            </w:pPr>
            <w:r w:rsidRPr="00723A78">
              <w:rPr>
                <w:rFonts w:ascii="Times New Roman" w:hAnsi="Times New Roman"/>
                <w:color w:val="000000"/>
              </w:rPr>
              <w:t>0</w:t>
            </w:r>
          </w:p>
        </w:tc>
        <w:tc>
          <w:tcPr>
            <w:tcW w:w="1273" w:type="dxa"/>
            <w:tcBorders>
              <w:top w:val="single" w:sz="4" w:space="0" w:color="auto"/>
              <w:left w:val="nil"/>
              <w:bottom w:val="single" w:sz="4" w:space="0" w:color="auto"/>
              <w:right w:val="single" w:sz="4" w:space="0" w:color="000000"/>
            </w:tcBorders>
            <w:shd w:val="clear" w:color="auto" w:fill="auto"/>
            <w:noWrap/>
          </w:tcPr>
          <w:p w:rsidR="008445B6" w:rsidRPr="00723A78" w:rsidRDefault="008445B6" w:rsidP="007B4C4E">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nil"/>
              <w:bottom w:val="single" w:sz="4" w:space="0" w:color="auto"/>
              <w:right w:val="single" w:sz="4" w:space="0" w:color="000000"/>
            </w:tcBorders>
            <w:shd w:val="clear" w:color="auto" w:fill="auto"/>
            <w:noWrap/>
          </w:tcPr>
          <w:p w:rsidR="008445B6" w:rsidRPr="00723A78" w:rsidRDefault="008445B6" w:rsidP="007B4C4E">
            <w:pPr>
              <w:jc w:val="center"/>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nil"/>
              <w:bottom w:val="single" w:sz="4" w:space="0" w:color="auto"/>
              <w:right w:val="single" w:sz="4" w:space="0" w:color="000000"/>
            </w:tcBorders>
            <w:shd w:val="clear" w:color="auto" w:fill="auto"/>
            <w:noWrap/>
          </w:tcPr>
          <w:p w:rsidR="008445B6" w:rsidRPr="00723A78" w:rsidRDefault="008445B6" w:rsidP="007B4C4E">
            <w:pPr>
              <w:jc w:val="center"/>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nil"/>
              <w:bottom w:val="single" w:sz="4" w:space="0" w:color="auto"/>
              <w:right w:val="single" w:sz="4" w:space="0" w:color="000000"/>
            </w:tcBorders>
            <w:shd w:val="clear" w:color="auto" w:fill="auto"/>
            <w:noWrap/>
          </w:tcPr>
          <w:p w:rsidR="008445B6" w:rsidRPr="00723A78" w:rsidRDefault="008445B6" w:rsidP="007B4C4E">
            <w:pPr>
              <w:jc w:val="center"/>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nil"/>
              <w:bottom w:val="single" w:sz="4" w:space="0" w:color="auto"/>
              <w:right w:val="single" w:sz="4" w:space="0" w:color="000000"/>
            </w:tcBorders>
            <w:shd w:val="clear" w:color="auto" w:fill="auto"/>
            <w:noWrap/>
          </w:tcPr>
          <w:p w:rsidR="008445B6" w:rsidRPr="00723A78" w:rsidRDefault="008445B6" w:rsidP="007B4C4E">
            <w:pPr>
              <w:jc w:val="center"/>
              <w:rPr>
                <w:rFonts w:ascii="Times New Roman" w:hAnsi="Times New Roman"/>
                <w:color w:val="000000"/>
              </w:rPr>
            </w:pPr>
            <w:r w:rsidRPr="00723A78">
              <w:rPr>
                <w:rFonts w:ascii="Times New Roman" w:hAnsi="Times New Roman"/>
                <w:color w:val="000000"/>
              </w:rPr>
              <w:t>0</w:t>
            </w:r>
          </w:p>
        </w:tc>
        <w:tc>
          <w:tcPr>
            <w:tcW w:w="3544" w:type="dxa"/>
            <w:tcBorders>
              <w:top w:val="single" w:sz="4" w:space="0" w:color="auto"/>
              <w:left w:val="nil"/>
              <w:bottom w:val="single" w:sz="4" w:space="0" w:color="auto"/>
              <w:right w:val="single" w:sz="4" w:space="0" w:color="auto"/>
            </w:tcBorders>
            <w:shd w:val="clear" w:color="auto" w:fill="auto"/>
          </w:tcPr>
          <w:p w:rsidR="005F0B6C" w:rsidRPr="00723A78" w:rsidRDefault="005F0B6C" w:rsidP="00723A78">
            <w:pPr>
              <w:jc w:val="both"/>
              <w:rPr>
                <w:rFonts w:ascii="Times New Roman" w:hAnsi="Times New Roman"/>
                <w:color w:val="000000"/>
              </w:rPr>
            </w:pPr>
            <w:r w:rsidRPr="00723A78">
              <w:rPr>
                <w:rFonts w:ascii="Times New Roman" w:hAnsi="Times New Roman"/>
                <w:color w:val="000000"/>
              </w:rPr>
              <w:t>В соответствии с пунктом 12 статьи 18 Федерального Закона от 25.06.2002 №73-ФЗ «Об объектах культурного наследия (памятниках истории и культуры) народов Российской Федерации» в реестр могут быть включены выявленные объекты культурного наследия, со времени возникновения или с даты создания которых либо с даты исторических событий, с которыми такие объекты связаны, прошло не менее сорока лет (за исключением мемориальных квартир и мемориальных домов, которые связаны с жизнью и деятельностью выдающихся личностей, имеющих особые заслуги перед Россией, и которые могут быть отнесены к объектам культурного наследия до истечения указанного срока после смерти таких лиц). Включению в реестр подлежат объекты археологического наследия, с момента возникновения которых прошло не менее ста лет. Учитывая, что город Когалым основан в 1985 году, объекты культурного наследия в городе отсутствуют.</w:t>
            </w:r>
          </w:p>
          <w:p w:rsidR="008445B6" w:rsidRPr="00723A78" w:rsidRDefault="008445B6" w:rsidP="00723A78">
            <w:pPr>
              <w:spacing w:after="0" w:line="240" w:lineRule="auto"/>
              <w:jc w:val="both"/>
              <w:rPr>
                <w:rFonts w:ascii="Times New Roman" w:hAnsi="Times New Roman"/>
                <w:color w:val="FF0000"/>
                <w:spacing w:val="-6"/>
                <w:sz w:val="23"/>
                <w:szCs w:val="23"/>
              </w:rPr>
            </w:pPr>
          </w:p>
        </w:tc>
      </w:tr>
      <w:tr w:rsidR="00DA71C1" w:rsidRPr="00723A78" w:rsidTr="00723A78">
        <w:trPr>
          <w:trHeight w:val="427"/>
        </w:trPr>
        <w:tc>
          <w:tcPr>
            <w:tcW w:w="15735" w:type="dxa"/>
            <w:gridSpan w:val="11"/>
            <w:tcBorders>
              <w:top w:val="single" w:sz="4" w:space="0" w:color="auto"/>
              <w:left w:val="single" w:sz="4" w:space="0" w:color="auto"/>
              <w:bottom w:val="single" w:sz="4" w:space="0" w:color="auto"/>
              <w:right w:val="single" w:sz="4" w:space="0" w:color="auto"/>
            </w:tcBorders>
            <w:shd w:val="clear" w:color="auto" w:fill="auto"/>
          </w:tcPr>
          <w:p w:rsidR="00203FB3" w:rsidRPr="00723A78" w:rsidRDefault="00203FB3" w:rsidP="00723A78">
            <w:pPr>
              <w:spacing w:after="0" w:line="240" w:lineRule="auto"/>
              <w:jc w:val="center"/>
              <w:rPr>
                <w:rFonts w:ascii="Times New Roman" w:hAnsi="Times New Roman"/>
                <w:spacing w:val="-6"/>
                <w:sz w:val="23"/>
                <w:szCs w:val="23"/>
              </w:rPr>
            </w:pPr>
            <w:r w:rsidRPr="00723A78">
              <w:rPr>
                <w:rFonts w:ascii="Times New Roman" w:hAnsi="Times New Roman"/>
                <w:sz w:val="23"/>
                <w:szCs w:val="23"/>
              </w:rPr>
              <w:t>Физическая культура и спорт</w:t>
            </w:r>
          </w:p>
        </w:tc>
      </w:tr>
      <w:tr w:rsidR="005F0B6C" w:rsidRPr="00723A78" w:rsidTr="00723A78">
        <w:trPr>
          <w:trHeight w:val="268"/>
        </w:trPr>
        <w:tc>
          <w:tcPr>
            <w:tcW w:w="707" w:type="dxa"/>
            <w:tcBorders>
              <w:top w:val="single" w:sz="4" w:space="0" w:color="auto"/>
              <w:left w:val="single" w:sz="4" w:space="0" w:color="auto"/>
              <w:bottom w:val="single" w:sz="4" w:space="0" w:color="auto"/>
              <w:right w:val="single" w:sz="4" w:space="0" w:color="auto"/>
            </w:tcBorders>
            <w:shd w:val="clear" w:color="auto" w:fill="auto"/>
          </w:tcPr>
          <w:p w:rsidR="005F0B6C" w:rsidRPr="00723A78" w:rsidRDefault="005F0B6C" w:rsidP="005F0B6C">
            <w:pPr>
              <w:spacing w:after="0" w:line="240" w:lineRule="auto"/>
              <w:jc w:val="center"/>
              <w:rPr>
                <w:rFonts w:ascii="Times New Roman" w:hAnsi="Times New Roman"/>
                <w:sz w:val="23"/>
                <w:szCs w:val="23"/>
              </w:rPr>
            </w:pPr>
            <w:r w:rsidRPr="00723A78">
              <w:rPr>
                <w:rFonts w:ascii="Times New Roman" w:hAnsi="Times New Roman"/>
                <w:sz w:val="23"/>
                <w:szCs w:val="23"/>
              </w:rPr>
              <w:t>22.</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5F0B6C" w:rsidRPr="00723A78" w:rsidRDefault="005F0B6C" w:rsidP="005F0B6C">
            <w:pPr>
              <w:spacing w:after="0" w:line="240" w:lineRule="auto"/>
              <w:rPr>
                <w:rFonts w:ascii="Times New Roman" w:hAnsi="Times New Roman"/>
                <w:sz w:val="23"/>
                <w:szCs w:val="23"/>
              </w:rPr>
            </w:pPr>
            <w:r w:rsidRPr="00723A78">
              <w:rPr>
                <w:rFonts w:ascii="Times New Roman" w:hAnsi="Times New Roman"/>
                <w:sz w:val="23"/>
                <w:szCs w:val="23"/>
              </w:rPr>
              <w:t>Доля населения, систематически занимающегося физической культурой и спортом</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5F0B6C" w:rsidRPr="00723A78" w:rsidRDefault="005F0B6C" w:rsidP="005F0B6C">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5F0B6C" w:rsidRPr="00723A78" w:rsidRDefault="005F0B6C" w:rsidP="005F0B6C">
            <w:pPr>
              <w:jc w:val="center"/>
              <w:rPr>
                <w:rFonts w:ascii="Times New Roman" w:hAnsi="Times New Roman"/>
                <w:color w:val="000000"/>
              </w:rPr>
            </w:pPr>
            <w:r w:rsidRPr="00723A78">
              <w:rPr>
                <w:rFonts w:ascii="Times New Roman" w:hAnsi="Times New Roman"/>
                <w:color w:val="000000"/>
              </w:rPr>
              <w:t>44,8</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5F0B6C" w:rsidRPr="00723A78" w:rsidRDefault="005F0B6C" w:rsidP="005F0B6C">
            <w:pPr>
              <w:jc w:val="center"/>
              <w:rPr>
                <w:rFonts w:ascii="Times New Roman" w:hAnsi="Times New Roman"/>
                <w:color w:val="000000"/>
              </w:rPr>
            </w:pPr>
            <w:r w:rsidRPr="00723A78">
              <w:rPr>
                <w:rFonts w:ascii="Times New Roman" w:hAnsi="Times New Roman"/>
                <w:color w:val="000000"/>
              </w:rPr>
              <w:t>48,4</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5F0B6C" w:rsidRPr="00723A78" w:rsidRDefault="005F0B6C" w:rsidP="005F0B6C">
            <w:pPr>
              <w:jc w:val="center"/>
              <w:rPr>
                <w:rFonts w:ascii="Times New Roman" w:hAnsi="Times New Roman"/>
                <w:color w:val="000000"/>
              </w:rPr>
            </w:pPr>
            <w:r w:rsidRPr="00723A78">
              <w:rPr>
                <w:rFonts w:ascii="Times New Roman" w:hAnsi="Times New Roman"/>
                <w:color w:val="000000"/>
              </w:rPr>
              <w:t>50,7</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5F0B6C" w:rsidRPr="00723A78" w:rsidRDefault="005F0B6C" w:rsidP="005F0B6C">
            <w:pPr>
              <w:jc w:val="center"/>
              <w:rPr>
                <w:rFonts w:ascii="Times New Roman" w:hAnsi="Times New Roman"/>
                <w:color w:val="000000"/>
              </w:rPr>
            </w:pPr>
            <w:r w:rsidRPr="00723A78">
              <w:rPr>
                <w:rFonts w:ascii="Times New Roman" w:hAnsi="Times New Roman"/>
                <w:color w:val="000000"/>
              </w:rPr>
              <w:t>57,3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5F0B6C" w:rsidRPr="00723A78" w:rsidRDefault="005F0B6C" w:rsidP="005F0B6C">
            <w:pPr>
              <w:jc w:val="center"/>
              <w:rPr>
                <w:rFonts w:ascii="Times New Roman" w:hAnsi="Times New Roman"/>
                <w:color w:val="000000"/>
              </w:rPr>
            </w:pPr>
            <w:r w:rsidRPr="00723A78">
              <w:rPr>
                <w:rFonts w:ascii="Times New Roman" w:hAnsi="Times New Roman"/>
                <w:color w:val="000000"/>
              </w:rPr>
              <w:t>58,0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5F0B6C" w:rsidRPr="00723A78" w:rsidRDefault="005F0B6C" w:rsidP="005F0B6C">
            <w:pPr>
              <w:jc w:val="center"/>
              <w:rPr>
                <w:rFonts w:ascii="Times New Roman" w:hAnsi="Times New Roman"/>
                <w:color w:val="000000"/>
              </w:rPr>
            </w:pPr>
            <w:r w:rsidRPr="00723A78">
              <w:rPr>
                <w:rFonts w:ascii="Times New Roman" w:hAnsi="Times New Roman"/>
                <w:color w:val="000000"/>
              </w:rPr>
              <w:t>62,0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F0B6C" w:rsidRPr="00723A78" w:rsidRDefault="005F0B6C" w:rsidP="00723A78">
            <w:pPr>
              <w:jc w:val="both"/>
              <w:rPr>
                <w:rFonts w:ascii="Times New Roman" w:hAnsi="Times New Roman"/>
                <w:color w:val="000000"/>
              </w:rPr>
            </w:pPr>
            <w:r w:rsidRPr="00723A78">
              <w:rPr>
                <w:rFonts w:ascii="Times New Roman" w:hAnsi="Times New Roman"/>
                <w:color w:val="000000"/>
              </w:rPr>
              <w:t>Увеличение показателя в 2022 году по отношению к 2021 году обусловлено привлечением большего количества жителей города Когалыма к систематическим занятиям физической культурой и спортом и здоровому образу жизни. По Соглашению с нефтяной компанией ЛУКОЙЛ и Правительством Югры в прогнозном периоде запланировано создание Регионального центра спортивной подготовки (две ледовые арены для занятий хоккеем с шайбой, следж-хоккеем, фигурным катанием, шорт-треком, кёрлингом, массовым катанием на коньках) и футбольного манежа, что приведет к увеличению численности, систематически занимающихся физической культурой и спортом.</w:t>
            </w:r>
          </w:p>
        </w:tc>
      </w:tr>
      <w:tr w:rsidR="004C736C" w:rsidRPr="00723A78" w:rsidTr="00723A78">
        <w:trPr>
          <w:trHeight w:val="1785"/>
        </w:trPr>
        <w:tc>
          <w:tcPr>
            <w:tcW w:w="707" w:type="dxa"/>
            <w:tcBorders>
              <w:top w:val="single" w:sz="4" w:space="0" w:color="auto"/>
              <w:left w:val="single" w:sz="4" w:space="0" w:color="auto"/>
              <w:bottom w:val="single" w:sz="4" w:space="0" w:color="auto"/>
              <w:right w:val="single" w:sz="4" w:space="0" w:color="auto"/>
            </w:tcBorders>
            <w:shd w:val="clear" w:color="auto" w:fill="auto"/>
          </w:tcPr>
          <w:p w:rsidR="004C736C" w:rsidRPr="00723A78" w:rsidRDefault="004C736C" w:rsidP="004C736C">
            <w:pPr>
              <w:spacing w:after="0" w:line="240" w:lineRule="auto"/>
              <w:jc w:val="center"/>
              <w:rPr>
                <w:rFonts w:ascii="Times New Roman" w:hAnsi="Times New Roman"/>
                <w:sz w:val="23"/>
                <w:szCs w:val="23"/>
              </w:rPr>
            </w:pPr>
            <w:r w:rsidRPr="00723A78">
              <w:rPr>
                <w:rFonts w:ascii="Times New Roman" w:hAnsi="Times New Roman"/>
                <w:sz w:val="23"/>
                <w:szCs w:val="23"/>
              </w:rPr>
              <w:t>23</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4C736C" w:rsidRPr="00723A78" w:rsidRDefault="004C736C" w:rsidP="004C736C">
            <w:pPr>
              <w:spacing w:after="0" w:line="240" w:lineRule="auto"/>
              <w:rPr>
                <w:rFonts w:ascii="Times New Roman" w:hAnsi="Times New Roman"/>
                <w:sz w:val="23"/>
                <w:szCs w:val="23"/>
              </w:rPr>
            </w:pPr>
            <w:r w:rsidRPr="00723A78">
              <w:rPr>
                <w:rFonts w:ascii="Times New Roman" w:hAnsi="Times New Roman"/>
                <w:sz w:val="23"/>
                <w:szCs w:val="23"/>
              </w:rPr>
              <w:t>Доля обучающихся, систематически занимающихся физической культурой и спортом, в общей численности обучающихся</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4C736C" w:rsidRPr="00723A78" w:rsidRDefault="004C736C" w:rsidP="004C736C">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4C736C" w:rsidRPr="00723A78" w:rsidRDefault="004C736C" w:rsidP="004C736C">
            <w:pPr>
              <w:jc w:val="center"/>
              <w:rPr>
                <w:rFonts w:ascii="Times New Roman" w:hAnsi="Times New Roman"/>
                <w:color w:val="000000"/>
              </w:rPr>
            </w:pPr>
            <w:r w:rsidRPr="00723A78">
              <w:rPr>
                <w:rFonts w:ascii="Times New Roman" w:hAnsi="Times New Roman"/>
                <w:color w:val="000000"/>
              </w:rPr>
              <w:t>87,2</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4C736C" w:rsidRPr="00723A78" w:rsidRDefault="004C736C" w:rsidP="004C736C">
            <w:pPr>
              <w:jc w:val="center"/>
              <w:rPr>
                <w:rFonts w:ascii="Times New Roman" w:hAnsi="Times New Roman"/>
                <w:color w:val="000000"/>
              </w:rPr>
            </w:pPr>
            <w:r w:rsidRPr="00723A78">
              <w:rPr>
                <w:rFonts w:ascii="Times New Roman" w:hAnsi="Times New Roman"/>
                <w:color w:val="000000"/>
              </w:rPr>
              <w:t>90,2</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C736C" w:rsidRPr="00723A78" w:rsidRDefault="004C736C" w:rsidP="004C736C">
            <w:pPr>
              <w:jc w:val="center"/>
              <w:rPr>
                <w:rFonts w:ascii="Times New Roman" w:hAnsi="Times New Roman"/>
                <w:color w:val="000000"/>
              </w:rPr>
            </w:pPr>
            <w:r w:rsidRPr="00723A78">
              <w:rPr>
                <w:rFonts w:ascii="Times New Roman" w:hAnsi="Times New Roman"/>
                <w:color w:val="000000"/>
              </w:rPr>
              <w:t>92,7</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4C736C" w:rsidRPr="00723A78" w:rsidRDefault="004C736C" w:rsidP="004C736C">
            <w:pPr>
              <w:jc w:val="center"/>
              <w:rPr>
                <w:rFonts w:ascii="Times New Roman" w:hAnsi="Times New Roman"/>
                <w:color w:val="000000"/>
              </w:rPr>
            </w:pPr>
            <w:r w:rsidRPr="00723A78">
              <w:rPr>
                <w:rFonts w:ascii="Times New Roman" w:hAnsi="Times New Roman"/>
                <w:color w:val="000000"/>
              </w:rPr>
              <w:t>92,7</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C736C" w:rsidRPr="00723A78" w:rsidRDefault="004C736C" w:rsidP="004C736C">
            <w:pPr>
              <w:jc w:val="center"/>
              <w:rPr>
                <w:rFonts w:ascii="Times New Roman" w:hAnsi="Times New Roman"/>
                <w:color w:val="000000"/>
              </w:rPr>
            </w:pPr>
            <w:r w:rsidRPr="00723A78">
              <w:rPr>
                <w:rFonts w:ascii="Times New Roman" w:hAnsi="Times New Roman"/>
                <w:color w:val="000000"/>
              </w:rPr>
              <w:t>92,8</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4C736C" w:rsidRPr="00723A78" w:rsidRDefault="004C736C" w:rsidP="004C736C">
            <w:pPr>
              <w:jc w:val="center"/>
              <w:rPr>
                <w:rFonts w:ascii="Times New Roman" w:hAnsi="Times New Roman"/>
                <w:color w:val="000000"/>
              </w:rPr>
            </w:pPr>
            <w:r w:rsidRPr="00723A78">
              <w:rPr>
                <w:rFonts w:ascii="Times New Roman" w:hAnsi="Times New Roman"/>
                <w:color w:val="000000"/>
              </w:rPr>
              <w:t>92,8</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736C" w:rsidRPr="00723A78" w:rsidRDefault="004C736C" w:rsidP="00723A78">
            <w:pPr>
              <w:jc w:val="both"/>
              <w:rPr>
                <w:rFonts w:ascii="Times New Roman" w:hAnsi="Times New Roman"/>
                <w:color w:val="000000"/>
              </w:rPr>
            </w:pPr>
            <w:r w:rsidRPr="00723A78">
              <w:rPr>
                <w:rFonts w:ascii="Times New Roman" w:hAnsi="Times New Roman"/>
                <w:color w:val="000000"/>
              </w:rPr>
              <w:t>В 2022 году показатель увеличился за счет увеличения числа занимающихся. В прогнозном периоде планируется сохранить показатель на достигнутом уровне.</w:t>
            </w:r>
          </w:p>
        </w:tc>
      </w:tr>
      <w:tr w:rsidR="00DA71C1" w:rsidRPr="00723A78" w:rsidTr="00723A78">
        <w:trPr>
          <w:trHeight w:val="364"/>
        </w:trPr>
        <w:tc>
          <w:tcPr>
            <w:tcW w:w="15735" w:type="dxa"/>
            <w:gridSpan w:val="11"/>
            <w:tcBorders>
              <w:top w:val="single" w:sz="4" w:space="0" w:color="auto"/>
              <w:left w:val="single" w:sz="4" w:space="0" w:color="auto"/>
              <w:bottom w:val="single" w:sz="4" w:space="0" w:color="auto"/>
              <w:right w:val="single" w:sz="4" w:space="0" w:color="auto"/>
            </w:tcBorders>
            <w:shd w:val="clear" w:color="auto" w:fill="auto"/>
          </w:tcPr>
          <w:p w:rsidR="0090042D" w:rsidRPr="00723A78" w:rsidRDefault="0090042D" w:rsidP="00723A78">
            <w:pPr>
              <w:spacing w:after="0" w:line="240" w:lineRule="auto"/>
              <w:jc w:val="center"/>
              <w:rPr>
                <w:rFonts w:ascii="Times New Roman" w:hAnsi="Times New Roman"/>
                <w:spacing w:val="-6"/>
                <w:sz w:val="23"/>
                <w:szCs w:val="23"/>
              </w:rPr>
            </w:pPr>
            <w:r w:rsidRPr="00723A78">
              <w:rPr>
                <w:rFonts w:ascii="Times New Roman" w:hAnsi="Times New Roman"/>
                <w:sz w:val="23"/>
                <w:szCs w:val="23"/>
              </w:rPr>
              <w:t>Жилищное строительство и обеспечение граждан жильем</w:t>
            </w:r>
          </w:p>
        </w:tc>
      </w:tr>
      <w:tr w:rsidR="00344A74" w:rsidRPr="00723A78" w:rsidTr="00723A78">
        <w:trPr>
          <w:trHeight w:val="1119"/>
        </w:trPr>
        <w:tc>
          <w:tcPr>
            <w:tcW w:w="707"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jc w:val="center"/>
              <w:rPr>
                <w:rFonts w:ascii="Times New Roman" w:hAnsi="Times New Roman"/>
                <w:sz w:val="23"/>
                <w:szCs w:val="23"/>
              </w:rPr>
            </w:pPr>
            <w:r w:rsidRPr="00723A78">
              <w:rPr>
                <w:rFonts w:ascii="Times New Roman" w:hAnsi="Times New Roman"/>
                <w:sz w:val="23"/>
                <w:szCs w:val="23"/>
              </w:rPr>
              <w:t>24.</w:t>
            </w:r>
          </w:p>
        </w:tc>
        <w:tc>
          <w:tcPr>
            <w:tcW w:w="2975" w:type="dxa"/>
            <w:tcBorders>
              <w:top w:val="single" w:sz="4" w:space="0" w:color="auto"/>
              <w:left w:val="nil"/>
              <w:bottom w:val="single" w:sz="4" w:space="0" w:color="auto"/>
              <w:right w:val="single" w:sz="4" w:space="0" w:color="auto"/>
            </w:tcBorders>
            <w:shd w:val="clear" w:color="auto" w:fill="auto"/>
          </w:tcPr>
          <w:p w:rsidR="00344A74" w:rsidRPr="00723A78" w:rsidRDefault="00344A74" w:rsidP="00344A74">
            <w:pPr>
              <w:spacing w:after="0" w:line="240" w:lineRule="auto"/>
              <w:rPr>
                <w:rFonts w:ascii="Times New Roman" w:hAnsi="Times New Roman"/>
                <w:sz w:val="23"/>
                <w:szCs w:val="23"/>
              </w:rPr>
            </w:pPr>
            <w:r w:rsidRPr="00723A78">
              <w:rPr>
                <w:rFonts w:ascii="Times New Roman" w:hAnsi="Times New Roman"/>
                <w:sz w:val="23"/>
                <w:szCs w:val="23"/>
              </w:rPr>
              <w:t>Общая площадь жилых помещений, приходящаяся в среднем на одного жителя, - всего</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jc w:val="center"/>
              <w:rPr>
                <w:rFonts w:ascii="Times New Roman" w:hAnsi="Times New Roman"/>
                <w:sz w:val="23"/>
                <w:szCs w:val="23"/>
              </w:rPr>
            </w:pPr>
            <w:r w:rsidRPr="00723A78">
              <w:rPr>
                <w:rFonts w:ascii="Times New Roman" w:hAnsi="Times New Roman"/>
                <w:sz w:val="23"/>
                <w:szCs w:val="23"/>
              </w:rPr>
              <w:t>Квадратный метр</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15,6</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15,8</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17,6</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17,7</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18,1</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18,6</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723A78">
            <w:pPr>
              <w:jc w:val="both"/>
              <w:rPr>
                <w:rFonts w:ascii="Times New Roman" w:hAnsi="Times New Roman"/>
                <w:color w:val="000000"/>
              </w:rPr>
            </w:pPr>
            <w:r w:rsidRPr="00723A78">
              <w:rPr>
                <w:rFonts w:ascii="Times New Roman" w:hAnsi="Times New Roman"/>
                <w:color w:val="000000"/>
              </w:rPr>
              <w:t>Увеличение значения показателя обусловлено изменением численности населения города Когалыма с учетом итогов Всероссийской переписи населения 2020 года. В прогнозном периоде показатель рассчитан с учетом плановых объемов ввода и сноса жилья.</w:t>
            </w:r>
          </w:p>
        </w:tc>
      </w:tr>
      <w:tr w:rsidR="00344A74" w:rsidRPr="00723A78" w:rsidTr="00723A78">
        <w:trPr>
          <w:trHeight w:val="268"/>
        </w:trPr>
        <w:tc>
          <w:tcPr>
            <w:tcW w:w="707"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jc w:val="center"/>
              <w:rPr>
                <w:rFonts w:ascii="Times New Roman" w:hAnsi="Times New Roman"/>
                <w:sz w:val="23"/>
                <w:szCs w:val="23"/>
              </w:rPr>
            </w:pPr>
            <w:r w:rsidRPr="00723A78">
              <w:rPr>
                <w:rFonts w:ascii="Times New Roman" w:hAnsi="Times New Roman"/>
                <w:sz w:val="23"/>
                <w:szCs w:val="23"/>
              </w:rPr>
              <w:t>24.1</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rPr>
                <w:rFonts w:ascii="Times New Roman" w:hAnsi="Times New Roman"/>
                <w:sz w:val="23"/>
                <w:szCs w:val="23"/>
              </w:rPr>
            </w:pPr>
            <w:r w:rsidRPr="00723A78">
              <w:rPr>
                <w:rFonts w:ascii="Times New Roman" w:hAnsi="Times New Roman"/>
                <w:sz w:val="23"/>
                <w:szCs w:val="23"/>
              </w:rPr>
              <w:t>В том числе введено общей площади жилых помещений, приходящаяся в среднем на одного жителя за один год</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jc w:val="center"/>
              <w:rPr>
                <w:rFonts w:ascii="Times New Roman" w:hAnsi="Times New Roman"/>
                <w:sz w:val="23"/>
                <w:szCs w:val="23"/>
              </w:rPr>
            </w:pPr>
            <w:r w:rsidRPr="00723A78">
              <w:rPr>
                <w:rFonts w:ascii="Times New Roman" w:hAnsi="Times New Roman"/>
                <w:sz w:val="23"/>
                <w:szCs w:val="23"/>
              </w:rPr>
              <w:t>Квадратный метр</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0,3</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0,5</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0,3</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0,3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0,7</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0,7</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723A78">
            <w:pPr>
              <w:jc w:val="both"/>
              <w:rPr>
                <w:rFonts w:ascii="Times New Roman" w:hAnsi="Times New Roman"/>
                <w:color w:val="000000"/>
              </w:rPr>
            </w:pPr>
            <w:r w:rsidRPr="00723A78">
              <w:rPr>
                <w:rFonts w:ascii="Times New Roman" w:hAnsi="Times New Roman"/>
                <w:color w:val="000000"/>
              </w:rPr>
              <w:t>Снижение значения показателя обусловлено уменьшением объемов ввода жилья согласно утвержденного плана-графика ввода жилья на 2022 год и изменением численности населения города Когалыма с учетом итогов Всероссийской переписи населения 2020 года. В прогнозный период показатель рассчитан с учетом плановых объемов ввода.</w:t>
            </w:r>
          </w:p>
        </w:tc>
      </w:tr>
      <w:tr w:rsidR="00344A74" w:rsidRPr="00723A78" w:rsidTr="00723A78">
        <w:trPr>
          <w:trHeight w:val="551"/>
        </w:trPr>
        <w:tc>
          <w:tcPr>
            <w:tcW w:w="707"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jc w:val="center"/>
              <w:rPr>
                <w:rFonts w:ascii="Times New Roman" w:hAnsi="Times New Roman"/>
                <w:sz w:val="23"/>
                <w:szCs w:val="23"/>
              </w:rPr>
            </w:pPr>
            <w:r w:rsidRPr="00723A78">
              <w:rPr>
                <w:rFonts w:ascii="Times New Roman" w:hAnsi="Times New Roman"/>
                <w:sz w:val="23"/>
                <w:szCs w:val="23"/>
              </w:rPr>
              <w:t>25.</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rPr>
                <w:rFonts w:ascii="Times New Roman" w:hAnsi="Times New Roman"/>
                <w:sz w:val="23"/>
                <w:szCs w:val="23"/>
              </w:rPr>
            </w:pPr>
            <w:r w:rsidRPr="00723A78">
              <w:rPr>
                <w:rFonts w:ascii="Times New Roman" w:hAnsi="Times New Roman"/>
                <w:sz w:val="23"/>
                <w:szCs w:val="23"/>
              </w:rPr>
              <w:t>Площадь земельных участков, предоставленных для строительства в расчете на 10 тыс. человек населения, - всего</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jc w:val="center"/>
              <w:rPr>
                <w:rFonts w:ascii="Times New Roman" w:hAnsi="Times New Roman"/>
                <w:sz w:val="23"/>
                <w:szCs w:val="23"/>
              </w:rPr>
            </w:pPr>
            <w:r w:rsidRPr="00723A78">
              <w:rPr>
                <w:rFonts w:ascii="Times New Roman" w:hAnsi="Times New Roman"/>
                <w:sz w:val="23"/>
                <w:szCs w:val="23"/>
              </w:rPr>
              <w:t>Гектар</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4,2</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3,1</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D14FD6">
            <w:pPr>
              <w:jc w:val="center"/>
              <w:rPr>
                <w:rFonts w:ascii="Times New Roman" w:hAnsi="Times New Roman"/>
                <w:color w:val="000000"/>
              </w:rPr>
            </w:pPr>
            <w:r w:rsidRPr="00723A78">
              <w:rPr>
                <w:rFonts w:ascii="Times New Roman" w:hAnsi="Times New Roman"/>
                <w:color w:val="000000"/>
              </w:rPr>
              <w:t>3,2</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2,4</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2,2</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2,3</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723A78">
            <w:pPr>
              <w:jc w:val="both"/>
              <w:rPr>
                <w:rFonts w:ascii="Times New Roman" w:hAnsi="Times New Roman"/>
                <w:color w:val="000000"/>
              </w:rPr>
            </w:pPr>
            <w:r w:rsidRPr="00723A78">
              <w:rPr>
                <w:rFonts w:ascii="Times New Roman" w:hAnsi="Times New Roman"/>
                <w:color w:val="000000"/>
              </w:rPr>
              <w:t>В 2022 году было проведено 32 аукциона по продаже права на заключение договоров аренды земельных участков для строительства (в том числе для жилищного - 21 аукцион), по результатам которых было заключено 25 договоров аренды земельных участков (16 - для жилищного (</w:t>
            </w:r>
            <w:r w:rsidR="00D14FD6" w:rsidRPr="00723A78">
              <w:rPr>
                <w:rFonts w:ascii="Times New Roman" w:hAnsi="Times New Roman"/>
                <w:color w:val="000000"/>
              </w:rPr>
              <w:t>ИЖС</w:t>
            </w:r>
            <w:r w:rsidRPr="00723A78">
              <w:rPr>
                <w:rFonts w:ascii="Times New Roman" w:hAnsi="Times New Roman"/>
                <w:color w:val="000000"/>
              </w:rPr>
              <w:t>) строительства), остальные аукционы были признаны несостоявшимися в связи с отсутствием заявок на участие в аукционе. В 2022 году в том числе были предоставлены без проведения торгов земельные участки для индивидуального жилищного строительства льготным категориям граждан, для строительства пожарного депо.</w:t>
            </w:r>
          </w:p>
        </w:tc>
      </w:tr>
      <w:tr w:rsidR="00344A74" w:rsidRPr="00723A78" w:rsidTr="00723A78">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jc w:val="center"/>
              <w:rPr>
                <w:rFonts w:ascii="Times New Roman" w:hAnsi="Times New Roman"/>
                <w:sz w:val="23"/>
                <w:szCs w:val="23"/>
              </w:rPr>
            </w:pPr>
            <w:r w:rsidRPr="00723A78">
              <w:rPr>
                <w:rFonts w:ascii="Times New Roman" w:hAnsi="Times New Roman"/>
                <w:sz w:val="23"/>
                <w:szCs w:val="23"/>
              </w:rPr>
              <w:t>25.1.</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rPr>
                <w:rFonts w:ascii="Times New Roman" w:hAnsi="Times New Roman"/>
                <w:sz w:val="23"/>
                <w:szCs w:val="23"/>
              </w:rPr>
            </w:pPr>
            <w:r w:rsidRPr="00723A78">
              <w:rPr>
                <w:rFonts w:ascii="Times New Roman" w:hAnsi="Times New Roman"/>
                <w:sz w:val="23"/>
                <w:szCs w:val="23"/>
              </w:rPr>
              <w:t>В том числе: площадь земельных участков, предоставленных для строительства в расчете на 10 тыс. человек населения, в том числе земельных участков, представленных для жилищного строительства, индивидуального строительства и комплексного освоения в целях жилищного строительства</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jc w:val="center"/>
              <w:rPr>
                <w:rFonts w:ascii="Times New Roman" w:hAnsi="Times New Roman"/>
                <w:sz w:val="23"/>
                <w:szCs w:val="23"/>
              </w:rPr>
            </w:pPr>
            <w:r w:rsidRPr="00723A78">
              <w:rPr>
                <w:rFonts w:ascii="Times New Roman" w:hAnsi="Times New Roman"/>
                <w:sz w:val="23"/>
                <w:szCs w:val="23"/>
              </w:rPr>
              <w:t>Гектар</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1,39</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0,88</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0,87</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0,59</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0,63</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344A74">
            <w:pPr>
              <w:jc w:val="center"/>
              <w:rPr>
                <w:rFonts w:ascii="Times New Roman" w:hAnsi="Times New Roman"/>
                <w:color w:val="000000"/>
              </w:rPr>
            </w:pPr>
            <w:r w:rsidRPr="00723A78">
              <w:rPr>
                <w:rFonts w:ascii="Times New Roman" w:hAnsi="Times New Roman"/>
                <w:color w:val="000000"/>
              </w:rPr>
              <w:t>0,62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723A78">
            <w:pPr>
              <w:jc w:val="both"/>
              <w:rPr>
                <w:rFonts w:ascii="Times New Roman" w:hAnsi="Times New Roman"/>
                <w:color w:val="000000"/>
              </w:rPr>
            </w:pPr>
            <w:r w:rsidRPr="00723A78">
              <w:rPr>
                <w:rFonts w:ascii="Times New Roman" w:hAnsi="Times New Roman"/>
                <w:color w:val="000000"/>
              </w:rPr>
              <w:t>В 2022 году было проведено 32 аукциона по продаже права на заключение договоров аренды земельных участков для строительства (в том числе для жилищного - 21 аукцион), по результатам которых было заключено 25 договоров аренды земельных участков (16 - для жилищного (</w:t>
            </w:r>
            <w:r w:rsidR="00D14FD6" w:rsidRPr="00723A78">
              <w:rPr>
                <w:rFonts w:ascii="Times New Roman" w:hAnsi="Times New Roman"/>
                <w:color w:val="000000"/>
              </w:rPr>
              <w:t>ИЖС</w:t>
            </w:r>
            <w:r w:rsidRPr="00723A78">
              <w:rPr>
                <w:rFonts w:ascii="Times New Roman" w:hAnsi="Times New Roman"/>
                <w:color w:val="000000"/>
              </w:rPr>
              <w:t>) строительства), остальные аукционы были признаны несостоявшимися в связи с отсутствием заявок на участие в аукционе. В 2022 году в том числе были предоставлены без проведения торгов земельные участки для индивидуального жилищного строительства льготным категориям граждан, для строительства пожарного депо.</w:t>
            </w:r>
          </w:p>
        </w:tc>
      </w:tr>
      <w:tr w:rsidR="007B4C4E" w:rsidRPr="00723A78" w:rsidTr="00723A78">
        <w:trPr>
          <w:trHeight w:val="268"/>
        </w:trPr>
        <w:tc>
          <w:tcPr>
            <w:tcW w:w="707" w:type="dxa"/>
            <w:tcBorders>
              <w:top w:val="single" w:sz="4" w:space="0" w:color="auto"/>
              <w:left w:val="single" w:sz="4" w:space="0" w:color="auto"/>
              <w:bottom w:val="single" w:sz="4" w:space="0" w:color="auto"/>
              <w:right w:val="single" w:sz="4" w:space="0" w:color="auto"/>
            </w:tcBorders>
            <w:shd w:val="clear" w:color="auto" w:fill="auto"/>
          </w:tcPr>
          <w:p w:rsidR="007B4C4E" w:rsidRPr="00723A78" w:rsidRDefault="007B4C4E" w:rsidP="007B4C4E">
            <w:pPr>
              <w:spacing w:after="0" w:line="240" w:lineRule="auto"/>
              <w:jc w:val="center"/>
              <w:rPr>
                <w:rFonts w:ascii="Times New Roman" w:hAnsi="Times New Roman"/>
                <w:sz w:val="23"/>
                <w:szCs w:val="23"/>
              </w:rPr>
            </w:pPr>
            <w:r w:rsidRPr="00723A78">
              <w:rPr>
                <w:rFonts w:ascii="Times New Roman" w:hAnsi="Times New Roman"/>
                <w:sz w:val="23"/>
                <w:szCs w:val="23"/>
              </w:rPr>
              <w:t>26.</w:t>
            </w:r>
          </w:p>
        </w:tc>
        <w:tc>
          <w:tcPr>
            <w:tcW w:w="2975" w:type="dxa"/>
            <w:tcBorders>
              <w:top w:val="single" w:sz="4" w:space="0" w:color="auto"/>
              <w:left w:val="nil"/>
              <w:bottom w:val="single" w:sz="4" w:space="0" w:color="auto"/>
              <w:right w:val="single" w:sz="4" w:space="0" w:color="auto"/>
            </w:tcBorders>
            <w:shd w:val="clear" w:color="auto" w:fill="auto"/>
          </w:tcPr>
          <w:p w:rsidR="007B4C4E" w:rsidRPr="00723A78" w:rsidRDefault="007B4C4E" w:rsidP="007B4C4E">
            <w:pPr>
              <w:spacing w:after="0" w:line="240" w:lineRule="auto"/>
              <w:rPr>
                <w:rFonts w:ascii="Times New Roman" w:hAnsi="Times New Roman"/>
                <w:sz w:val="23"/>
                <w:szCs w:val="23"/>
              </w:rPr>
            </w:pPr>
            <w:r w:rsidRPr="00723A78">
              <w:rPr>
                <w:rFonts w:ascii="Times New Roman" w:hAnsi="Times New Roman"/>
                <w:sz w:val="23"/>
                <w:szCs w:val="23"/>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объектов жилищного строительства - в течение 3 лет; иных объектов капитального строительства - в течение 5 лет</w:t>
            </w:r>
          </w:p>
        </w:tc>
        <w:tc>
          <w:tcPr>
            <w:tcW w:w="1280" w:type="dxa"/>
            <w:gridSpan w:val="2"/>
            <w:tcBorders>
              <w:top w:val="single" w:sz="4" w:space="0" w:color="auto"/>
              <w:left w:val="nil"/>
              <w:bottom w:val="single" w:sz="4" w:space="0" w:color="auto"/>
              <w:right w:val="single" w:sz="4" w:space="0" w:color="auto"/>
            </w:tcBorders>
            <w:shd w:val="clear" w:color="auto" w:fill="auto"/>
          </w:tcPr>
          <w:p w:rsidR="007B4C4E" w:rsidRPr="00723A78" w:rsidRDefault="007B4C4E" w:rsidP="007B4C4E">
            <w:pPr>
              <w:spacing w:after="0" w:line="240" w:lineRule="auto"/>
              <w:jc w:val="center"/>
              <w:rPr>
                <w:rFonts w:ascii="Times New Roman" w:hAnsi="Times New Roman"/>
                <w:sz w:val="23"/>
                <w:szCs w:val="23"/>
              </w:rPr>
            </w:pPr>
          </w:p>
        </w:tc>
        <w:tc>
          <w:tcPr>
            <w:tcW w:w="1136" w:type="dxa"/>
            <w:tcBorders>
              <w:top w:val="single" w:sz="4" w:space="0" w:color="auto"/>
              <w:left w:val="nil"/>
              <w:bottom w:val="single" w:sz="4" w:space="0" w:color="auto"/>
              <w:right w:val="single" w:sz="4" w:space="0" w:color="000000"/>
            </w:tcBorders>
            <w:shd w:val="clear" w:color="auto" w:fill="auto"/>
            <w:noWrap/>
          </w:tcPr>
          <w:p w:rsidR="007B4C4E" w:rsidRPr="00723A78" w:rsidRDefault="007B4C4E" w:rsidP="007B4C4E">
            <w:pPr>
              <w:jc w:val="right"/>
              <w:rPr>
                <w:rFonts w:ascii="Times New Roman" w:hAnsi="Times New Roman"/>
                <w:color w:val="000000"/>
              </w:rPr>
            </w:pPr>
            <w:r w:rsidRPr="00723A78">
              <w:rPr>
                <w:rFonts w:ascii="Times New Roman" w:hAnsi="Times New Roman"/>
                <w:color w:val="000000"/>
              </w:rPr>
              <w:t>0</w:t>
            </w:r>
          </w:p>
        </w:tc>
        <w:tc>
          <w:tcPr>
            <w:tcW w:w="1273" w:type="dxa"/>
            <w:tcBorders>
              <w:top w:val="single" w:sz="4" w:space="0" w:color="auto"/>
              <w:left w:val="nil"/>
              <w:bottom w:val="single" w:sz="4" w:space="0" w:color="auto"/>
              <w:right w:val="single" w:sz="4" w:space="0" w:color="000000"/>
            </w:tcBorders>
            <w:shd w:val="clear" w:color="auto" w:fill="auto"/>
            <w:noWrap/>
          </w:tcPr>
          <w:p w:rsidR="007B4C4E" w:rsidRPr="00723A78" w:rsidRDefault="007B4C4E" w:rsidP="007B4C4E">
            <w:pPr>
              <w:jc w:val="right"/>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nil"/>
              <w:bottom w:val="single" w:sz="4" w:space="0" w:color="auto"/>
              <w:right w:val="single" w:sz="4" w:space="0" w:color="000000"/>
            </w:tcBorders>
            <w:shd w:val="clear" w:color="auto" w:fill="auto"/>
            <w:noWrap/>
          </w:tcPr>
          <w:p w:rsidR="007B4C4E" w:rsidRPr="00723A78" w:rsidRDefault="007B4C4E" w:rsidP="007B4C4E">
            <w:pPr>
              <w:jc w:val="right"/>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nil"/>
              <w:bottom w:val="single" w:sz="4" w:space="0" w:color="auto"/>
              <w:right w:val="single" w:sz="4" w:space="0" w:color="000000"/>
            </w:tcBorders>
            <w:shd w:val="clear" w:color="auto" w:fill="auto"/>
            <w:noWrap/>
          </w:tcPr>
          <w:p w:rsidR="007B4C4E" w:rsidRPr="00723A78" w:rsidRDefault="007B4C4E" w:rsidP="007B4C4E">
            <w:pPr>
              <w:jc w:val="right"/>
              <w:rPr>
                <w:rFonts w:ascii="Times New Roman" w:hAnsi="Times New Roman"/>
                <w:color w:val="000000"/>
              </w:rPr>
            </w:pPr>
            <w:r w:rsidRPr="00723A78">
              <w:rPr>
                <w:rFonts w:ascii="Times New Roman" w:hAnsi="Times New Roman"/>
                <w:color w:val="000000"/>
              </w:rPr>
              <w:t>0</w:t>
            </w:r>
          </w:p>
        </w:tc>
        <w:tc>
          <w:tcPr>
            <w:tcW w:w="1206" w:type="dxa"/>
            <w:tcBorders>
              <w:top w:val="single" w:sz="4" w:space="0" w:color="auto"/>
              <w:left w:val="nil"/>
              <w:bottom w:val="single" w:sz="4" w:space="0" w:color="auto"/>
              <w:right w:val="single" w:sz="4" w:space="0" w:color="000000"/>
            </w:tcBorders>
            <w:shd w:val="clear" w:color="auto" w:fill="auto"/>
            <w:noWrap/>
          </w:tcPr>
          <w:p w:rsidR="007B4C4E" w:rsidRPr="00723A78" w:rsidRDefault="007B4C4E" w:rsidP="007B4C4E">
            <w:pPr>
              <w:jc w:val="right"/>
              <w:rPr>
                <w:rFonts w:ascii="Times New Roman" w:hAnsi="Times New Roman"/>
                <w:color w:val="000000"/>
              </w:rPr>
            </w:pPr>
            <w:r w:rsidRPr="00723A78">
              <w:rPr>
                <w:rFonts w:ascii="Times New Roman" w:hAnsi="Times New Roman"/>
                <w:color w:val="000000"/>
              </w:rPr>
              <w:t>0</w:t>
            </w:r>
          </w:p>
        </w:tc>
        <w:tc>
          <w:tcPr>
            <w:tcW w:w="1204" w:type="dxa"/>
            <w:tcBorders>
              <w:top w:val="single" w:sz="4" w:space="0" w:color="auto"/>
              <w:left w:val="nil"/>
              <w:bottom w:val="single" w:sz="4" w:space="0" w:color="auto"/>
              <w:right w:val="single" w:sz="4" w:space="0" w:color="000000"/>
            </w:tcBorders>
            <w:shd w:val="clear" w:color="auto" w:fill="auto"/>
            <w:noWrap/>
          </w:tcPr>
          <w:p w:rsidR="007B4C4E" w:rsidRPr="00723A78" w:rsidRDefault="007B4C4E" w:rsidP="007B4C4E">
            <w:pPr>
              <w:jc w:val="right"/>
              <w:rPr>
                <w:rFonts w:ascii="Times New Roman" w:hAnsi="Times New Roman"/>
                <w:color w:val="000000"/>
              </w:rPr>
            </w:pPr>
            <w:r w:rsidRPr="00723A78">
              <w:rPr>
                <w:rFonts w:ascii="Times New Roman" w:hAnsi="Times New Roman"/>
                <w:color w:val="000000"/>
              </w:rPr>
              <w:t>0</w:t>
            </w:r>
          </w:p>
        </w:tc>
        <w:tc>
          <w:tcPr>
            <w:tcW w:w="3544" w:type="dxa"/>
            <w:tcBorders>
              <w:top w:val="single" w:sz="4" w:space="0" w:color="auto"/>
              <w:left w:val="nil"/>
              <w:bottom w:val="single" w:sz="4" w:space="0" w:color="auto"/>
              <w:right w:val="single" w:sz="4" w:space="0" w:color="auto"/>
            </w:tcBorders>
            <w:shd w:val="clear" w:color="auto" w:fill="auto"/>
          </w:tcPr>
          <w:p w:rsidR="007B4C4E" w:rsidRPr="00723A78" w:rsidRDefault="007B4C4E" w:rsidP="00723A78">
            <w:pPr>
              <w:jc w:val="both"/>
              <w:rPr>
                <w:rFonts w:ascii="Times New Roman" w:hAnsi="Times New Roman"/>
                <w:color w:val="000000"/>
              </w:rPr>
            </w:pPr>
            <w:r w:rsidRPr="00723A78">
              <w:rPr>
                <w:rFonts w:ascii="Times New Roman" w:hAnsi="Times New Roman"/>
                <w:color w:val="000000"/>
              </w:rPr>
              <w:t>Земельные участки, предоставленные под жилищное строительство и на которых срок введения объектов в эксплуатацию, истек, на территории города Когалыма отсутствуют.</w:t>
            </w:r>
          </w:p>
        </w:tc>
      </w:tr>
      <w:tr w:rsidR="00470E7E" w:rsidRPr="00723A78" w:rsidTr="00723A78">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0C34C3" w:rsidRPr="00723A78" w:rsidRDefault="000C34C3" w:rsidP="00706042">
            <w:pPr>
              <w:spacing w:after="0" w:line="240" w:lineRule="auto"/>
              <w:jc w:val="center"/>
              <w:rPr>
                <w:rFonts w:ascii="Times New Roman" w:hAnsi="Times New Roman"/>
                <w:sz w:val="23"/>
                <w:szCs w:val="23"/>
              </w:rPr>
            </w:pPr>
            <w:r w:rsidRPr="00723A78">
              <w:rPr>
                <w:rFonts w:ascii="Times New Roman" w:hAnsi="Times New Roman"/>
                <w:sz w:val="23"/>
                <w:szCs w:val="23"/>
              </w:rPr>
              <w:t>2</w:t>
            </w:r>
            <w:r w:rsidR="00706042" w:rsidRPr="00723A78">
              <w:rPr>
                <w:rFonts w:ascii="Times New Roman" w:hAnsi="Times New Roman"/>
                <w:sz w:val="23"/>
                <w:szCs w:val="23"/>
              </w:rPr>
              <w:t>6</w:t>
            </w:r>
            <w:r w:rsidRPr="00723A78">
              <w:rPr>
                <w:rFonts w:ascii="Times New Roman" w:hAnsi="Times New Roman"/>
                <w:sz w:val="23"/>
                <w:szCs w:val="23"/>
              </w:rPr>
              <w:t>.1</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0C34C3" w:rsidRPr="00723A78" w:rsidRDefault="000C34C3" w:rsidP="000C34C3">
            <w:pPr>
              <w:spacing w:after="0" w:line="240" w:lineRule="auto"/>
              <w:rPr>
                <w:rFonts w:ascii="Times New Roman" w:hAnsi="Times New Roman"/>
                <w:sz w:val="23"/>
                <w:szCs w:val="23"/>
              </w:rPr>
            </w:pPr>
            <w:r w:rsidRPr="00723A78">
              <w:rPr>
                <w:rFonts w:ascii="Times New Roman" w:hAnsi="Times New Roman"/>
                <w:sz w:val="23"/>
                <w:szCs w:val="23"/>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объектов жилищного строительства - в течение 3 лет</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0C34C3" w:rsidRPr="00723A78" w:rsidRDefault="000C34C3" w:rsidP="000C34C3">
            <w:pPr>
              <w:spacing w:after="0" w:line="240" w:lineRule="auto"/>
              <w:jc w:val="center"/>
              <w:rPr>
                <w:rFonts w:ascii="Times New Roman" w:hAnsi="Times New Roman"/>
                <w:sz w:val="23"/>
                <w:szCs w:val="23"/>
              </w:rPr>
            </w:pPr>
            <w:r w:rsidRPr="00723A78">
              <w:rPr>
                <w:rFonts w:ascii="Times New Roman" w:hAnsi="Times New Roman"/>
                <w:sz w:val="23"/>
                <w:szCs w:val="23"/>
              </w:rPr>
              <w:t>Квадратный метр</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0C34C3" w:rsidRPr="00723A78" w:rsidRDefault="000C34C3" w:rsidP="000C34C3">
            <w:pPr>
              <w:spacing w:after="0" w:line="240" w:lineRule="auto"/>
              <w:jc w:val="center"/>
              <w:rPr>
                <w:rFonts w:ascii="Times New Roman" w:hAnsi="Times New Roman"/>
                <w:sz w:val="23"/>
                <w:szCs w:val="23"/>
              </w:rPr>
            </w:pP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0C34C3" w:rsidRPr="00723A78" w:rsidRDefault="000C34C3" w:rsidP="000C34C3">
            <w:pPr>
              <w:spacing w:after="0" w:line="240" w:lineRule="auto"/>
              <w:jc w:val="center"/>
              <w:rPr>
                <w:rFonts w:ascii="Times New Roman" w:hAnsi="Times New Roman"/>
                <w:sz w:val="23"/>
                <w:szCs w:val="23"/>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0C34C3" w:rsidRPr="00723A78" w:rsidRDefault="000C34C3" w:rsidP="000C34C3">
            <w:pPr>
              <w:spacing w:after="0" w:line="240" w:lineRule="auto"/>
              <w:jc w:val="center"/>
              <w:rPr>
                <w:rFonts w:ascii="Times New Roman" w:hAnsi="Times New Roman"/>
                <w:sz w:val="23"/>
                <w:szCs w:val="23"/>
              </w:rPr>
            </w:pP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0C34C3" w:rsidRPr="00723A78" w:rsidRDefault="000C34C3" w:rsidP="000C34C3">
            <w:pPr>
              <w:spacing w:after="0" w:line="240" w:lineRule="auto"/>
              <w:jc w:val="center"/>
              <w:rPr>
                <w:rFonts w:ascii="Times New Roman" w:hAnsi="Times New Roman"/>
                <w:sz w:val="23"/>
                <w:szCs w:val="23"/>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0C34C3" w:rsidRPr="00723A78" w:rsidRDefault="000C34C3" w:rsidP="000C34C3">
            <w:pPr>
              <w:spacing w:after="0" w:line="240" w:lineRule="auto"/>
              <w:jc w:val="center"/>
              <w:rPr>
                <w:rFonts w:ascii="Times New Roman" w:hAnsi="Times New Roman"/>
                <w:sz w:val="23"/>
                <w:szCs w:val="23"/>
              </w:rPr>
            </w:pP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0C34C3" w:rsidRPr="00723A78" w:rsidRDefault="000C34C3" w:rsidP="000C34C3">
            <w:pPr>
              <w:spacing w:after="0" w:line="240" w:lineRule="auto"/>
              <w:jc w:val="center"/>
              <w:rPr>
                <w:rFonts w:ascii="Times New Roman" w:hAnsi="Times New Roman"/>
                <w:sz w:val="23"/>
                <w:szCs w:val="23"/>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723A78">
            <w:pPr>
              <w:jc w:val="both"/>
              <w:rPr>
                <w:rFonts w:ascii="Times New Roman" w:hAnsi="Times New Roman"/>
              </w:rPr>
            </w:pPr>
            <w:r w:rsidRPr="00723A78">
              <w:rPr>
                <w:rFonts w:ascii="Times New Roman" w:hAnsi="Times New Roman"/>
              </w:rPr>
              <w:t>Земельные участки, предоставленные под жилищное строительство и на которых срок введения объектов в эксплуатацию, истек, на территории города Когалыма отсутствуют.</w:t>
            </w:r>
          </w:p>
          <w:p w:rsidR="000C34C3" w:rsidRPr="00723A78" w:rsidRDefault="000C34C3" w:rsidP="00723A78">
            <w:pPr>
              <w:spacing w:after="0" w:line="240" w:lineRule="auto"/>
              <w:jc w:val="both"/>
              <w:rPr>
                <w:rFonts w:ascii="Times New Roman" w:hAnsi="Times New Roman"/>
              </w:rPr>
            </w:pPr>
          </w:p>
        </w:tc>
      </w:tr>
      <w:tr w:rsidR="00470E7E" w:rsidRPr="00723A78" w:rsidTr="00723A78">
        <w:trPr>
          <w:trHeight w:val="552"/>
        </w:trPr>
        <w:tc>
          <w:tcPr>
            <w:tcW w:w="707" w:type="dxa"/>
            <w:tcBorders>
              <w:top w:val="single" w:sz="4" w:space="0" w:color="auto"/>
              <w:left w:val="single" w:sz="4" w:space="0" w:color="auto"/>
              <w:bottom w:val="single" w:sz="4" w:space="0" w:color="auto"/>
              <w:right w:val="single" w:sz="4" w:space="0" w:color="auto"/>
            </w:tcBorders>
            <w:shd w:val="clear" w:color="auto" w:fill="auto"/>
          </w:tcPr>
          <w:p w:rsidR="000C34C3" w:rsidRPr="00723A78" w:rsidRDefault="000C34C3" w:rsidP="00706042">
            <w:pPr>
              <w:spacing w:after="0" w:line="240" w:lineRule="auto"/>
              <w:jc w:val="center"/>
              <w:rPr>
                <w:rFonts w:ascii="Times New Roman" w:hAnsi="Times New Roman"/>
                <w:sz w:val="23"/>
                <w:szCs w:val="23"/>
              </w:rPr>
            </w:pPr>
            <w:r w:rsidRPr="00723A78">
              <w:rPr>
                <w:rFonts w:ascii="Times New Roman" w:hAnsi="Times New Roman"/>
                <w:sz w:val="23"/>
                <w:szCs w:val="23"/>
              </w:rPr>
              <w:t>2</w:t>
            </w:r>
            <w:r w:rsidR="00706042" w:rsidRPr="00723A78">
              <w:rPr>
                <w:rFonts w:ascii="Times New Roman" w:hAnsi="Times New Roman"/>
                <w:sz w:val="23"/>
                <w:szCs w:val="23"/>
              </w:rPr>
              <w:t>6</w:t>
            </w:r>
            <w:r w:rsidRPr="00723A78">
              <w:rPr>
                <w:rFonts w:ascii="Times New Roman" w:hAnsi="Times New Roman"/>
                <w:sz w:val="23"/>
                <w:szCs w:val="23"/>
              </w:rPr>
              <w:t>.2</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0C34C3" w:rsidRPr="00723A78" w:rsidRDefault="000C34C3" w:rsidP="000C34C3">
            <w:pPr>
              <w:spacing w:after="0" w:line="240" w:lineRule="auto"/>
              <w:rPr>
                <w:rFonts w:ascii="Times New Roman" w:hAnsi="Times New Roman"/>
                <w:sz w:val="23"/>
                <w:szCs w:val="23"/>
              </w:rPr>
            </w:pPr>
            <w:r w:rsidRPr="00723A78">
              <w:rPr>
                <w:rFonts w:ascii="Times New Roman" w:hAnsi="Times New Roman"/>
                <w:sz w:val="23"/>
                <w:szCs w:val="23"/>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иных объектов капитального строительства - в течение 5 лет</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0C34C3" w:rsidRPr="00723A78" w:rsidRDefault="000C34C3" w:rsidP="000C34C3">
            <w:pPr>
              <w:spacing w:after="0" w:line="240" w:lineRule="auto"/>
              <w:jc w:val="center"/>
              <w:rPr>
                <w:rFonts w:ascii="Times New Roman" w:hAnsi="Times New Roman"/>
                <w:sz w:val="23"/>
                <w:szCs w:val="23"/>
              </w:rPr>
            </w:pPr>
            <w:r w:rsidRPr="00723A78">
              <w:rPr>
                <w:rFonts w:ascii="Times New Roman" w:hAnsi="Times New Roman"/>
                <w:sz w:val="23"/>
                <w:szCs w:val="23"/>
              </w:rPr>
              <w:t>Квадратный метр</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0C34C3" w:rsidRPr="00723A78" w:rsidRDefault="000C34C3" w:rsidP="000C34C3">
            <w:pPr>
              <w:jc w:val="center"/>
              <w:rPr>
                <w:rFonts w:ascii="Times New Roman" w:hAnsi="Times New Roman"/>
                <w:sz w:val="23"/>
                <w:szCs w:val="23"/>
              </w:rPr>
            </w:pP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0C34C3" w:rsidRPr="00723A78" w:rsidRDefault="000C34C3" w:rsidP="000C34C3">
            <w:pPr>
              <w:jc w:val="center"/>
              <w:rPr>
                <w:rFonts w:ascii="Times New Roman" w:hAnsi="Times New Roman"/>
                <w:sz w:val="23"/>
                <w:szCs w:val="23"/>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0C34C3" w:rsidRPr="00723A78" w:rsidRDefault="000C34C3" w:rsidP="000C34C3">
            <w:pPr>
              <w:jc w:val="center"/>
              <w:rPr>
                <w:rFonts w:ascii="Times New Roman" w:hAnsi="Times New Roman"/>
                <w:sz w:val="23"/>
                <w:szCs w:val="23"/>
              </w:rPr>
            </w:pP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0C34C3" w:rsidRPr="00723A78" w:rsidRDefault="000C34C3" w:rsidP="000C34C3">
            <w:pPr>
              <w:jc w:val="center"/>
              <w:rPr>
                <w:rFonts w:ascii="Times New Roman" w:hAnsi="Times New Roman"/>
                <w:sz w:val="23"/>
                <w:szCs w:val="23"/>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0C34C3" w:rsidRPr="00723A78" w:rsidRDefault="000C34C3" w:rsidP="000C34C3">
            <w:pPr>
              <w:jc w:val="center"/>
              <w:rPr>
                <w:rFonts w:ascii="Times New Roman" w:hAnsi="Times New Roman"/>
                <w:sz w:val="23"/>
                <w:szCs w:val="23"/>
              </w:rPr>
            </w:pP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0C34C3" w:rsidRPr="00723A78" w:rsidRDefault="000C34C3" w:rsidP="000C34C3">
            <w:pPr>
              <w:jc w:val="center"/>
              <w:rPr>
                <w:rFonts w:ascii="Times New Roman" w:hAnsi="Times New Roman"/>
                <w:sz w:val="23"/>
                <w:szCs w:val="23"/>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C34C3" w:rsidRPr="00723A78" w:rsidRDefault="00344A74" w:rsidP="00723A78">
            <w:pPr>
              <w:spacing w:after="0" w:line="240" w:lineRule="auto"/>
              <w:jc w:val="both"/>
              <w:rPr>
                <w:rFonts w:ascii="Times New Roman" w:hAnsi="Times New Roman"/>
                <w:spacing w:val="-6"/>
                <w:sz w:val="23"/>
                <w:szCs w:val="23"/>
              </w:rPr>
            </w:pPr>
            <w:r w:rsidRPr="00723A78">
              <w:rPr>
                <w:rFonts w:ascii="Times New Roman" w:hAnsi="Times New Roman"/>
              </w:rPr>
              <w:t>Земельные участки, предоставленные под жилищное строительство и на которых срок введения объектов в эксплуатацию истек, на территории города Когалыма отсутствуют.</w:t>
            </w:r>
          </w:p>
        </w:tc>
      </w:tr>
      <w:tr w:rsidR="00DA71C1" w:rsidRPr="00723A78" w:rsidTr="00723A78">
        <w:trPr>
          <w:trHeight w:val="321"/>
        </w:trPr>
        <w:tc>
          <w:tcPr>
            <w:tcW w:w="15735" w:type="dxa"/>
            <w:gridSpan w:val="11"/>
            <w:tcBorders>
              <w:top w:val="single" w:sz="4" w:space="0" w:color="auto"/>
              <w:left w:val="single" w:sz="4" w:space="0" w:color="auto"/>
              <w:bottom w:val="single" w:sz="4" w:space="0" w:color="auto"/>
              <w:right w:val="single" w:sz="4" w:space="0" w:color="auto"/>
            </w:tcBorders>
            <w:shd w:val="clear" w:color="auto" w:fill="auto"/>
          </w:tcPr>
          <w:p w:rsidR="000C34C3" w:rsidRPr="00723A78" w:rsidRDefault="000C34C3" w:rsidP="00723A78">
            <w:pPr>
              <w:spacing w:after="0" w:line="240" w:lineRule="auto"/>
              <w:jc w:val="center"/>
              <w:rPr>
                <w:rFonts w:ascii="Times New Roman" w:hAnsi="Times New Roman"/>
                <w:spacing w:val="-6"/>
                <w:sz w:val="23"/>
                <w:szCs w:val="23"/>
              </w:rPr>
            </w:pPr>
            <w:r w:rsidRPr="00723A78">
              <w:rPr>
                <w:rFonts w:ascii="Times New Roman" w:hAnsi="Times New Roman"/>
                <w:sz w:val="23"/>
                <w:szCs w:val="23"/>
              </w:rPr>
              <w:t>Жилищно-коммунальное хозяйство</w:t>
            </w:r>
          </w:p>
        </w:tc>
      </w:tr>
      <w:tr w:rsidR="00F8334A" w:rsidRPr="00723A78" w:rsidTr="00723A78">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F8334A" w:rsidRPr="00723A78" w:rsidRDefault="00F8334A" w:rsidP="00F8334A">
            <w:pPr>
              <w:spacing w:after="0" w:line="240" w:lineRule="auto"/>
              <w:jc w:val="center"/>
              <w:rPr>
                <w:rFonts w:ascii="Times New Roman" w:hAnsi="Times New Roman"/>
                <w:sz w:val="23"/>
                <w:szCs w:val="23"/>
              </w:rPr>
            </w:pPr>
            <w:r w:rsidRPr="00723A78">
              <w:rPr>
                <w:rFonts w:ascii="Times New Roman" w:hAnsi="Times New Roman"/>
                <w:sz w:val="23"/>
                <w:szCs w:val="23"/>
              </w:rPr>
              <w:t>27.</w:t>
            </w:r>
          </w:p>
        </w:tc>
        <w:tc>
          <w:tcPr>
            <w:tcW w:w="2975" w:type="dxa"/>
            <w:tcBorders>
              <w:top w:val="single" w:sz="4" w:space="0" w:color="auto"/>
              <w:left w:val="nil"/>
              <w:bottom w:val="single" w:sz="4" w:space="0" w:color="auto"/>
              <w:right w:val="single" w:sz="4" w:space="0" w:color="auto"/>
            </w:tcBorders>
            <w:shd w:val="clear" w:color="auto" w:fill="auto"/>
          </w:tcPr>
          <w:p w:rsidR="00F8334A" w:rsidRPr="00723A78" w:rsidRDefault="00F8334A" w:rsidP="00F8334A">
            <w:pPr>
              <w:spacing w:after="0" w:line="240" w:lineRule="auto"/>
              <w:rPr>
                <w:rFonts w:ascii="Times New Roman" w:hAnsi="Times New Roman"/>
                <w:sz w:val="23"/>
                <w:szCs w:val="23"/>
              </w:rPr>
            </w:pPr>
            <w:r w:rsidRPr="00723A78">
              <w:rPr>
                <w:rFonts w:ascii="Times New Roman" w:hAnsi="Times New Roman"/>
                <w:sz w:val="23"/>
                <w:szCs w:val="23"/>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F8334A" w:rsidRPr="00723A78" w:rsidRDefault="00F8334A" w:rsidP="00F8334A">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F8334A" w:rsidRPr="00723A78" w:rsidRDefault="00F8334A" w:rsidP="00F8334A">
            <w:pPr>
              <w:jc w:val="right"/>
              <w:rPr>
                <w:rFonts w:ascii="Times New Roman" w:hAnsi="Times New Roman"/>
                <w:color w:val="000000"/>
              </w:rPr>
            </w:pPr>
            <w:r w:rsidRPr="00723A78">
              <w:rPr>
                <w:rFonts w:ascii="Times New Roman" w:hAnsi="Times New Roman"/>
                <w:color w:val="000000"/>
              </w:rPr>
              <w:t>100,0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F8334A" w:rsidRPr="00723A78" w:rsidRDefault="00F8334A" w:rsidP="00F8334A">
            <w:pPr>
              <w:jc w:val="right"/>
              <w:rPr>
                <w:rFonts w:ascii="Times New Roman" w:hAnsi="Times New Roman"/>
                <w:color w:val="000000"/>
              </w:rPr>
            </w:pPr>
            <w:r w:rsidRPr="00723A78">
              <w:rPr>
                <w:rFonts w:ascii="Times New Roman" w:hAnsi="Times New Roman"/>
                <w:color w:val="000000"/>
              </w:rPr>
              <w:t>100,0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F8334A" w:rsidRPr="00723A78" w:rsidRDefault="00F8334A" w:rsidP="00F8334A">
            <w:pPr>
              <w:jc w:val="right"/>
              <w:rPr>
                <w:rFonts w:ascii="Times New Roman" w:hAnsi="Times New Roman"/>
                <w:color w:val="000000"/>
              </w:rPr>
            </w:pPr>
            <w:r w:rsidRPr="00723A78">
              <w:rPr>
                <w:rFonts w:ascii="Times New Roman" w:hAnsi="Times New Roman"/>
                <w:color w:val="000000"/>
              </w:rPr>
              <w:t>100,0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F8334A" w:rsidRPr="00723A78" w:rsidRDefault="00F8334A" w:rsidP="00F8334A">
            <w:pPr>
              <w:jc w:val="right"/>
              <w:rPr>
                <w:rFonts w:ascii="Times New Roman" w:hAnsi="Times New Roman"/>
                <w:color w:val="000000"/>
              </w:rPr>
            </w:pPr>
            <w:r w:rsidRPr="00723A78">
              <w:rPr>
                <w:rFonts w:ascii="Times New Roman" w:hAnsi="Times New Roman"/>
                <w:color w:val="000000"/>
              </w:rPr>
              <w:t>100,0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F8334A" w:rsidRPr="00723A78" w:rsidRDefault="00F8334A" w:rsidP="00F8334A">
            <w:pPr>
              <w:jc w:val="right"/>
              <w:rPr>
                <w:rFonts w:ascii="Times New Roman" w:hAnsi="Times New Roman"/>
                <w:color w:val="000000"/>
              </w:rPr>
            </w:pPr>
            <w:r w:rsidRPr="00723A78">
              <w:rPr>
                <w:rFonts w:ascii="Times New Roman" w:hAnsi="Times New Roman"/>
                <w:color w:val="000000"/>
              </w:rPr>
              <w:t>100,0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F8334A" w:rsidRPr="00723A78" w:rsidRDefault="00F8334A" w:rsidP="00F8334A">
            <w:pPr>
              <w:jc w:val="right"/>
              <w:rPr>
                <w:rFonts w:ascii="Times New Roman" w:hAnsi="Times New Roman"/>
                <w:color w:val="000000"/>
              </w:rPr>
            </w:pPr>
            <w:r w:rsidRPr="00723A78">
              <w:rPr>
                <w:rFonts w:ascii="Times New Roman" w:hAnsi="Times New Roman"/>
                <w:color w:val="000000"/>
              </w:rPr>
              <w:t>100,0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8334A" w:rsidRPr="00723A78" w:rsidRDefault="00F8334A" w:rsidP="00723A78">
            <w:pPr>
              <w:spacing w:after="0" w:line="240" w:lineRule="auto"/>
              <w:jc w:val="both"/>
              <w:rPr>
                <w:rFonts w:ascii="Times New Roman" w:hAnsi="Times New Roman"/>
                <w:color w:val="FF0000"/>
                <w:spacing w:val="-6"/>
                <w:sz w:val="23"/>
                <w:szCs w:val="23"/>
              </w:rPr>
            </w:pPr>
          </w:p>
        </w:tc>
      </w:tr>
      <w:tr w:rsidR="00EA4AF5" w:rsidRPr="00723A78" w:rsidTr="00723A78">
        <w:trPr>
          <w:trHeight w:val="835"/>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EA4AF5">
            <w:pPr>
              <w:spacing w:after="0" w:line="240" w:lineRule="auto"/>
              <w:jc w:val="center"/>
              <w:rPr>
                <w:rFonts w:ascii="Times New Roman" w:hAnsi="Times New Roman"/>
                <w:sz w:val="23"/>
                <w:szCs w:val="23"/>
              </w:rPr>
            </w:pPr>
            <w:r w:rsidRPr="00723A78">
              <w:rPr>
                <w:rFonts w:ascii="Times New Roman" w:hAnsi="Times New Roman"/>
                <w:sz w:val="23"/>
                <w:szCs w:val="23"/>
              </w:rPr>
              <w:t>28.</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EA4AF5">
            <w:pPr>
              <w:spacing w:after="0" w:line="240" w:lineRule="auto"/>
              <w:rPr>
                <w:rFonts w:ascii="Times New Roman" w:hAnsi="Times New Roman"/>
                <w:spacing w:val="-4"/>
                <w:sz w:val="23"/>
                <w:szCs w:val="23"/>
              </w:rPr>
            </w:pPr>
            <w:r w:rsidRPr="00723A78">
              <w:rPr>
                <w:rFonts w:ascii="Times New Roman" w:hAnsi="Times New Roman"/>
                <w:sz w:val="23"/>
                <w:szCs w:val="23"/>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EA4AF5">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EA4AF5">
            <w:pPr>
              <w:jc w:val="center"/>
              <w:rPr>
                <w:rFonts w:ascii="Times New Roman" w:hAnsi="Times New Roman"/>
              </w:rPr>
            </w:pPr>
            <w:r w:rsidRPr="00723A78">
              <w:rPr>
                <w:rFonts w:ascii="Times New Roman" w:hAnsi="Times New Roman"/>
              </w:rPr>
              <w:t>80,0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EA4AF5">
            <w:pPr>
              <w:jc w:val="center"/>
              <w:rPr>
                <w:rFonts w:ascii="Times New Roman" w:hAnsi="Times New Roman"/>
              </w:rPr>
            </w:pPr>
            <w:r w:rsidRPr="00723A78">
              <w:rPr>
                <w:rFonts w:ascii="Times New Roman" w:hAnsi="Times New Roman"/>
              </w:rPr>
              <w:t>80,0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EA4AF5">
            <w:pPr>
              <w:jc w:val="center"/>
              <w:rPr>
                <w:rFonts w:ascii="Times New Roman" w:hAnsi="Times New Roman"/>
              </w:rPr>
            </w:pPr>
            <w:r w:rsidRPr="00723A78">
              <w:rPr>
                <w:rFonts w:ascii="Times New Roman" w:hAnsi="Times New Roman"/>
              </w:rPr>
              <w:t>80,0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EA4AF5">
            <w:pPr>
              <w:jc w:val="center"/>
              <w:rPr>
                <w:rFonts w:ascii="Times New Roman" w:hAnsi="Times New Roman"/>
              </w:rPr>
            </w:pPr>
            <w:r w:rsidRPr="00723A78">
              <w:rPr>
                <w:rFonts w:ascii="Times New Roman" w:hAnsi="Times New Roman"/>
              </w:rPr>
              <w:t>80,0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EA4AF5">
            <w:pPr>
              <w:jc w:val="center"/>
              <w:rPr>
                <w:rFonts w:ascii="Times New Roman" w:hAnsi="Times New Roman"/>
              </w:rPr>
            </w:pPr>
            <w:r w:rsidRPr="00723A78">
              <w:rPr>
                <w:rFonts w:ascii="Times New Roman" w:hAnsi="Times New Roman"/>
              </w:rPr>
              <w:t>80,0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EA4AF5">
            <w:pPr>
              <w:jc w:val="center"/>
              <w:rPr>
                <w:rFonts w:ascii="Times New Roman" w:hAnsi="Times New Roman"/>
              </w:rPr>
            </w:pPr>
            <w:r w:rsidRPr="00723A78">
              <w:rPr>
                <w:rFonts w:ascii="Times New Roman" w:hAnsi="Times New Roman"/>
              </w:rPr>
              <w:t>80,0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723A78">
            <w:pPr>
              <w:jc w:val="both"/>
              <w:rPr>
                <w:rFonts w:ascii="Times New Roman" w:hAnsi="Times New Roman"/>
              </w:rPr>
            </w:pPr>
            <w:r w:rsidRPr="00723A78">
              <w:rPr>
                <w:rFonts w:ascii="Times New Roman" w:hAnsi="Times New Roman"/>
              </w:rPr>
              <w:t>Из 5 организаций коммунального комплекса города Когалыма 1 организация (АО «Когалымгоргаз») в данную категорию не входит.</w:t>
            </w:r>
          </w:p>
        </w:tc>
      </w:tr>
      <w:tr w:rsidR="00EA4AF5" w:rsidRPr="00723A78" w:rsidTr="00723A78">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EA4AF5">
            <w:pPr>
              <w:spacing w:after="0" w:line="240" w:lineRule="auto"/>
              <w:jc w:val="center"/>
              <w:rPr>
                <w:rFonts w:ascii="Times New Roman" w:hAnsi="Times New Roman"/>
                <w:sz w:val="23"/>
                <w:szCs w:val="23"/>
              </w:rPr>
            </w:pPr>
            <w:r w:rsidRPr="00723A78">
              <w:rPr>
                <w:rFonts w:ascii="Times New Roman" w:hAnsi="Times New Roman"/>
                <w:sz w:val="23"/>
                <w:szCs w:val="23"/>
              </w:rPr>
              <w:t>29.</w:t>
            </w:r>
          </w:p>
        </w:tc>
        <w:tc>
          <w:tcPr>
            <w:tcW w:w="2975" w:type="dxa"/>
            <w:tcBorders>
              <w:top w:val="single" w:sz="4" w:space="0" w:color="auto"/>
              <w:left w:val="nil"/>
              <w:bottom w:val="single" w:sz="4" w:space="0" w:color="auto"/>
              <w:right w:val="single" w:sz="4" w:space="0" w:color="auto"/>
            </w:tcBorders>
            <w:shd w:val="clear" w:color="auto" w:fill="auto"/>
          </w:tcPr>
          <w:p w:rsidR="00EA4AF5" w:rsidRPr="00723A78" w:rsidRDefault="00EA4AF5" w:rsidP="00EA4AF5">
            <w:pPr>
              <w:spacing w:after="0" w:line="240" w:lineRule="auto"/>
              <w:rPr>
                <w:rFonts w:ascii="Times New Roman" w:hAnsi="Times New Roman"/>
                <w:sz w:val="23"/>
                <w:szCs w:val="23"/>
              </w:rPr>
            </w:pPr>
            <w:r w:rsidRPr="00723A78">
              <w:rPr>
                <w:rFonts w:ascii="Times New Roman" w:hAnsi="Times New Roman"/>
                <w:sz w:val="23"/>
                <w:szCs w:val="23"/>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280" w:type="dxa"/>
            <w:gridSpan w:val="2"/>
            <w:tcBorders>
              <w:top w:val="single" w:sz="4" w:space="0" w:color="auto"/>
              <w:left w:val="nil"/>
              <w:bottom w:val="single" w:sz="4" w:space="0" w:color="auto"/>
              <w:right w:val="single" w:sz="4" w:space="0" w:color="auto"/>
            </w:tcBorders>
            <w:shd w:val="clear" w:color="auto" w:fill="auto"/>
          </w:tcPr>
          <w:p w:rsidR="00EA4AF5" w:rsidRPr="00723A78" w:rsidRDefault="00EA4AF5" w:rsidP="00EA4AF5">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nil"/>
              <w:bottom w:val="single" w:sz="4" w:space="0" w:color="auto"/>
              <w:right w:val="single" w:sz="4" w:space="0" w:color="000000"/>
            </w:tcBorders>
            <w:shd w:val="clear" w:color="auto" w:fill="auto"/>
            <w:noWrap/>
          </w:tcPr>
          <w:p w:rsidR="00EA4AF5" w:rsidRPr="00723A78" w:rsidRDefault="00EA4AF5" w:rsidP="00663503">
            <w:pPr>
              <w:jc w:val="center"/>
              <w:rPr>
                <w:rFonts w:ascii="Times New Roman" w:hAnsi="Times New Roman"/>
              </w:rPr>
            </w:pPr>
            <w:r w:rsidRPr="00723A78">
              <w:rPr>
                <w:rFonts w:ascii="Times New Roman" w:hAnsi="Times New Roman"/>
              </w:rPr>
              <w:t>100,0</w:t>
            </w:r>
          </w:p>
        </w:tc>
        <w:tc>
          <w:tcPr>
            <w:tcW w:w="1273" w:type="dxa"/>
            <w:tcBorders>
              <w:top w:val="single" w:sz="4" w:space="0" w:color="auto"/>
              <w:left w:val="nil"/>
              <w:bottom w:val="single" w:sz="4" w:space="0" w:color="auto"/>
              <w:right w:val="single" w:sz="4" w:space="0" w:color="000000"/>
            </w:tcBorders>
            <w:shd w:val="clear" w:color="auto" w:fill="auto"/>
            <w:noWrap/>
          </w:tcPr>
          <w:p w:rsidR="00EA4AF5" w:rsidRPr="00723A78" w:rsidRDefault="00EA4AF5" w:rsidP="00663503">
            <w:pPr>
              <w:jc w:val="center"/>
              <w:rPr>
                <w:rFonts w:ascii="Times New Roman" w:hAnsi="Times New Roman"/>
              </w:rPr>
            </w:pPr>
            <w:r w:rsidRPr="00723A78">
              <w:rPr>
                <w:rFonts w:ascii="Times New Roman" w:hAnsi="Times New Roman"/>
              </w:rPr>
              <w:t>100,0</w:t>
            </w:r>
          </w:p>
        </w:tc>
        <w:tc>
          <w:tcPr>
            <w:tcW w:w="1206" w:type="dxa"/>
            <w:tcBorders>
              <w:top w:val="single" w:sz="4" w:space="0" w:color="auto"/>
              <w:left w:val="nil"/>
              <w:bottom w:val="single" w:sz="4" w:space="0" w:color="auto"/>
              <w:right w:val="single" w:sz="4" w:space="0" w:color="000000"/>
            </w:tcBorders>
            <w:shd w:val="clear" w:color="auto" w:fill="auto"/>
            <w:noWrap/>
          </w:tcPr>
          <w:p w:rsidR="00EA4AF5" w:rsidRPr="00723A78" w:rsidRDefault="00EA4AF5" w:rsidP="00663503">
            <w:pPr>
              <w:jc w:val="center"/>
              <w:rPr>
                <w:rFonts w:ascii="Times New Roman" w:hAnsi="Times New Roman"/>
              </w:rPr>
            </w:pPr>
            <w:r w:rsidRPr="00723A78">
              <w:rPr>
                <w:rFonts w:ascii="Times New Roman" w:hAnsi="Times New Roman"/>
              </w:rPr>
              <w:t>100,0</w:t>
            </w:r>
          </w:p>
        </w:tc>
        <w:tc>
          <w:tcPr>
            <w:tcW w:w="1204" w:type="dxa"/>
            <w:tcBorders>
              <w:top w:val="single" w:sz="4" w:space="0" w:color="auto"/>
              <w:left w:val="nil"/>
              <w:bottom w:val="single" w:sz="4" w:space="0" w:color="auto"/>
              <w:right w:val="single" w:sz="4" w:space="0" w:color="000000"/>
            </w:tcBorders>
            <w:shd w:val="clear" w:color="auto" w:fill="auto"/>
            <w:noWrap/>
          </w:tcPr>
          <w:p w:rsidR="00EA4AF5" w:rsidRPr="00723A78" w:rsidRDefault="00EA4AF5" w:rsidP="00663503">
            <w:pPr>
              <w:jc w:val="center"/>
              <w:rPr>
                <w:rFonts w:ascii="Times New Roman" w:hAnsi="Times New Roman"/>
              </w:rPr>
            </w:pPr>
            <w:r w:rsidRPr="00723A78">
              <w:rPr>
                <w:rFonts w:ascii="Times New Roman" w:hAnsi="Times New Roman"/>
              </w:rPr>
              <w:t>100,0</w:t>
            </w:r>
          </w:p>
        </w:tc>
        <w:tc>
          <w:tcPr>
            <w:tcW w:w="1206" w:type="dxa"/>
            <w:tcBorders>
              <w:top w:val="single" w:sz="4" w:space="0" w:color="auto"/>
              <w:left w:val="nil"/>
              <w:bottom w:val="single" w:sz="4" w:space="0" w:color="auto"/>
              <w:right w:val="single" w:sz="4" w:space="0" w:color="000000"/>
            </w:tcBorders>
            <w:shd w:val="clear" w:color="auto" w:fill="auto"/>
            <w:noWrap/>
          </w:tcPr>
          <w:p w:rsidR="00EA4AF5" w:rsidRPr="00723A78" w:rsidRDefault="00EA4AF5" w:rsidP="00663503">
            <w:pPr>
              <w:jc w:val="center"/>
              <w:rPr>
                <w:rFonts w:ascii="Times New Roman" w:hAnsi="Times New Roman"/>
              </w:rPr>
            </w:pPr>
            <w:r w:rsidRPr="00723A78">
              <w:rPr>
                <w:rFonts w:ascii="Times New Roman" w:hAnsi="Times New Roman"/>
              </w:rPr>
              <w:t>100,0</w:t>
            </w:r>
          </w:p>
        </w:tc>
        <w:tc>
          <w:tcPr>
            <w:tcW w:w="1204" w:type="dxa"/>
            <w:tcBorders>
              <w:top w:val="single" w:sz="4" w:space="0" w:color="auto"/>
              <w:left w:val="nil"/>
              <w:bottom w:val="single" w:sz="4" w:space="0" w:color="auto"/>
              <w:right w:val="single" w:sz="4" w:space="0" w:color="000000"/>
            </w:tcBorders>
            <w:shd w:val="clear" w:color="auto" w:fill="auto"/>
            <w:noWrap/>
          </w:tcPr>
          <w:p w:rsidR="00EA4AF5" w:rsidRPr="00723A78" w:rsidRDefault="00EA4AF5" w:rsidP="00663503">
            <w:pPr>
              <w:jc w:val="center"/>
              <w:rPr>
                <w:rFonts w:ascii="Times New Roman" w:hAnsi="Times New Roman"/>
              </w:rPr>
            </w:pPr>
            <w:r w:rsidRPr="00723A78">
              <w:rPr>
                <w:rFonts w:ascii="Times New Roman" w:hAnsi="Times New Roman"/>
              </w:rPr>
              <w:t>100,0</w:t>
            </w:r>
          </w:p>
        </w:tc>
        <w:tc>
          <w:tcPr>
            <w:tcW w:w="3544" w:type="dxa"/>
            <w:tcBorders>
              <w:top w:val="single" w:sz="4" w:space="0" w:color="auto"/>
              <w:left w:val="nil"/>
              <w:bottom w:val="single" w:sz="4" w:space="0" w:color="auto"/>
              <w:right w:val="single" w:sz="4" w:space="0" w:color="auto"/>
            </w:tcBorders>
            <w:shd w:val="clear" w:color="auto" w:fill="auto"/>
          </w:tcPr>
          <w:p w:rsidR="00EA4AF5" w:rsidRPr="00723A78" w:rsidRDefault="00EA4AF5" w:rsidP="00723A78">
            <w:pPr>
              <w:jc w:val="both"/>
              <w:rPr>
                <w:rFonts w:ascii="Times New Roman" w:hAnsi="Times New Roman"/>
              </w:rPr>
            </w:pPr>
            <w:r w:rsidRPr="00723A78">
              <w:rPr>
                <w:rFonts w:ascii="Times New Roman" w:hAnsi="Times New Roman"/>
              </w:rPr>
              <w:t>Государственный кадастровый учет земельных участков под многоквартирными жилыми домами осуществлен в полном объеме.</w:t>
            </w:r>
          </w:p>
        </w:tc>
      </w:tr>
      <w:tr w:rsidR="00344A74" w:rsidRPr="00723A78" w:rsidTr="00723A78">
        <w:trPr>
          <w:trHeight w:val="3793"/>
        </w:trPr>
        <w:tc>
          <w:tcPr>
            <w:tcW w:w="707"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jc w:val="center"/>
              <w:rPr>
                <w:rFonts w:ascii="Times New Roman" w:hAnsi="Times New Roman"/>
                <w:sz w:val="23"/>
                <w:szCs w:val="23"/>
              </w:rPr>
            </w:pPr>
            <w:r w:rsidRPr="00723A78">
              <w:rPr>
                <w:rFonts w:ascii="Times New Roman" w:hAnsi="Times New Roman"/>
                <w:sz w:val="23"/>
                <w:szCs w:val="23"/>
              </w:rPr>
              <w:t>30.</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rPr>
                <w:rFonts w:ascii="Times New Roman" w:hAnsi="Times New Roman"/>
                <w:sz w:val="23"/>
                <w:szCs w:val="23"/>
              </w:rPr>
            </w:pPr>
            <w:r w:rsidRPr="00723A78">
              <w:rPr>
                <w:rFonts w:ascii="Times New Roman" w:hAnsi="Times New Roman"/>
                <w:sz w:val="23"/>
                <w:szCs w:val="23"/>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663503">
            <w:pPr>
              <w:jc w:val="center"/>
              <w:rPr>
                <w:rFonts w:ascii="Times New Roman" w:hAnsi="Times New Roman"/>
              </w:rPr>
            </w:pPr>
            <w:r w:rsidRPr="00723A78">
              <w:rPr>
                <w:rFonts w:ascii="Times New Roman" w:hAnsi="Times New Roman"/>
              </w:rPr>
              <w:t>30,5</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663503">
            <w:pPr>
              <w:jc w:val="center"/>
              <w:rPr>
                <w:rFonts w:ascii="Times New Roman" w:hAnsi="Times New Roman"/>
              </w:rPr>
            </w:pPr>
            <w:r w:rsidRPr="00723A78">
              <w:rPr>
                <w:rFonts w:ascii="Times New Roman" w:hAnsi="Times New Roman"/>
              </w:rPr>
              <w:t>33,5</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44A74" w:rsidRPr="00723A78" w:rsidRDefault="00344A74" w:rsidP="00663503">
            <w:pPr>
              <w:jc w:val="center"/>
              <w:rPr>
                <w:rFonts w:ascii="Times New Roman" w:hAnsi="Times New Roman"/>
              </w:rPr>
            </w:pPr>
            <w:r w:rsidRPr="00723A78">
              <w:rPr>
                <w:rFonts w:ascii="Times New Roman" w:hAnsi="Times New Roman"/>
              </w:rPr>
              <w:t>44,5</w:t>
            </w:r>
          </w:p>
        </w:tc>
        <w:tc>
          <w:tcPr>
            <w:tcW w:w="1204" w:type="dxa"/>
            <w:tcBorders>
              <w:top w:val="nil"/>
              <w:left w:val="single" w:sz="4" w:space="0" w:color="000000"/>
              <w:bottom w:val="nil"/>
              <w:right w:val="single" w:sz="4" w:space="0" w:color="000000"/>
            </w:tcBorders>
            <w:shd w:val="clear" w:color="auto" w:fill="auto"/>
            <w:noWrap/>
          </w:tcPr>
          <w:p w:rsidR="00344A74" w:rsidRPr="00723A78" w:rsidRDefault="00344A74" w:rsidP="00663503">
            <w:pPr>
              <w:jc w:val="center"/>
              <w:rPr>
                <w:rFonts w:ascii="Times New Roman" w:hAnsi="Times New Roman"/>
              </w:rPr>
            </w:pPr>
            <w:r w:rsidRPr="00723A78">
              <w:rPr>
                <w:rFonts w:ascii="Times New Roman" w:hAnsi="Times New Roman"/>
              </w:rPr>
              <w:t>16,6</w:t>
            </w:r>
          </w:p>
        </w:tc>
        <w:tc>
          <w:tcPr>
            <w:tcW w:w="1206" w:type="dxa"/>
            <w:tcBorders>
              <w:top w:val="nil"/>
              <w:left w:val="nil"/>
              <w:bottom w:val="nil"/>
              <w:right w:val="single" w:sz="4" w:space="0" w:color="000000"/>
            </w:tcBorders>
            <w:shd w:val="clear" w:color="auto" w:fill="auto"/>
            <w:noWrap/>
          </w:tcPr>
          <w:p w:rsidR="00344A74" w:rsidRPr="00723A78" w:rsidRDefault="00344A74" w:rsidP="00663503">
            <w:pPr>
              <w:jc w:val="center"/>
              <w:rPr>
                <w:rFonts w:ascii="Times New Roman" w:hAnsi="Times New Roman"/>
              </w:rPr>
            </w:pPr>
            <w:r w:rsidRPr="00723A78">
              <w:rPr>
                <w:rFonts w:ascii="Times New Roman" w:hAnsi="Times New Roman"/>
              </w:rPr>
              <w:t>16,1</w:t>
            </w:r>
          </w:p>
        </w:tc>
        <w:tc>
          <w:tcPr>
            <w:tcW w:w="1204" w:type="dxa"/>
            <w:tcBorders>
              <w:top w:val="nil"/>
              <w:left w:val="nil"/>
              <w:bottom w:val="nil"/>
              <w:right w:val="single" w:sz="4" w:space="0" w:color="000000"/>
            </w:tcBorders>
            <w:shd w:val="clear" w:color="auto" w:fill="auto"/>
            <w:noWrap/>
          </w:tcPr>
          <w:p w:rsidR="00344A74" w:rsidRPr="00723A78" w:rsidRDefault="00344A74" w:rsidP="00663503">
            <w:pPr>
              <w:jc w:val="center"/>
              <w:rPr>
                <w:rFonts w:ascii="Times New Roman" w:hAnsi="Times New Roman"/>
              </w:rPr>
            </w:pPr>
            <w:r w:rsidRPr="00723A78">
              <w:rPr>
                <w:rFonts w:ascii="Times New Roman" w:hAnsi="Times New Roman"/>
              </w:rPr>
              <w:t>15,6</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723A78">
            <w:pPr>
              <w:jc w:val="both"/>
              <w:rPr>
                <w:rFonts w:ascii="Times New Roman" w:hAnsi="Times New Roman"/>
              </w:rPr>
            </w:pPr>
            <w:r w:rsidRPr="00723A78">
              <w:rPr>
                <w:rFonts w:ascii="Times New Roman" w:hAnsi="Times New Roman"/>
              </w:rPr>
              <w:t xml:space="preserve">Общее число семей, улучшивших свои жилищные условия в 2022 году - 488 семей. Число семей, состоящих на учете в качестве нуждающихся 1 096 семьи. Прогнозные показатели основаны на объемах финансирования муниципальной программы </w:t>
            </w:r>
            <w:r w:rsidR="00C05C25" w:rsidRPr="00723A78">
              <w:rPr>
                <w:rFonts w:ascii="Times New Roman" w:hAnsi="Times New Roman"/>
              </w:rPr>
              <w:t>«</w:t>
            </w:r>
            <w:r w:rsidRPr="00723A78">
              <w:rPr>
                <w:rFonts w:ascii="Times New Roman" w:hAnsi="Times New Roman"/>
              </w:rPr>
              <w:t>Развитие жилищной сферы в городе Когалыме</w:t>
            </w:r>
            <w:r w:rsidR="00C05C25" w:rsidRPr="00723A78">
              <w:rPr>
                <w:rFonts w:ascii="Times New Roman" w:hAnsi="Times New Roman"/>
              </w:rPr>
              <w:t>»</w:t>
            </w:r>
            <w:r w:rsidRPr="00723A78">
              <w:rPr>
                <w:rFonts w:ascii="Times New Roman" w:hAnsi="Times New Roman"/>
              </w:rPr>
              <w:t xml:space="preserve"> утвержденной постановлением Администрации города Когалыма от 15.10.2013 №2931.</w:t>
            </w:r>
          </w:p>
        </w:tc>
      </w:tr>
      <w:tr w:rsidR="00DA71C1" w:rsidRPr="00723A78" w:rsidTr="00723A78">
        <w:trPr>
          <w:trHeight w:val="265"/>
        </w:trPr>
        <w:tc>
          <w:tcPr>
            <w:tcW w:w="15735" w:type="dxa"/>
            <w:gridSpan w:val="11"/>
            <w:tcBorders>
              <w:top w:val="single" w:sz="4" w:space="0" w:color="auto"/>
              <w:left w:val="single" w:sz="4" w:space="0" w:color="auto"/>
              <w:bottom w:val="single" w:sz="4" w:space="0" w:color="auto"/>
              <w:right w:val="single" w:sz="4" w:space="0" w:color="auto"/>
            </w:tcBorders>
            <w:shd w:val="clear" w:color="auto" w:fill="auto"/>
          </w:tcPr>
          <w:p w:rsidR="00356959" w:rsidRPr="00723A78" w:rsidRDefault="00356959" w:rsidP="00723A78">
            <w:pPr>
              <w:spacing w:after="0" w:line="240" w:lineRule="auto"/>
              <w:jc w:val="center"/>
              <w:rPr>
                <w:rFonts w:ascii="Times New Roman" w:hAnsi="Times New Roman"/>
                <w:sz w:val="23"/>
                <w:szCs w:val="23"/>
              </w:rPr>
            </w:pPr>
            <w:r w:rsidRPr="00723A78">
              <w:rPr>
                <w:rFonts w:ascii="Times New Roman" w:hAnsi="Times New Roman"/>
                <w:sz w:val="23"/>
                <w:szCs w:val="23"/>
              </w:rPr>
              <w:t>Организация муниципального управления</w:t>
            </w:r>
          </w:p>
        </w:tc>
      </w:tr>
      <w:tr w:rsidR="00344A74" w:rsidRPr="00723A78" w:rsidTr="00723A78">
        <w:trPr>
          <w:trHeight w:val="849"/>
        </w:trPr>
        <w:tc>
          <w:tcPr>
            <w:tcW w:w="707" w:type="dxa"/>
            <w:tcBorders>
              <w:top w:val="single" w:sz="4" w:space="0" w:color="auto"/>
              <w:left w:val="single" w:sz="4" w:space="0" w:color="auto"/>
              <w:bottom w:val="single" w:sz="4" w:space="0" w:color="auto"/>
              <w:right w:val="single" w:sz="4" w:space="0" w:color="auto"/>
            </w:tcBorders>
            <w:shd w:val="clear" w:color="auto" w:fill="auto"/>
          </w:tcPr>
          <w:p w:rsidR="00344A74" w:rsidRPr="00723A78" w:rsidRDefault="00344A74" w:rsidP="00344A74">
            <w:pPr>
              <w:spacing w:after="0" w:line="240" w:lineRule="auto"/>
              <w:jc w:val="center"/>
              <w:rPr>
                <w:rFonts w:ascii="Times New Roman" w:hAnsi="Times New Roman"/>
                <w:sz w:val="23"/>
                <w:szCs w:val="23"/>
              </w:rPr>
            </w:pPr>
            <w:r w:rsidRPr="00723A78">
              <w:rPr>
                <w:rFonts w:ascii="Times New Roman" w:hAnsi="Times New Roman"/>
                <w:sz w:val="23"/>
                <w:szCs w:val="23"/>
              </w:rPr>
              <w:t>31.</w:t>
            </w:r>
          </w:p>
        </w:tc>
        <w:tc>
          <w:tcPr>
            <w:tcW w:w="2975" w:type="dxa"/>
            <w:tcBorders>
              <w:top w:val="single" w:sz="4" w:space="0" w:color="auto"/>
              <w:left w:val="nil"/>
              <w:bottom w:val="single" w:sz="4" w:space="0" w:color="auto"/>
              <w:right w:val="single" w:sz="4" w:space="0" w:color="auto"/>
            </w:tcBorders>
            <w:shd w:val="clear" w:color="auto" w:fill="auto"/>
          </w:tcPr>
          <w:p w:rsidR="00344A74" w:rsidRPr="00723A78" w:rsidRDefault="00344A74" w:rsidP="00344A74">
            <w:pPr>
              <w:spacing w:after="0" w:line="240" w:lineRule="auto"/>
              <w:rPr>
                <w:rFonts w:ascii="Times New Roman" w:hAnsi="Times New Roman"/>
                <w:sz w:val="23"/>
                <w:szCs w:val="23"/>
              </w:rPr>
            </w:pPr>
            <w:r w:rsidRPr="00723A78">
              <w:rPr>
                <w:rFonts w:ascii="Times New Roman" w:hAnsi="Times New Roman"/>
                <w:sz w:val="23"/>
                <w:szCs w:val="23"/>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280" w:type="dxa"/>
            <w:gridSpan w:val="2"/>
            <w:tcBorders>
              <w:top w:val="single" w:sz="4" w:space="0" w:color="auto"/>
              <w:left w:val="nil"/>
              <w:bottom w:val="single" w:sz="4" w:space="0" w:color="auto"/>
              <w:right w:val="single" w:sz="4" w:space="0" w:color="auto"/>
            </w:tcBorders>
            <w:shd w:val="clear" w:color="auto" w:fill="auto"/>
          </w:tcPr>
          <w:p w:rsidR="00344A74" w:rsidRPr="00723A78" w:rsidRDefault="00344A74" w:rsidP="00344A74">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nil"/>
              <w:bottom w:val="single" w:sz="4" w:space="0" w:color="auto"/>
              <w:right w:val="single" w:sz="4" w:space="0" w:color="000000"/>
            </w:tcBorders>
            <w:shd w:val="clear" w:color="auto" w:fill="auto"/>
            <w:noWrap/>
          </w:tcPr>
          <w:p w:rsidR="00344A74" w:rsidRPr="00723A78" w:rsidRDefault="00344A74" w:rsidP="00663503">
            <w:pPr>
              <w:jc w:val="center"/>
              <w:rPr>
                <w:rFonts w:ascii="Times New Roman" w:hAnsi="Times New Roman"/>
              </w:rPr>
            </w:pPr>
            <w:r w:rsidRPr="00723A78">
              <w:rPr>
                <w:rFonts w:ascii="Times New Roman" w:hAnsi="Times New Roman"/>
              </w:rPr>
              <w:t>44,6</w:t>
            </w:r>
          </w:p>
        </w:tc>
        <w:tc>
          <w:tcPr>
            <w:tcW w:w="1273" w:type="dxa"/>
            <w:tcBorders>
              <w:top w:val="single" w:sz="4" w:space="0" w:color="auto"/>
              <w:left w:val="nil"/>
              <w:bottom w:val="single" w:sz="4" w:space="0" w:color="auto"/>
              <w:right w:val="single" w:sz="4" w:space="0" w:color="000000"/>
            </w:tcBorders>
            <w:shd w:val="clear" w:color="auto" w:fill="auto"/>
            <w:noWrap/>
          </w:tcPr>
          <w:p w:rsidR="00344A74" w:rsidRPr="00723A78" w:rsidRDefault="00344A74" w:rsidP="00663503">
            <w:pPr>
              <w:jc w:val="center"/>
              <w:rPr>
                <w:rFonts w:ascii="Times New Roman" w:hAnsi="Times New Roman"/>
              </w:rPr>
            </w:pPr>
            <w:r w:rsidRPr="00723A78">
              <w:rPr>
                <w:rFonts w:ascii="Times New Roman" w:hAnsi="Times New Roman"/>
              </w:rPr>
              <w:t>53,8</w:t>
            </w:r>
          </w:p>
        </w:tc>
        <w:tc>
          <w:tcPr>
            <w:tcW w:w="1206" w:type="dxa"/>
            <w:tcBorders>
              <w:top w:val="single" w:sz="4" w:space="0" w:color="auto"/>
              <w:left w:val="nil"/>
              <w:bottom w:val="single" w:sz="4" w:space="0" w:color="auto"/>
              <w:right w:val="single" w:sz="4" w:space="0" w:color="000000"/>
            </w:tcBorders>
            <w:shd w:val="clear" w:color="auto" w:fill="auto"/>
            <w:noWrap/>
          </w:tcPr>
          <w:p w:rsidR="00344A74" w:rsidRPr="00723A78" w:rsidRDefault="00344A74" w:rsidP="00663503">
            <w:pPr>
              <w:jc w:val="center"/>
              <w:rPr>
                <w:rFonts w:ascii="Times New Roman" w:hAnsi="Times New Roman"/>
              </w:rPr>
            </w:pPr>
            <w:r w:rsidRPr="00723A78">
              <w:rPr>
                <w:rFonts w:ascii="Times New Roman" w:hAnsi="Times New Roman"/>
              </w:rPr>
              <w:t>54,3</w:t>
            </w:r>
          </w:p>
        </w:tc>
        <w:tc>
          <w:tcPr>
            <w:tcW w:w="1204" w:type="dxa"/>
            <w:tcBorders>
              <w:top w:val="single" w:sz="4" w:space="0" w:color="auto"/>
              <w:left w:val="nil"/>
              <w:bottom w:val="single" w:sz="4" w:space="0" w:color="auto"/>
              <w:right w:val="single" w:sz="4" w:space="0" w:color="000000"/>
            </w:tcBorders>
            <w:shd w:val="clear" w:color="auto" w:fill="auto"/>
            <w:noWrap/>
          </w:tcPr>
          <w:p w:rsidR="00344A74" w:rsidRPr="00723A78" w:rsidRDefault="00344A74" w:rsidP="00663503">
            <w:pPr>
              <w:jc w:val="center"/>
              <w:rPr>
                <w:rFonts w:ascii="Times New Roman" w:hAnsi="Times New Roman"/>
              </w:rPr>
            </w:pPr>
            <w:r w:rsidRPr="00723A78">
              <w:rPr>
                <w:rFonts w:ascii="Times New Roman" w:hAnsi="Times New Roman"/>
              </w:rPr>
              <w:t>53,4</w:t>
            </w:r>
          </w:p>
        </w:tc>
        <w:tc>
          <w:tcPr>
            <w:tcW w:w="1206" w:type="dxa"/>
            <w:tcBorders>
              <w:top w:val="single" w:sz="4" w:space="0" w:color="auto"/>
              <w:left w:val="nil"/>
              <w:bottom w:val="single" w:sz="4" w:space="0" w:color="auto"/>
              <w:right w:val="single" w:sz="4" w:space="0" w:color="000000"/>
            </w:tcBorders>
            <w:shd w:val="clear" w:color="auto" w:fill="auto"/>
            <w:noWrap/>
          </w:tcPr>
          <w:p w:rsidR="00344A74" w:rsidRPr="00723A78" w:rsidRDefault="00344A74" w:rsidP="00663503">
            <w:pPr>
              <w:jc w:val="center"/>
              <w:rPr>
                <w:rFonts w:ascii="Times New Roman" w:hAnsi="Times New Roman"/>
              </w:rPr>
            </w:pPr>
            <w:r w:rsidRPr="00723A78">
              <w:rPr>
                <w:rFonts w:ascii="Times New Roman" w:hAnsi="Times New Roman"/>
              </w:rPr>
              <w:t>56,1</w:t>
            </w:r>
          </w:p>
        </w:tc>
        <w:tc>
          <w:tcPr>
            <w:tcW w:w="1204" w:type="dxa"/>
            <w:tcBorders>
              <w:top w:val="single" w:sz="4" w:space="0" w:color="auto"/>
              <w:left w:val="nil"/>
              <w:bottom w:val="single" w:sz="4" w:space="0" w:color="auto"/>
              <w:right w:val="single" w:sz="4" w:space="0" w:color="000000"/>
            </w:tcBorders>
            <w:shd w:val="clear" w:color="auto" w:fill="auto"/>
            <w:noWrap/>
          </w:tcPr>
          <w:p w:rsidR="00344A74" w:rsidRPr="00723A78" w:rsidRDefault="00344A74" w:rsidP="00663503">
            <w:pPr>
              <w:jc w:val="center"/>
              <w:rPr>
                <w:rFonts w:ascii="Times New Roman" w:hAnsi="Times New Roman"/>
              </w:rPr>
            </w:pPr>
            <w:r w:rsidRPr="00723A78">
              <w:rPr>
                <w:rFonts w:ascii="Times New Roman" w:hAnsi="Times New Roman"/>
              </w:rPr>
              <w:t>70,8</w:t>
            </w:r>
          </w:p>
        </w:tc>
        <w:tc>
          <w:tcPr>
            <w:tcW w:w="3544" w:type="dxa"/>
            <w:tcBorders>
              <w:top w:val="single" w:sz="4" w:space="0" w:color="auto"/>
              <w:left w:val="nil"/>
              <w:bottom w:val="single" w:sz="4" w:space="0" w:color="auto"/>
              <w:right w:val="single" w:sz="4" w:space="0" w:color="auto"/>
            </w:tcBorders>
            <w:shd w:val="clear" w:color="auto" w:fill="auto"/>
          </w:tcPr>
          <w:p w:rsidR="00344A74" w:rsidRPr="00723A78" w:rsidRDefault="00344A74" w:rsidP="00723A78">
            <w:pPr>
              <w:jc w:val="both"/>
              <w:rPr>
                <w:rFonts w:ascii="Times New Roman" w:hAnsi="Times New Roman"/>
              </w:rPr>
            </w:pPr>
            <w:r w:rsidRPr="00723A78">
              <w:rPr>
                <w:rFonts w:ascii="Times New Roman" w:hAnsi="Times New Roman"/>
              </w:rPr>
              <w:t xml:space="preserve">Рост показателя 2025 года к 2024 году: рост налоговых и неналоговых поступлений, снижение плановых назначений по субсидиям на софинансирование объектов капитальных вложений и на реализацию мероприятий по созданию новых мест в общеобразовательных организациях согласно доведённых планов Департамента финансов </w:t>
            </w:r>
            <w:r w:rsidR="00C05C25" w:rsidRPr="00723A78">
              <w:rPr>
                <w:rFonts w:ascii="Times New Roman" w:hAnsi="Times New Roman"/>
              </w:rPr>
              <w:t>Ханты-Мансийского автономного округа –Югры.</w:t>
            </w:r>
          </w:p>
        </w:tc>
      </w:tr>
      <w:tr w:rsidR="00EA4AF5" w:rsidRPr="00723A78" w:rsidTr="00723A78">
        <w:trPr>
          <w:trHeight w:val="126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EA4AF5">
            <w:pPr>
              <w:spacing w:after="0" w:line="240" w:lineRule="auto"/>
              <w:jc w:val="center"/>
              <w:rPr>
                <w:rFonts w:ascii="Times New Roman" w:hAnsi="Times New Roman"/>
                <w:sz w:val="23"/>
                <w:szCs w:val="23"/>
              </w:rPr>
            </w:pPr>
            <w:r w:rsidRPr="00723A78">
              <w:rPr>
                <w:rFonts w:ascii="Times New Roman" w:hAnsi="Times New Roman"/>
                <w:sz w:val="23"/>
                <w:szCs w:val="23"/>
              </w:rPr>
              <w:t>32.</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EA4AF5">
            <w:pPr>
              <w:spacing w:after="0" w:line="240" w:lineRule="auto"/>
              <w:rPr>
                <w:rFonts w:ascii="Times New Roman" w:hAnsi="Times New Roman"/>
                <w:sz w:val="23"/>
                <w:szCs w:val="23"/>
              </w:rPr>
            </w:pPr>
            <w:r w:rsidRPr="00723A78">
              <w:rPr>
                <w:rFonts w:ascii="Times New Roman" w:hAnsi="Times New Roman"/>
                <w:sz w:val="23"/>
                <w:szCs w:val="23"/>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EA4AF5">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723A78">
            <w:pPr>
              <w:spacing w:line="240" w:lineRule="auto"/>
              <w:jc w:val="both"/>
              <w:rPr>
                <w:rFonts w:ascii="Times New Roman" w:hAnsi="Times New Roman"/>
              </w:rPr>
            </w:pPr>
            <w:r w:rsidRPr="00723A78">
              <w:rPr>
                <w:rFonts w:ascii="Times New Roman" w:hAnsi="Times New Roman"/>
              </w:rPr>
              <w:t>Организаций муниципальной формы собственности, находящихся на стадии банкротства в городе Когалыме нет.</w:t>
            </w:r>
          </w:p>
        </w:tc>
      </w:tr>
      <w:tr w:rsidR="00EA4AF5" w:rsidRPr="00723A78" w:rsidTr="00723A78">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EA4AF5">
            <w:pPr>
              <w:spacing w:after="0" w:line="240" w:lineRule="auto"/>
              <w:jc w:val="center"/>
              <w:rPr>
                <w:rFonts w:ascii="Times New Roman" w:hAnsi="Times New Roman"/>
                <w:sz w:val="23"/>
                <w:szCs w:val="23"/>
              </w:rPr>
            </w:pPr>
            <w:r w:rsidRPr="00723A78">
              <w:rPr>
                <w:rFonts w:ascii="Times New Roman" w:hAnsi="Times New Roman"/>
                <w:sz w:val="23"/>
                <w:szCs w:val="23"/>
              </w:rPr>
              <w:t>33.</w:t>
            </w:r>
          </w:p>
        </w:tc>
        <w:tc>
          <w:tcPr>
            <w:tcW w:w="2975" w:type="dxa"/>
            <w:tcBorders>
              <w:top w:val="single" w:sz="4" w:space="0" w:color="auto"/>
              <w:left w:val="nil"/>
              <w:bottom w:val="single" w:sz="4" w:space="0" w:color="auto"/>
              <w:right w:val="single" w:sz="4" w:space="0" w:color="auto"/>
            </w:tcBorders>
            <w:shd w:val="clear" w:color="auto" w:fill="auto"/>
          </w:tcPr>
          <w:p w:rsidR="00EA4AF5" w:rsidRPr="00723A78" w:rsidRDefault="00EA4AF5" w:rsidP="00EA4AF5">
            <w:pPr>
              <w:spacing w:after="0" w:line="240" w:lineRule="auto"/>
              <w:rPr>
                <w:rFonts w:ascii="Times New Roman" w:hAnsi="Times New Roman"/>
                <w:sz w:val="23"/>
                <w:szCs w:val="23"/>
              </w:rPr>
            </w:pPr>
            <w:r w:rsidRPr="00723A78">
              <w:rPr>
                <w:rFonts w:ascii="Times New Roman" w:hAnsi="Times New Roman"/>
                <w:sz w:val="23"/>
                <w:szCs w:val="23"/>
              </w:rPr>
              <w:t>Объем не завершенного в установленные сроки строительства, осуществляемого за счет средств бюджета городского округа (муниципального района)</w:t>
            </w:r>
          </w:p>
        </w:tc>
        <w:tc>
          <w:tcPr>
            <w:tcW w:w="1280" w:type="dxa"/>
            <w:gridSpan w:val="2"/>
            <w:tcBorders>
              <w:top w:val="single" w:sz="4" w:space="0" w:color="auto"/>
              <w:left w:val="nil"/>
              <w:bottom w:val="single" w:sz="4" w:space="0" w:color="auto"/>
              <w:right w:val="single" w:sz="4" w:space="0" w:color="auto"/>
            </w:tcBorders>
            <w:shd w:val="clear" w:color="auto" w:fill="auto"/>
          </w:tcPr>
          <w:p w:rsidR="00EA4AF5" w:rsidRPr="00723A78" w:rsidRDefault="00EA4AF5" w:rsidP="00EA4AF5">
            <w:pPr>
              <w:spacing w:after="0" w:line="240" w:lineRule="auto"/>
              <w:jc w:val="center"/>
              <w:rPr>
                <w:rFonts w:ascii="Times New Roman" w:hAnsi="Times New Roman"/>
                <w:sz w:val="23"/>
                <w:szCs w:val="23"/>
              </w:rPr>
            </w:pPr>
            <w:r w:rsidRPr="00723A78">
              <w:rPr>
                <w:rFonts w:ascii="Times New Roman" w:hAnsi="Times New Roman"/>
                <w:sz w:val="23"/>
                <w:szCs w:val="23"/>
              </w:rPr>
              <w:t>Тысяча рублей</w:t>
            </w:r>
          </w:p>
        </w:tc>
        <w:tc>
          <w:tcPr>
            <w:tcW w:w="1136" w:type="dxa"/>
            <w:tcBorders>
              <w:top w:val="single" w:sz="4" w:space="0" w:color="auto"/>
              <w:left w:val="nil"/>
              <w:bottom w:val="single" w:sz="4" w:space="0" w:color="000000"/>
              <w:right w:val="single" w:sz="4" w:space="0" w:color="000000"/>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65 053,6</w:t>
            </w:r>
          </w:p>
        </w:tc>
        <w:tc>
          <w:tcPr>
            <w:tcW w:w="1273" w:type="dxa"/>
            <w:tcBorders>
              <w:top w:val="single" w:sz="4" w:space="0" w:color="auto"/>
              <w:left w:val="nil"/>
              <w:bottom w:val="single" w:sz="4" w:space="0" w:color="000000"/>
              <w:right w:val="single" w:sz="4" w:space="0" w:color="000000"/>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000000"/>
              <w:right w:val="single" w:sz="4" w:space="0" w:color="000000"/>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000000"/>
              <w:right w:val="single" w:sz="4" w:space="0" w:color="000000"/>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000000"/>
              <w:right w:val="single" w:sz="4" w:space="0" w:color="000000"/>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000000"/>
              <w:right w:val="single" w:sz="4" w:space="0" w:color="000000"/>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nil"/>
              <w:bottom w:val="single" w:sz="4" w:space="0" w:color="auto"/>
              <w:right w:val="single" w:sz="4" w:space="0" w:color="auto"/>
            </w:tcBorders>
            <w:shd w:val="clear" w:color="auto" w:fill="auto"/>
          </w:tcPr>
          <w:p w:rsidR="00EA4AF5" w:rsidRPr="00723A78" w:rsidRDefault="00EA4AF5" w:rsidP="00723A78">
            <w:pPr>
              <w:spacing w:line="240" w:lineRule="auto"/>
              <w:jc w:val="both"/>
              <w:rPr>
                <w:rFonts w:ascii="Times New Roman" w:hAnsi="Times New Roman"/>
              </w:rPr>
            </w:pPr>
            <w:r w:rsidRPr="00723A78">
              <w:rPr>
                <w:rFonts w:ascii="Times New Roman" w:hAnsi="Times New Roman"/>
              </w:rPr>
              <w:t>1. По состоянию на 01.01.2023 показатели отсутствуют; 2. По состоянию на 01.01.2024, 01.01.2025, 01.01.2026 показатели не планируются.</w:t>
            </w:r>
          </w:p>
        </w:tc>
      </w:tr>
      <w:tr w:rsidR="00EA4AF5" w:rsidRPr="00723A78" w:rsidTr="00723A78">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EA4AF5">
            <w:pPr>
              <w:spacing w:after="0" w:line="240" w:lineRule="auto"/>
              <w:jc w:val="center"/>
              <w:rPr>
                <w:rFonts w:ascii="Times New Roman" w:hAnsi="Times New Roman"/>
                <w:sz w:val="23"/>
                <w:szCs w:val="23"/>
              </w:rPr>
            </w:pPr>
            <w:r w:rsidRPr="00723A78">
              <w:rPr>
                <w:rFonts w:ascii="Times New Roman" w:hAnsi="Times New Roman"/>
                <w:sz w:val="23"/>
                <w:szCs w:val="23"/>
              </w:rPr>
              <w:t>34.</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EA4AF5">
            <w:pPr>
              <w:spacing w:after="0" w:line="240" w:lineRule="auto"/>
              <w:rPr>
                <w:rFonts w:ascii="Times New Roman" w:hAnsi="Times New Roman"/>
                <w:sz w:val="23"/>
                <w:szCs w:val="23"/>
              </w:rPr>
            </w:pPr>
            <w:r w:rsidRPr="00723A78">
              <w:rPr>
                <w:rFonts w:ascii="Times New Roman" w:hAnsi="Times New Roman"/>
                <w:sz w:val="23"/>
                <w:szCs w:val="23"/>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EA4AF5">
            <w:pPr>
              <w:spacing w:after="0" w:line="240" w:lineRule="auto"/>
              <w:jc w:val="center"/>
              <w:rPr>
                <w:rFonts w:ascii="Times New Roman" w:hAnsi="Times New Roman"/>
                <w:sz w:val="23"/>
                <w:szCs w:val="23"/>
              </w:rPr>
            </w:pPr>
            <w:r w:rsidRPr="00723A78">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EA4AF5" w:rsidRPr="00723A78" w:rsidRDefault="00EA4AF5" w:rsidP="00663503">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A4AF5" w:rsidRPr="00723A78" w:rsidRDefault="00EA4AF5" w:rsidP="00723A78">
            <w:pPr>
              <w:spacing w:line="240" w:lineRule="auto"/>
              <w:jc w:val="both"/>
              <w:rPr>
                <w:rFonts w:ascii="Times New Roman" w:hAnsi="Times New Roman"/>
              </w:rPr>
            </w:pPr>
            <w:r w:rsidRPr="00723A78">
              <w:rPr>
                <w:rFonts w:ascii="Times New Roman" w:hAnsi="Times New Roman"/>
              </w:rPr>
              <w:t> </w:t>
            </w:r>
          </w:p>
        </w:tc>
      </w:tr>
      <w:tr w:rsidR="00663503" w:rsidRPr="00723A78" w:rsidTr="00723A78">
        <w:trPr>
          <w:trHeight w:val="2225"/>
        </w:trPr>
        <w:tc>
          <w:tcPr>
            <w:tcW w:w="707"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jc w:val="center"/>
              <w:rPr>
                <w:rFonts w:ascii="Times New Roman" w:hAnsi="Times New Roman"/>
                <w:sz w:val="23"/>
                <w:szCs w:val="23"/>
              </w:rPr>
            </w:pPr>
            <w:r w:rsidRPr="00723A78">
              <w:rPr>
                <w:rFonts w:ascii="Times New Roman" w:hAnsi="Times New Roman"/>
                <w:sz w:val="23"/>
                <w:szCs w:val="23"/>
              </w:rPr>
              <w:t>35.</w:t>
            </w:r>
          </w:p>
        </w:tc>
        <w:tc>
          <w:tcPr>
            <w:tcW w:w="2975" w:type="dxa"/>
            <w:tcBorders>
              <w:top w:val="single" w:sz="4" w:space="0" w:color="auto"/>
              <w:left w:val="nil"/>
              <w:bottom w:val="single" w:sz="4" w:space="0" w:color="auto"/>
              <w:right w:val="single" w:sz="4" w:space="0" w:color="auto"/>
            </w:tcBorders>
            <w:shd w:val="clear" w:color="auto" w:fill="auto"/>
          </w:tcPr>
          <w:p w:rsidR="00663503" w:rsidRPr="00723A78" w:rsidRDefault="00663503" w:rsidP="00663503">
            <w:pPr>
              <w:spacing w:after="0" w:line="240" w:lineRule="auto"/>
              <w:rPr>
                <w:rFonts w:ascii="Times New Roman" w:hAnsi="Times New Roman"/>
                <w:sz w:val="23"/>
                <w:szCs w:val="23"/>
              </w:rPr>
            </w:pPr>
            <w:r w:rsidRPr="00723A78">
              <w:rPr>
                <w:rFonts w:ascii="Times New Roman" w:hAnsi="Times New Roman"/>
                <w:sz w:val="23"/>
                <w:szCs w:val="23"/>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280" w:type="dxa"/>
            <w:gridSpan w:val="2"/>
            <w:tcBorders>
              <w:top w:val="single" w:sz="4" w:space="0" w:color="auto"/>
              <w:left w:val="nil"/>
              <w:bottom w:val="single" w:sz="4" w:space="0" w:color="auto"/>
              <w:right w:val="single" w:sz="4" w:space="0" w:color="auto"/>
            </w:tcBorders>
            <w:shd w:val="clear" w:color="auto" w:fill="auto"/>
          </w:tcPr>
          <w:p w:rsidR="00663503" w:rsidRPr="00723A78" w:rsidRDefault="00663503" w:rsidP="00663503">
            <w:pPr>
              <w:spacing w:after="0" w:line="240" w:lineRule="auto"/>
              <w:jc w:val="center"/>
              <w:rPr>
                <w:rFonts w:ascii="Times New Roman" w:hAnsi="Times New Roman"/>
                <w:sz w:val="23"/>
                <w:szCs w:val="23"/>
              </w:rPr>
            </w:pPr>
            <w:r w:rsidRPr="00723A78">
              <w:rPr>
                <w:rFonts w:ascii="Times New Roman" w:hAnsi="Times New Roman"/>
                <w:sz w:val="23"/>
                <w:szCs w:val="23"/>
              </w:rPr>
              <w:t>Рубль</w:t>
            </w:r>
          </w:p>
        </w:tc>
        <w:tc>
          <w:tcPr>
            <w:tcW w:w="1136" w:type="dxa"/>
            <w:tcBorders>
              <w:top w:val="single" w:sz="4" w:space="0" w:color="auto"/>
              <w:left w:val="nil"/>
              <w:bottom w:val="single" w:sz="4" w:space="0" w:color="auto"/>
              <w:right w:val="single" w:sz="4" w:space="0" w:color="000000"/>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4 105,2</w:t>
            </w:r>
          </w:p>
        </w:tc>
        <w:tc>
          <w:tcPr>
            <w:tcW w:w="1273" w:type="dxa"/>
            <w:tcBorders>
              <w:top w:val="single" w:sz="4" w:space="0" w:color="auto"/>
              <w:left w:val="nil"/>
              <w:bottom w:val="single" w:sz="4" w:space="0" w:color="auto"/>
              <w:right w:val="single" w:sz="4" w:space="0" w:color="000000"/>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4 052,6</w:t>
            </w:r>
          </w:p>
        </w:tc>
        <w:tc>
          <w:tcPr>
            <w:tcW w:w="1206" w:type="dxa"/>
            <w:tcBorders>
              <w:top w:val="single" w:sz="4" w:space="0" w:color="auto"/>
              <w:left w:val="nil"/>
              <w:bottom w:val="single" w:sz="4" w:space="0" w:color="auto"/>
              <w:right w:val="single" w:sz="4" w:space="0" w:color="000000"/>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4 686,9</w:t>
            </w:r>
          </w:p>
        </w:tc>
        <w:tc>
          <w:tcPr>
            <w:tcW w:w="1204" w:type="dxa"/>
            <w:tcBorders>
              <w:top w:val="single" w:sz="4" w:space="0" w:color="auto"/>
              <w:left w:val="nil"/>
              <w:bottom w:val="single" w:sz="4" w:space="0" w:color="auto"/>
              <w:right w:val="single" w:sz="4" w:space="0" w:color="000000"/>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5 317,4</w:t>
            </w:r>
          </w:p>
        </w:tc>
        <w:tc>
          <w:tcPr>
            <w:tcW w:w="1206" w:type="dxa"/>
            <w:tcBorders>
              <w:top w:val="single" w:sz="4" w:space="0" w:color="auto"/>
              <w:left w:val="nil"/>
              <w:bottom w:val="single" w:sz="4" w:space="0" w:color="auto"/>
              <w:right w:val="single" w:sz="4" w:space="0" w:color="000000"/>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5 448,5</w:t>
            </w:r>
          </w:p>
        </w:tc>
        <w:tc>
          <w:tcPr>
            <w:tcW w:w="1204" w:type="dxa"/>
            <w:tcBorders>
              <w:top w:val="single" w:sz="4" w:space="0" w:color="auto"/>
              <w:left w:val="nil"/>
              <w:bottom w:val="single" w:sz="4" w:space="0" w:color="auto"/>
              <w:right w:val="single" w:sz="4" w:space="0" w:color="000000"/>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5 377,6</w:t>
            </w:r>
          </w:p>
        </w:tc>
        <w:tc>
          <w:tcPr>
            <w:tcW w:w="3544" w:type="dxa"/>
            <w:tcBorders>
              <w:top w:val="single" w:sz="4" w:space="0" w:color="auto"/>
              <w:left w:val="nil"/>
              <w:bottom w:val="single" w:sz="4" w:space="0" w:color="auto"/>
              <w:right w:val="single" w:sz="4" w:space="0" w:color="auto"/>
            </w:tcBorders>
            <w:shd w:val="clear" w:color="auto" w:fill="auto"/>
          </w:tcPr>
          <w:p w:rsidR="00663503" w:rsidRPr="00723A78" w:rsidRDefault="00663503" w:rsidP="00723A78">
            <w:pPr>
              <w:spacing w:line="240" w:lineRule="auto"/>
              <w:jc w:val="both"/>
              <w:rPr>
                <w:rFonts w:ascii="Times New Roman" w:hAnsi="Times New Roman"/>
              </w:rPr>
            </w:pPr>
            <w:r w:rsidRPr="00723A78">
              <w:rPr>
                <w:rFonts w:ascii="Times New Roman" w:hAnsi="Times New Roman"/>
              </w:rPr>
              <w:t>Рост данного показателя обусловлен изменением численности населения города Когалыма (по итогам Всероссийской переписи населения), а также выбором данных, в связи с изменениями рекомендаций и методики расчета данного показателя.</w:t>
            </w:r>
          </w:p>
        </w:tc>
      </w:tr>
      <w:tr w:rsidR="00663503" w:rsidRPr="00723A78" w:rsidTr="00723A78">
        <w:trPr>
          <w:trHeight w:val="552"/>
        </w:trPr>
        <w:tc>
          <w:tcPr>
            <w:tcW w:w="707"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jc w:val="center"/>
              <w:rPr>
                <w:rFonts w:ascii="Times New Roman" w:hAnsi="Times New Roman"/>
                <w:sz w:val="23"/>
                <w:szCs w:val="23"/>
              </w:rPr>
            </w:pPr>
            <w:r w:rsidRPr="00723A78">
              <w:rPr>
                <w:rFonts w:ascii="Times New Roman" w:hAnsi="Times New Roman"/>
                <w:sz w:val="23"/>
                <w:szCs w:val="23"/>
              </w:rPr>
              <w:t>36.</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rPr>
                <w:rFonts w:ascii="Times New Roman" w:hAnsi="Times New Roman"/>
                <w:sz w:val="23"/>
                <w:szCs w:val="23"/>
              </w:rPr>
            </w:pPr>
            <w:r w:rsidRPr="00723A78">
              <w:rPr>
                <w:rFonts w:ascii="Times New Roman" w:hAnsi="Times New Roman"/>
                <w:sz w:val="23"/>
                <w:szCs w:val="23"/>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jc w:val="center"/>
              <w:rPr>
                <w:rFonts w:ascii="Times New Roman" w:hAnsi="Times New Roman"/>
                <w:sz w:val="23"/>
                <w:szCs w:val="23"/>
              </w:rPr>
            </w:pPr>
            <w:r w:rsidRPr="00723A78">
              <w:rPr>
                <w:rFonts w:ascii="Times New Roman" w:hAnsi="Times New Roman"/>
                <w:sz w:val="23"/>
                <w:szCs w:val="23"/>
              </w:rPr>
              <w:t>Условная единица</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1,0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1,0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1,0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1,0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1,0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1,0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723A78">
            <w:pPr>
              <w:spacing w:line="240" w:lineRule="auto"/>
              <w:jc w:val="both"/>
              <w:rPr>
                <w:rFonts w:ascii="Times New Roman" w:hAnsi="Times New Roman"/>
              </w:rPr>
            </w:pPr>
            <w:r w:rsidRPr="00723A78">
              <w:rPr>
                <w:rFonts w:ascii="Times New Roman" w:hAnsi="Times New Roman"/>
              </w:rPr>
              <w:t>Решение Думы города Когалыма от 25.07.2008 №275-ГД «Об утверждении генерального плана города Когалыма».</w:t>
            </w:r>
          </w:p>
        </w:tc>
      </w:tr>
      <w:tr w:rsidR="00663503" w:rsidRPr="00723A78" w:rsidTr="00723A78">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jc w:val="center"/>
              <w:rPr>
                <w:rFonts w:ascii="Times New Roman" w:hAnsi="Times New Roman"/>
                <w:sz w:val="23"/>
                <w:szCs w:val="23"/>
              </w:rPr>
            </w:pPr>
            <w:r w:rsidRPr="00723A78">
              <w:rPr>
                <w:rFonts w:ascii="Times New Roman" w:hAnsi="Times New Roman"/>
                <w:sz w:val="23"/>
                <w:szCs w:val="23"/>
              </w:rPr>
              <w:t>37.</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rPr>
                <w:rFonts w:ascii="Times New Roman" w:hAnsi="Times New Roman"/>
                <w:sz w:val="23"/>
                <w:szCs w:val="23"/>
              </w:rPr>
            </w:pPr>
            <w:r w:rsidRPr="00723A78">
              <w:rPr>
                <w:rFonts w:ascii="Times New Roman" w:hAnsi="Times New Roman"/>
                <w:sz w:val="23"/>
                <w:szCs w:val="23"/>
              </w:rPr>
              <w:t>Удовлетворенность населения деятельностью местного самоуправления городского округа (муниципального района)</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jc w:val="center"/>
              <w:rPr>
                <w:rFonts w:ascii="Times New Roman" w:hAnsi="Times New Roman"/>
                <w:spacing w:val="-8"/>
                <w:sz w:val="23"/>
                <w:szCs w:val="23"/>
              </w:rPr>
            </w:pPr>
            <w:r w:rsidRPr="00723A78">
              <w:rPr>
                <w:rFonts w:ascii="Times New Roman" w:hAnsi="Times New Roman"/>
                <w:sz w:val="23"/>
                <w:szCs w:val="23"/>
              </w:rPr>
              <w:t>Процент от числа опрошенных</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68,1</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55,2</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70,8</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723A78">
            <w:pPr>
              <w:spacing w:line="240" w:lineRule="auto"/>
              <w:jc w:val="both"/>
              <w:rPr>
                <w:rFonts w:ascii="Times New Roman" w:hAnsi="Times New Roman"/>
              </w:rPr>
            </w:pPr>
            <w:r w:rsidRPr="00723A78">
              <w:rPr>
                <w:rFonts w:ascii="Times New Roman" w:hAnsi="Times New Roman"/>
              </w:rPr>
              <w:t> </w:t>
            </w:r>
          </w:p>
        </w:tc>
      </w:tr>
      <w:tr w:rsidR="00663503" w:rsidRPr="00723A78" w:rsidTr="00723A78">
        <w:trPr>
          <w:trHeight w:val="268"/>
        </w:trPr>
        <w:tc>
          <w:tcPr>
            <w:tcW w:w="707"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jc w:val="center"/>
              <w:rPr>
                <w:rFonts w:ascii="Times New Roman" w:hAnsi="Times New Roman"/>
                <w:sz w:val="23"/>
                <w:szCs w:val="23"/>
              </w:rPr>
            </w:pPr>
            <w:r w:rsidRPr="00723A78">
              <w:rPr>
                <w:rFonts w:ascii="Times New Roman" w:hAnsi="Times New Roman"/>
                <w:sz w:val="23"/>
                <w:szCs w:val="23"/>
              </w:rPr>
              <w:t>38.</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rPr>
                <w:rFonts w:ascii="Times New Roman" w:hAnsi="Times New Roman"/>
                <w:sz w:val="23"/>
                <w:szCs w:val="23"/>
              </w:rPr>
            </w:pPr>
            <w:r w:rsidRPr="00723A78">
              <w:rPr>
                <w:rFonts w:ascii="Times New Roman" w:hAnsi="Times New Roman"/>
                <w:sz w:val="23"/>
                <w:szCs w:val="23"/>
              </w:rPr>
              <w:t>Среднегодовая численность постоянного населения</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jc w:val="center"/>
              <w:rPr>
                <w:rFonts w:ascii="Times New Roman" w:hAnsi="Times New Roman"/>
                <w:sz w:val="23"/>
                <w:szCs w:val="23"/>
              </w:rPr>
            </w:pPr>
            <w:r w:rsidRPr="00723A78">
              <w:rPr>
                <w:rFonts w:ascii="Times New Roman" w:hAnsi="Times New Roman"/>
                <w:sz w:val="23"/>
                <w:szCs w:val="23"/>
              </w:rPr>
              <w:t>Тысяча человек</w:t>
            </w: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68,359</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69,126</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62,182</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62,813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63,467</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663503">
            <w:pPr>
              <w:spacing w:line="240" w:lineRule="auto"/>
              <w:jc w:val="center"/>
              <w:rPr>
                <w:rFonts w:ascii="Times New Roman" w:hAnsi="Times New Roman"/>
              </w:rPr>
            </w:pPr>
            <w:r w:rsidRPr="00723A78">
              <w:rPr>
                <w:rFonts w:ascii="Times New Roman" w:hAnsi="Times New Roman"/>
              </w:rPr>
              <w:t>64,151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723A78">
            <w:pPr>
              <w:spacing w:line="240" w:lineRule="auto"/>
              <w:jc w:val="both"/>
              <w:rPr>
                <w:rFonts w:ascii="Times New Roman" w:hAnsi="Times New Roman"/>
              </w:rPr>
            </w:pPr>
            <w:r w:rsidRPr="00723A78">
              <w:rPr>
                <w:rFonts w:ascii="Times New Roman" w:hAnsi="Times New Roman"/>
              </w:rPr>
              <w:t>Снижение значения показателя среднегодовой численности постоянного населения в 2022 году с учетом итогов Всероссийской переписи населения 2020 года.</w:t>
            </w:r>
          </w:p>
        </w:tc>
      </w:tr>
      <w:tr w:rsidR="00DA71C1" w:rsidRPr="00723A78" w:rsidTr="00723A78">
        <w:trPr>
          <w:trHeight w:val="268"/>
        </w:trPr>
        <w:tc>
          <w:tcPr>
            <w:tcW w:w="15735" w:type="dxa"/>
            <w:gridSpan w:val="11"/>
            <w:tcBorders>
              <w:top w:val="single" w:sz="4" w:space="0" w:color="auto"/>
              <w:left w:val="single" w:sz="4" w:space="0" w:color="auto"/>
              <w:bottom w:val="single" w:sz="4" w:space="0" w:color="auto"/>
              <w:right w:val="single" w:sz="4" w:space="0" w:color="auto"/>
            </w:tcBorders>
            <w:shd w:val="clear" w:color="auto" w:fill="auto"/>
          </w:tcPr>
          <w:p w:rsidR="00356959" w:rsidRPr="00723A78" w:rsidRDefault="00356959" w:rsidP="00723A78">
            <w:pPr>
              <w:spacing w:after="0" w:line="240" w:lineRule="auto"/>
              <w:jc w:val="center"/>
              <w:rPr>
                <w:rFonts w:ascii="Times New Roman" w:hAnsi="Times New Roman"/>
                <w:color w:val="000000" w:themeColor="text1"/>
                <w:spacing w:val="-6"/>
                <w:sz w:val="23"/>
                <w:szCs w:val="23"/>
              </w:rPr>
            </w:pPr>
            <w:r w:rsidRPr="00723A78">
              <w:rPr>
                <w:rFonts w:ascii="Times New Roman" w:hAnsi="Times New Roman"/>
                <w:color w:val="000000" w:themeColor="text1"/>
                <w:sz w:val="23"/>
                <w:szCs w:val="23"/>
              </w:rPr>
              <w:t>Энергосбережение и повышение энергетической эффективности</w:t>
            </w:r>
          </w:p>
        </w:tc>
      </w:tr>
      <w:tr w:rsidR="00B11DB4" w:rsidRPr="00723A78" w:rsidTr="00723A78">
        <w:trPr>
          <w:trHeight w:val="5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B11DB4" w:rsidRPr="00723A78" w:rsidRDefault="00B11DB4" w:rsidP="00B11DB4">
            <w:pPr>
              <w:spacing w:after="0" w:line="240" w:lineRule="auto"/>
              <w:jc w:val="center"/>
              <w:rPr>
                <w:rFonts w:ascii="Times New Roman" w:hAnsi="Times New Roman"/>
                <w:sz w:val="23"/>
                <w:szCs w:val="23"/>
              </w:rPr>
            </w:pPr>
            <w:r w:rsidRPr="00723A78">
              <w:rPr>
                <w:rFonts w:ascii="Times New Roman" w:hAnsi="Times New Roman"/>
                <w:sz w:val="23"/>
                <w:szCs w:val="23"/>
              </w:rPr>
              <w:t>39.</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B11DB4" w:rsidRPr="00723A78" w:rsidRDefault="00B11DB4" w:rsidP="00B11DB4">
            <w:pPr>
              <w:spacing w:after="0" w:line="240" w:lineRule="auto"/>
              <w:rPr>
                <w:rFonts w:ascii="Times New Roman" w:hAnsi="Times New Roman"/>
                <w:sz w:val="23"/>
                <w:szCs w:val="23"/>
              </w:rPr>
            </w:pPr>
            <w:r w:rsidRPr="00723A78">
              <w:rPr>
                <w:rFonts w:ascii="Times New Roman" w:hAnsi="Times New Roman"/>
                <w:sz w:val="23"/>
                <w:szCs w:val="23"/>
              </w:rPr>
              <w:t>Удельная величина потребления энергетических ресурсов (электрическая и тепловая энергия, вода, природный газ) в многоквартирных домах (из расчета на 1 кв. метр общей площади и (или) на одного человека</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B11DB4" w:rsidRPr="00723A78" w:rsidRDefault="00B11DB4" w:rsidP="00B11DB4">
            <w:pPr>
              <w:spacing w:after="0" w:line="240" w:lineRule="auto"/>
              <w:jc w:val="center"/>
              <w:rPr>
                <w:rFonts w:ascii="Times New Roman" w:hAnsi="Times New Roman"/>
                <w:sz w:val="23"/>
                <w:szCs w:val="23"/>
              </w:rPr>
            </w:pP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noWrap/>
          </w:tcPr>
          <w:p w:rsidR="00B11DB4" w:rsidRPr="00723A78" w:rsidRDefault="00B11DB4" w:rsidP="003C31DC">
            <w:pPr>
              <w:spacing w:line="240" w:lineRule="auto"/>
              <w:jc w:val="center"/>
              <w:rPr>
                <w:rFonts w:ascii="Times New Roman" w:hAnsi="Times New Roman"/>
              </w:rPr>
            </w:pPr>
            <w:r w:rsidRPr="00723A78">
              <w:rPr>
                <w:rFonts w:ascii="Times New Roman" w:hAnsi="Times New Roman"/>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B11DB4" w:rsidRPr="00723A78" w:rsidRDefault="00B11DB4"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B11DB4" w:rsidRPr="00723A78" w:rsidRDefault="00B11DB4"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B11DB4" w:rsidRPr="00723A78" w:rsidRDefault="00B11DB4"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B11DB4" w:rsidRPr="00723A78" w:rsidRDefault="00B11DB4"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B11DB4" w:rsidRPr="00723A78" w:rsidRDefault="00B11DB4" w:rsidP="003C31DC">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11DB4" w:rsidRPr="00723A78" w:rsidRDefault="00B11DB4" w:rsidP="00723A78">
            <w:pPr>
              <w:spacing w:after="0" w:line="240" w:lineRule="auto"/>
              <w:jc w:val="both"/>
              <w:rPr>
                <w:rFonts w:ascii="Times New Roman" w:hAnsi="Times New Roman"/>
              </w:rPr>
            </w:pPr>
          </w:p>
        </w:tc>
      </w:tr>
      <w:tr w:rsidR="00663503" w:rsidRPr="00723A78" w:rsidTr="00723A78">
        <w:trPr>
          <w:trHeight w:val="1350"/>
        </w:trPr>
        <w:tc>
          <w:tcPr>
            <w:tcW w:w="707"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jc w:val="center"/>
              <w:rPr>
                <w:rFonts w:ascii="Times New Roman" w:hAnsi="Times New Roman"/>
                <w:sz w:val="23"/>
                <w:szCs w:val="23"/>
              </w:rPr>
            </w:pPr>
            <w:r w:rsidRPr="00723A78">
              <w:rPr>
                <w:rFonts w:ascii="Times New Roman" w:hAnsi="Times New Roman"/>
                <w:sz w:val="23"/>
                <w:szCs w:val="23"/>
              </w:rPr>
              <w:t>39.1</w:t>
            </w:r>
          </w:p>
        </w:tc>
        <w:tc>
          <w:tcPr>
            <w:tcW w:w="2975" w:type="dxa"/>
            <w:tcBorders>
              <w:top w:val="single" w:sz="4" w:space="0" w:color="auto"/>
              <w:left w:val="nil"/>
              <w:bottom w:val="single" w:sz="4" w:space="0" w:color="auto"/>
              <w:right w:val="single" w:sz="4" w:space="0" w:color="auto"/>
            </w:tcBorders>
            <w:shd w:val="clear" w:color="auto" w:fill="auto"/>
          </w:tcPr>
          <w:p w:rsidR="00663503" w:rsidRPr="00723A78" w:rsidRDefault="00663503" w:rsidP="00663503">
            <w:pPr>
              <w:spacing w:after="0" w:line="240" w:lineRule="auto"/>
              <w:rPr>
                <w:rFonts w:ascii="Times New Roman" w:hAnsi="Times New Roman"/>
                <w:sz w:val="23"/>
                <w:szCs w:val="23"/>
              </w:rPr>
            </w:pPr>
            <w:r w:rsidRPr="00723A78">
              <w:rPr>
                <w:rFonts w:ascii="Times New Roman" w:hAnsi="Times New Roman"/>
                <w:sz w:val="23"/>
                <w:szCs w:val="23"/>
              </w:rPr>
              <w:t>Удельная величина потребления энергетических ресурсов в многоквартирных домах: электрическая энергия</w:t>
            </w:r>
          </w:p>
        </w:tc>
        <w:tc>
          <w:tcPr>
            <w:tcW w:w="1138" w:type="dxa"/>
            <w:tcBorders>
              <w:top w:val="single" w:sz="4" w:space="0" w:color="auto"/>
              <w:left w:val="nil"/>
              <w:bottom w:val="single" w:sz="4" w:space="0" w:color="auto"/>
              <w:right w:val="single" w:sz="4" w:space="0" w:color="auto"/>
            </w:tcBorders>
            <w:shd w:val="clear" w:color="auto" w:fill="auto"/>
          </w:tcPr>
          <w:p w:rsidR="00663503" w:rsidRPr="00723A78" w:rsidRDefault="00663503" w:rsidP="00663503">
            <w:pPr>
              <w:spacing w:after="0" w:line="240" w:lineRule="auto"/>
              <w:jc w:val="center"/>
              <w:rPr>
                <w:rFonts w:ascii="Times New Roman" w:hAnsi="Times New Roman"/>
                <w:sz w:val="23"/>
                <w:szCs w:val="23"/>
              </w:rPr>
            </w:pPr>
            <w:r w:rsidRPr="00723A78">
              <w:rPr>
                <w:rFonts w:ascii="Times New Roman" w:hAnsi="Times New Roman"/>
                <w:sz w:val="23"/>
                <w:szCs w:val="23"/>
              </w:rPr>
              <w:t>киловатт в час на 1 проживающего</w:t>
            </w:r>
          </w:p>
        </w:tc>
        <w:tc>
          <w:tcPr>
            <w:tcW w:w="1278" w:type="dxa"/>
            <w:gridSpan w:val="2"/>
            <w:tcBorders>
              <w:top w:val="single" w:sz="4" w:space="0" w:color="auto"/>
              <w:left w:val="nil"/>
              <w:bottom w:val="single" w:sz="4" w:space="0" w:color="auto"/>
              <w:right w:val="single" w:sz="4" w:space="0" w:color="000000"/>
            </w:tcBorders>
            <w:shd w:val="clear" w:color="auto" w:fill="auto"/>
            <w:noWrap/>
          </w:tcPr>
          <w:p w:rsidR="00663503" w:rsidRPr="00723A78" w:rsidRDefault="00663503" w:rsidP="003C31DC">
            <w:pPr>
              <w:spacing w:line="240" w:lineRule="auto"/>
              <w:jc w:val="center"/>
              <w:rPr>
                <w:rFonts w:ascii="Times New Roman" w:hAnsi="Times New Roman"/>
              </w:rPr>
            </w:pPr>
            <w:r w:rsidRPr="00723A78">
              <w:rPr>
                <w:rFonts w:ascii="Times New Roman" w:hAnsi="Times New Roman"/>
              </w:rPr>
              <w:t>645,66</w:t>
            </w:r>
          </w:p>
        </w:tc>
        <w:tc>
          <w:tcPr>
            <w:tcW w:w="1273" w:type="dxa"/>
            <w:tcBorders>
              <w:top w:val="single" w:sz="4" w:space="0" w:color="auto"/>
              <w:left w:val="nil"/>
              <w:bottom w:val="single" w:sz="4" w:space="0" w:color="auto"/>
              <w:right w:val="single" w:sz="4" w:space="0" w:color="000000"/>
            </w:tcBorders>
            <w:shd w:val="clear" w:color="auto" w:fill="auto"/>
            <w:noWrap/>
          </w:tcPr>
          <w:p w:rsidR="00663503" w:rsidRPr="00723A78" w:rsidRDefault="00663503" w:rsidP="003C31DC">
            <w:pPr>
              <w:spacing w:line="240" w:lineRule="auto"/>
              <w:jc w:val="center"/>
              <w:rPr>
                <w:rFonts w:ascii="Times New Roman" w:hAnsi="Times New Roman"/>
              </w:rPr>
            </w:pPr>
            <w:r w:rsidRPr="00723A78">
              <w:rPr>
                <w:rFonts w:ascii="Times New Roman" w:hAnsi="Times New Roman"/>
              </w:rPr>
              <w:t>657,65</w:t>
            </w:r>
          </w:p>
        </w:tc>
        <w:tc>
          <w:tcPr>
            <w:tcW w:w="1206" w:type="dxa"/>
            <w:tcBorders>
              <w:top w:val="single" w:sz="4" w:space="0" w:color="auto"/>
              <w:left w:val="nil"/>
              <w:bottom w:val="single" w:sz="4" w:space="0" w:color="auto"/>
              <w:right w:val="single" w:sz="4" w:space="0" w:color="000000"/>
            </w:tcBorders>
            <w:shd w:val="clear" w:color="auto" w:fill="auto"/>
            <w:noWrap/>
          </w:tcPr>
          <w:p w:rsidR="00663503" w:rsidRPr="00723A78" w:rsidRDefault="00663503" w:rsidP="003C31DC">
            <w:pPr>
              <w:spacing w:line="240" w:lineRule="auto"/>
              <w:jc w:val="center"/>
              <w:rPr>
                <w:rFonts w:ascii="Times New Roman" w:hAnsi="Times New Roman"/>
              </w:rPr>
            </w:pPr>
            <w:r w:rsidRPr="00723A78">
              <w:rPr>
                <w:rFonts w:ascii="Times New Roman" w:hAnsi="Times New Roman"/>
              </w:rPr>
              <w:t>748,00</w:t>
            </w:r>
          </w:p>
        </w:tc>
        <w:tc>
          <w:tcPr>
            <w:tcW w:w="1204" w:type="dxa"/>
            <w:tcBorders>
              <w:top w:val="single" w:sz="4" w:space="0" w:color="auto"/>
              <w:left w:val="nil"/>
              <w:bottom w:val="single" w:sz="4" w:space="0" w:color="auto"/>
              <w:right w:val="single" w:sz="4" w:space="0" w:color="000000"/>
            </w:tcBorders>
            <w:shd w:val="clear" w:color="auto" w:fill="auto"/>
            <w:noWrap/>
          </w:tcPr>
          <w:p w:rsidR="00663503" w:rsidRPr="00723A78" w:rsidRDefault="00663503" w:rsidP="003C31DC">
            <w:pPr>
              <w:spacing w:line="240" w:lineRule="auto"/>
              <w:jc w:val="center"/>
              <w:rPr>
                <w:rFonts w:ascii="Times New Roman" w:hAnsi="Times New Roman"/>
              </w:rPr>
            </w:pPr>
            <w:r w:rsidRPr="00723A78">
              <w:rPr>
                <w:rFonts w:ascii="Times New Roman" w:hAnsi="Times New Roman"/>
              </w:rPr>
              <w:t>740,49</w:t>
            </w:r>
          </w:p>
        </w:tc>
        <w:tc>
          <w:tcPr>
            <w:tcW w:w="1206" w:type="dxa"/>
            <w:tcBorders>
              <w:top w:val="single" w:sz="4" w:space="0" w:color="auto"/>
              <w:left w:val="nil"/>
              <w:bottom w:val="single" w:sz="4" w:space="0" w:color="auto"/>
              <w:right w:val="single" w:sz="4" w:space="0" w:color="000000"/>
            </w:tcBorders>
            <w:shd w:val="clear" w:color="auto" w:fill="auto"/>
            <w:noWrap/>
          </w:tcPr>
          <w:p w:rsidR="00663503" w:rsidRPr="00723A78" w:rsidRDefault="00663503" w:rsidP="003C31DC">
            <w:pPr>
              <w:spacing w:line="240" w:lineRule="auto"/>
              <w:jc w:val="center"/>
              <w:rPr>
                <w:rFonts w:ascii="Times New Roman" w:hAnsi="Times New Roman"/>
              </w:rPr>
            </w:pPr>
            <w:r w:rsidRPr="00723A78">
              <w:rPr>
                <w:rFonts w:ascii="Times New Roman" w:hAnsi="Times New Roman"/>
              </w:rPr>
              <w:t>732,86</w:t>
            </w:r>
          </w:p>
        </w:tc>
        <w:tc>
          <w:tcPr>
            <w:tcW w:w="1204" w:type="dxa"/>
            <w:tcBorders>
              <w:top w:val="single" w:sz="4" w:space="0" w:color="auto"/>
              <w:left w:val="nil"/>
              <w:bottom w:val="single" w:sz="4" w:space="0" w:color="auto"/>
              <w:right w:val="single" w:sz="4" w:space="0" w:color="000000"/>
            </w:tcBorders>
            <w:shd w:val="clear" w:color="auto" w:fill="auto"/>
            <w:noWrap/>
          </w:tcPr>
          <w:p w:rsidR="00663503" w:rsidRPr="00723A78" w:rsidRDefault="00663503" w:rsidP="003C31DC">
            <w:pPr>
              <w:spacing w:line="240" w:lineRule="auto"/>
              <w:jc w:val="center"/>
              <w:rPr>
                <w:rFonts w:ascii="Times New Roman" w:hAnsi="Times New Roman"/>
              </w:rPr>
            </w:pPr>
            <w:r w:rsidRPr="00723A78">
              <w:rPr>
                <w:rFonts w:ascii="Times New Roman" w:hAnsi="Times New Roman"/>
              </w:rPr>
              <w:t>725,04</w:t>
            </w:r>
          </w:p>
        </w:tc>
        <w:tc>
          <w:tcPr>
            <w:tcW w:w="3544" w:type="dxa"/>
            <w:tcBorders>
              <w:top w:val="single" w:sz="4" w:space="0" w:color="auto"/>
              <w:left w:val="nil"/>
              <w:bottom w:val="single" w:sz="4" w:space="0" w:color="auto"/>
              <w:right w:val="single" w:sz="4" w:space="0" w:color="auto"/>
            </w:tcBorders>
            <w:shd w:val="clear" w:color="auto" w:fill="auto"/>
          </w:tcPr>
          <w:p w:rsidR="00663503" w:rsidRPr="00723A78" w:rsidRDefault="00663503" w:rsidP="00723A78">
            <w:pPr>
              <w:spacing w:line="240" w:lineRule="auto"/>
              <w:jc w:val="both"/>
              <w:rPr>
                <w:rFonts w:ascii="Times New Roman" w:hAnsi="Times New Roman"/>
              </w:rPr>
            </w:pPr>
            <w:r w:rsidRPr="00723A78">
              <w:rPr>
                <w:rFonts w:ascii="Times New Roman" w:hAnsi="Times New Roman"/>
              </w:rPr>
              <w:t>Рост показателя в 2022 году сложился за счет увеличения мощностей потребления и в связи с увеличением количества квартир (на 183) в результате ввода многоквартирных домов.</w:t>
            </w:r>
          </w:p>
        </w:tc>
      </w:tr>
      <w:tr w:rsidR="00663503" w:rsidRPr="00723A78" w:rsidTr="00723A78">
        <w:trPr>
          <w:trHeight w:val="268"/>
        </w:trPr>
        <w:tc>
          <w:tcPr>
            <w:tcW w:w="707"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jc w:val="center"/>
              <w:rPr>
                <w:rFonts w:ascii="Times New Roman" w:hAnsi="Times New Roman"/>
                <w:sz w:val="23"/>
                <w:szCs w:val="23"/>
              </w:rPr>
            </w:pPr>
            <w:r w:rsidRPr="00723A78">
              <w:rPr>
                <w:rFonts w:ascii="Times New Roman" w:hAnsi="Times New Roman"/>
                <w:sz w:val="23"/>
                <w:szCs w:val="23"/>
              </w:rPr>
              <w:t>39.2</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rPr>
                <w:rFonts w:ascii="Times New Roman" w:hAnsi="Times New Roman"/>
                <w:sz w:val="23"/>
                <w:szCs w:val="23"/>
              </w:rPr>
            </w:pPr>
            <w:r w:rsidRPr="00723A78">
              <w:rPr>
                <w:rFonts w:ascii="Times New Roman" w:hAnsi="Times New Roman"/>
                <w:sz w:val="23"/>
                <w:szCs w:val="23"/>
              </w:rPr>
              <w:t>Удельная величина потребления энергетических ресурсов в многоквартирных домах: тепловая энергия</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663503">
            <w:pPr>
              <w:spacing w:after="0" w:line="240" w:lineRule="auto"/>
              <w:jc w:val="center"/>
              <w:rPr>
                <w:rFonts w:ascii="Times New Roman" w:hAnsi="Times New Roman"/>
                <w:sz w:val="23"/>
                <w:szCs w:val="23"/>
              </w:rPr>
            </w:pPr>
            <w:r w:rsidRPr="00723A78">
              <w:rPr>
                <w:rFonts w:ascii="Times New Roman" w:hAnsi="Times New Roman"/>
                <w:sz w:val="23"/>
                <w:szCs w:val="23"/>
              </w:rPr>
              <w:t>Гкал. на 1кв. метр общей площади</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3C31DC">
            <w:pPr>
              <w:spacing w:line="240" w:lineRule="auto"/>
              <w:jc w:val="center"/>
              <w:rPr>
                <w:rFonts w:ascii="Times New Roman" w:hAnsi="Times New Roman"/>
              </w:rPr>
            </w:pPr>
            <w:r w:rsidRPr="00723A78">
              <w:rPr>
                <w:rFonts w:ascii="Times New Roman" w:hAnsi="Times New Roman"/>
              </w:rPr>
              <w:t>0,27</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3C31DC">
            <w:pPr>
              <w:spacing w:line="240" w:lineRule="auto"/>
              <w:jc w:val="center"/>
              <w:rPr>
                <w:rFonts w:ascii="Times New Roman" w:hAnsi="Times New Roman"/>
              </w:rPr>
            </w:pPr>
            <w:r w:rsidRPr="00723A78">
              <w:rPr>
                <w:rFonts w:ascii="Times New Roman" w:hAnsi="Times New Roman"/>
              </w:rPr>
              <w:t>0,31</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3C31DC">
            <w:pPr>
              <w:spacing w:line="240" w:lineRule="auto"/>
              <w:jc w:val="center"/>
              <w:rPr>
                <w:rFonts w:ascii="Times New Roman" w:hAnsi="Times New Roman"/>
              </w:rPr>
            </w:pPr>
            <w:r w:rsidRPr="00723A78">
              <w:rPr>
                <w:rFonts w:ascii="Times New Roman" w:hAnsi="Times New Roman"/>
              </w:rPr>
              <w:t>0,31</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3C31DC">
            <w:pPr>
              <w:spacing w:line="240" w:lineRule="auto"/>
              <w:jc w:val="center"/>
              <w:rPr>
                <w:rFonts w:ascii="Times New Roman" w:hAnsi="Times New Roman"/>
              </w:rPr>
            </w:pPr>
            <w:r w:rsidRPr="00723A78">
              <w:rPr>
                <w:rFonts w:ascii="Times New Roman" w:hAnsi="Times New Roman"/>
              </w:rPr>
              <w:t>0,31</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3C31DC">
            <w:pPr>
              <w:spacing w:line="240" w:lineRule="auto"/>
              <w:jc w:val="center"/>
              <w:rPr>
                <w:rFonts w:ascii="Times New Roman" w:hAnsi="Times New Roman"/>
              </w:rPr>
            </w:pPr>
            <w:r w:rsidRPr="00723A78">
              <w:rPr>
                <w:rFonts w:ascii="Times New Roman" w:hAnsi="Times New Roman"/>
              </w:rPr>
              <w:t>0,30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663503" w:rsidRPr="00723A78" w:rsidRDefault="00663503" w:rsidP="003C31DC">
            <w:pPr>
              <w:spacing w:line="240" w:lineRule="auto"/>
              <w:jc w:val="center"/>
              <w:rPr>
                <w:rFonts w:ascii="Times New Roman" w:hAnsi="Times New Roman"/>
              </w:rPr>
            </w:pPr>
            <w:r w:rsidRPr="00723A78">
              <w:rPr>
                <w:rFonts w:ascii="Times New Roman" w:hAnsi="Times New Roman"/>
              </w:rPr>
              <w:t>0,29</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63503" w:rsidRPr="00723A78" w:rsidRDefault="00663503" w:rsidP="00723A78">
            <w:pPr>
              <w:spacing w:line="240" w:lineRule="auto"/>
              <w:jc w:val="both"/>
              <w:rPr>
                <w:rFonts w:ascii="Times New Roman" w:hAnsi="Times New Roman"/>
              </w:rPr>
            </w:pPr>
          </w:p>
        </w:tc>
      </w:tr>
      <w:tr w:rsidR="003C31DC" w:rsidRPr="00723A78" w:rsidTr="00723A78">
        <w:trPr>
          <w:trHeight w:val="693"/>
        </w:trPr>
        <w:tc>
          <w:tcPr>
            <w:tcW w:w="707"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39.3</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rPr>
                <w:rFonts w:ascii="Times New Roman" w:hAnsi="Times New Roman"/>
                <w:sz w:val="23"/>
                <w:szCs w:val="23"/>
              </w:rPr>
            </w:pPr>
            <w:r w:rsidRPr="00723A78">
              <w:rPr>
                <w:rFonts w:ascii="Times New Roman" w:hAnsi="Times New Roman"/>
                <w:sz w:val="23"/>
                <w:szCs w:val="23"/>
              </w:rPr>
              <w:t>Удельная величина потребления энергетических ресурсов в многоквартирных домах: горячая вода</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кубических метров на 1 проживающего</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15,28</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14,34</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15,69</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15,54</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15,38</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15,21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723A78">
            <w:pPr>
              <w:spacing w:line="240" w:lineRule="auto"/>
              <w:jc w:val="both"/>
              <w:rPr>
                <w:rFonts w:ascii="Times New Roman" w:hAnsi="Times New Roman"/>
              </w:rPr>
            </w:pPr>
            <w:r w:rsidRPr="00723A78">
              <w:rPr>
                <w:rFonts w:ascii="Times New Roman" w:hAnsi="Times New Roman"/>
              </w:rPr>
              <w:t>Рост показателя в 2022 году сложился за счет уточнения численности населения (с учетом итогов Всероссийской переписи населения 2020 года). В прогнозном периоде ожидается уменьшение показателя с учетом проведения энергосберегающих мероприятий.</w:t>
            </w:r>
          </w:p>
        </w:tc>
      </w:tr>
      <w:tr w:rsidR="003C31DC" w:rsidRPr="00723A78" w:rsidTr="00723A78">
        <w:trPr>
          <w:trHeight w:val="2076"/>
        </w:trPr>
        <w:tc>
          <w:tcPr>
            <w:tcW w:w="707"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39.4</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rPr>
                <w:rFonts w:ascii="Times New Roman" w:hAnsi="Times New Roman"/>
                <w:sz w:val="23"/>
                <w:szCs w:val="23"/>
              </w:rPr>
            </w:pPr>
            <w:r w:rsidRPr="00723A78">
              <w:rPr>
                <w:rFonts w:ascii="Times New Roman" w:hAnsi="Times New Roman"/>
                <w:sz w:val="23"/>
                <w:szCs w:val="23"/>
              </w:rPr>
              <w:t>Удельная величина потребления энергетических ресурсов в многоквартирных домах: холодная вода</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кубических метров на 1 проживающего</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22,93</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21,51</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23,54</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23,30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23,06</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22,82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723A78">
            <w:pPr>
              <w:spacing w:line="240" w:lineRule="auto"/>
              <w:jc w:val="both"/>
              <w:rPr>
                <w:rFonts w:ascii="Times New Roman" w:hAnsi="Times New Roman"/>
              </w:rPr>
            </w:pPr>
            <w:r w:rsidRPr="00723A78">
              <w:rPr>
                <w:rFonts w:ascii="Times New Roman" w:hAnsi="Times New Roman"/>
              </w:rPr>
              <w:t>Рост показателя в 2022 году сложился за счет уточнения численности населения (с учетом итогов Всероссийской переписи населения 2020 года). В прогнозном периоде ожидается уменьшение показателя с учетом установки приборов учета, энергосбережения в результате реализации программы капитального ремонта жилищного фонда города.</w:t>
            </w:r>
          </w:p>
        </w:tc>
      </w:tr>
      <w:tr w:rsidR="004524CE" w:rsidRPr="00723A78" w:rsidTr="00723A78">
        <w:trPr>
          <w:trHeight w:val="1275"/>
        </w:trPr>
        <w:tc>
          <w:tcPr>
            <w:tcW w:w="707" w:type="dxa"/>
            <w:tcBorders>
              <w:top w:val="single" w:sz="4" w:space="0" w:color="auto"/>
              <w:left w:val="single" w:sz="4" w:space="0" w:color="auto"/>
              <w:bottom w:val="single" w:sz="4" w:space="0" w:color="auto"/>
              <w:right w:val="single" w:sz="4" w:space="0" w:color="auto"/>
            </w:tcBorders>
            <w:shd w:val="clear" w:color="auto" w:fill="auto"/>
          </w:tcPr>
          <w:p w:rsidR="004524CE" w:rsidRPr="00723A78" w:rsidRDefault="004524CE" w:rsidP="004524CE">
            <w:pPr>
              <w:spacing w:after="0" w:line="240" w:lineRule="auto"/>
              <w:jc w:val="center"/>
              <w:rPr>
                <w:rFonts w:ascii="Times New Roman" w:hAnsi="Times New Roman"/>
                <w:sz w:val="23"/>
                <w:szCs w:val="23"/>
              </w:rPr>
            </w:pPr>
            <w:r w:rsidRPr="00723A78">
              <w:rPr>
                <w:rFonts w:ascii="Times New Roman" w:hAnsi="Times New Roman"/>
                <w:sz w:val="23"/>
                <w:szCs w:val="23"/>
              </w:rPr>
              <w:t>39.5</w:t>
            </w:r>
          </w:p>
        </w:tc>
        <w:tc>
          <w:tcPr>
            <w:tcW w:w="2975" w:type="dxa"/>
            <w:tcBorders>
              <w:top w:val="single" w:sz="4" w:space="0" w:color="auto"/>
              <w:left w:val="nil"/>
              <w:bottom w:val="single" w:sz="4" w:space="0" w:color="auto"/>
              <w:right w:val="single" w:sz="4" w:space="0" w:color="auto"/>
            </w:tcBorders>
            <w:shd w:val="clear" w:color="auto" w:fill="auto"/>
          </w:tcPr>
          <w:p w:rsidR="004524CE" w:rsidRPr="00723A78" w:rsidRDefault="004524CE" w:rsidP="004524CE">
            <w:pPr>
              <w:spacing w:after="0" w:line="240" w:lineRule="auto"/>
              <w:rPr>
                <w:rFonts w:ascii="Times New Roman" w:hAnsi="Times New Roman"/>
                <w:sz w:val="23"/>
                <w:szCs w:val="23"/>
              </w:rPr>
            </w:pPr>
            <w:r w:rsidRPr="00723A78">
              <w:rPr>
                <w:rFonts w:ascii="Times New Roman" w:hAnsi="Times New Roman"/>
                <w:sz w:val="23"/>
                <w:szCs w:val="23"/>
              </w:rPr>
              <w:t>Удельная величина потребления энергетических ресурсов в многоквартирных домах: природный газ</w:t>
            </w:r>
          </w:p>
        </w:tc>
        <w:tc>
          <w:tcPr>
            <w:tcW w:w="1138" w:type="dxa"/>
            <w:tcBorders>
              <w:top w:val="single" w:sz="4" w:space="0" w:color="auto"/>
              <w:left w:val="nil"/>
              <w:bottom w:val="single" w:sz="4" w:space="0" w:color="auto"/>
              <w:right w:val="single" w:sz="4" w:space="0" w:color="auto"/>
            </w:tcBorders>
            <w:shd w:val="clear" w:color="auto" w:fill="auto"/>
          </w:tcPr>
          <w:p w:rsidR="004524CE" w:rsidRPr="00723A78" w:rsidRDefault="004524CE" w:rsidP="004524CE">
            <w:pPr>
              <w:spacing w:after="0" w:line="240" w:lineRule="auto"/>
              <w:jc w:val="center"/>
              <w:rPr>
                <w:rFonts w:ascii="Times New Roman" w:hAnsi="Times New Roman"/>
                <w:sz w:val="23"/>
                <w:szCs w:val="23"/>
              </w:rPr>
            </w:pPr>
            <w:r w:rsidRPr="00723A78">
              <w:rPr>
                <w:rFonts w:ascii="Times New Roman" w:hAnsi="Times New Roman"/>
                <w:sz w:val="23"/>
                <w:szCs w:val="23"/>
              </w:rPr>
              <w:t>кубических метров на 1 проживающего</w:t>
            </w:r>
          </w:p>
        </w:tc>
        <w:tc>
          <w:tcPr>
            <w:tcW w:w="1278" w:type="dxa"/>
            <w:gridSpan w:val="2"/>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73"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nil"/>
              <w:bottom w:val="single" w:sz="4" w:space="0" w:color="auto"/>
              <w:right w:val="single" w:sz="4" w:space="0" w:color="auto"/>
            </w:tcBorders>
            <w:shd w:val="clear" w:color="auto" w:fill="auto"/>
          </w:tcPr>
          <w:p w:rsidR="003C31DC" w:rsidRPr="00723A78" w:rsidRDefault="003C31DC" w:rsidP="00723A78">
            <w:pPr>
              <w:spacing w:line="240" w:lineRule="auto"/>
              <w:jc w:val="both"/>
              <w:rPr>
                <w:rFonts w:ascii="Times New Roman" w:hAnsi="Times New Roman"/>
              </w:rPr>
            </w:pPr>
            <w:r w:rsidRPr="00723A78">
              <w:rPr>
                <w:rFonts w:ascii="Times New Roman" w:hAnsi="Times New Roman"/>
              </w:rPr>
              <w:t>Газифицированные многоквартирные дома в городе Когалыме отсутствуют.</w:t>
            </w:r>
          </w:p>
          <w:p w:rsidR="004524CE" w:rsidRPr="00723A78" w:rsidRDefault="004524CE" w:rsidP="00723A78">
            <w:pPr>
              <w:spacing w:after="0" w:line="240" w:lineRule="auto"/>
              <w:jc w:val="both"/>
              <w:rPr>
                <w:rFonts w:ascii="Times New Roman" w:hAnsi="Times New Roman"/>
              </w:rPr>
            </w:pPr>
          </w:p>
        </w:tc>
      </w:tr>
      <w:tr w:rsidR="004524CE" w:rsidRPr="00723A78" w:rsidTr="00723A78">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4524CE" w:rsidRPr="00723A78" w:rsidRDefault="004524CE" w:rsidP="004524CE">
            <w:pPr>
              <w:spacing w:after="0" w:line="240" w:lineRule="auto"/>
              <w:jc w:val="center"/>
              <w:rPr>
                <w:rFonts w:ascii="Times New Roman" w:hAnsi="Times New Roman"/>
                <w:sz w:val="23"/>
                <w:szCs w:val="23"/>
              </w:rPr>
            </w:pPr>
            <w:r w:rsidRPr="00723A78">
              <w:rPr>
                <w:rFonts w:ascii="Times New Roman" w:hAnsi="Times New Roman"/>
                <w:sz w:val="23"/>
                <w:szCs w:val="23"/>
              </w:rPr>
              <w:t>40.</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4524CE" w:rsidRPr="00723A78" w:rsidRDefault="004524CE" w:rsidP="004524CE">
            <w:pPr>
              <w:spacing w:after="0" w:line="240" w:lineRule="auto"/>
              <w:rPr>
                <w:rFonts w:ascii="Times New Roman" w:hAnsi="Times New Roman"/>
                <w:sz w:val="23"/>
                <w:szCs w:val="23"/>
              </w:rPr>
            </w:pPr>
            <w:r w:rsidRPr="00723A78">
              <w:rPr>
                <w:rFonts w:ascii="Times New Roman" w:hAnsi="Times New Roman"/>
                <w:sz w:val="23"/>
                <w:szCs w:val="23"/>
              </w:rPr>
              <w:t>Удельная величина потребления энергетических ресурсов (электрическая и тепловая энергия, вода, природный газ) муниципальными бюджетными учреждениями (из расчета на 1 кв. метр общей площади и (или) на одного человека)</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4524CE" w:rsidRPr="00723A78" w:rsidRDefault="004524CE" w:rsidP="004524CE">
            <w:pPr>
              <w:spacing w:after="0" w:line="240" w:lineRule="auto"/>
              <w:jc w:val="center"/>
              <w:rPr>
                <w:rFonts w:ascii="Times New Roman" w:hAnsi="Times New Roman"/>
                <w:sz w:val="23"/>
                <w:szCs w:val="23"/>
              </w:rPr>
            </w:pP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524CE" w:rsidRPr="00723A78" w:rsidRDefault="004524CE" w:rsidP="00723A78">
            <w:pPr>
              <w:spacing w:after="0" w:line="240" w:lineRule="auto"/>
              <w:jc w:val="both"/>
              <w:rPr>
                <w:rFonts w:ascii="Times New Roman" w:hAnsi="Times New Roman"/>
              </w:rPr>
            </w:pPr>
          </w:p>
        </w:tc>
      </w:tr>
      <w:tr w:rsidR="003C31DC" w:rsidRPr="00723A78" w:rsidTr="00723A78">
        <w:trPr>
          <w:trHeight w:val="1969"/>
        </w:trPr>
        <w:tc>
          <w:tcPr>
            <w:tcW w:w="707"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40.1</w:t>
            </w:r>
          </w:p>
        </w:tc>
        <w:tc>
          <w:tcPr>
            <w:tcW w:w="2975" w:type="dxa"/>
            <w:tcBorders>
              <w:top w:val="single" w:sz="4" w:space="0" w:color="auto"/>
              <w:left w:val="nil"/>
              <w:bottom w:val="single" w:sz="4" w:space="0" w:color="auto"/>
              <w:right w:val="single" w:sz="4" w:space="0" w:color="auto"/>
            </w:tcBorders>
            <w:shd w:val="clear" w:color="auto" w:fill="auto"/>
          </w:tcPr>
          <w:p w:rsidR="003C31DC" w:rsidRPr="00723A78" w:rsidRDefault="003C31DC" w:rsidP="003C31DC">
            <w:pPr>
              <w:spacing w:after="0" w:line="240" w:lineRule="auto"/>
              <w:rPr>
                <w:rFonts w:ascii="Times New Roman" w:hAnsi="Times New Roman"/>
                <w:sz w:val="23"/>
                <w:szCs w:val="23"/>
              </w:rPr>
            </w:pPr>
            <w:r w:rsidRPr="00723A78">
              <w:rPr>
                <w:rFonts w:ascii="Times New Roman" w:hAnsi="Times New Roman"/>
                <w:sz w:val="23"/>
                <w:szCs w:val="23"/>
              </w:rPr>
              <w:t>Удельная величина потребления энергетических ресурсов муниципальными бюджетными учреждениями: электрическая энергия</w:t>
            </w:r>
          </w:p>
        </w:tc>
        <w:tc>
          <w:tcPr>
            <w:tcW w:w="1138" w:type="dxa"/>
            <w:tcBorders>
              <w:top w:val="single" w:sz="4" w:space="0" w:color="auto"/>
              <w:left w:val="nil"/>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киловатт в час на 1 проживающего</w:t>
            </w:r>
          </w:p>
        </w:tc>
        <w:tc>
          <w:tcPr>
            <w:tcW w:w="1278" w:type="dxa"/>
            <w:gridSpan w:val="2"/>
            <w:tcBorders>
              <w:top w:val="single" w:sz="4" w:space="0" w:color="auto"/>
              <w:left w:val="nil"/>
              <w:bottom w:val="single" w:sz="4" w:space="0" w:color="auto"/>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108,81</w:t>
            </w:r>
          </w:p>
        </w:tc>
        <w:tc>
          <w:tcPr>
            <w:tcW w:w="1273" w:type="dxa"/>
            <w:tcBorders>
              <w:top w:val="single" w:sz="4" w:space="0" w:color="auto"/>
              <w:left w:val="nil"/>
              <w:bottom w:val="single" w:sz="4" w:space="0" w:color="auto"/>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108,65</w:t>
            </w:r>
          </w:p>
        </w:tc>
        <w:tc>
          <w:tcPr>
            <w:tcW w:w="1206" w:type="dxa"/>
            <w:tcBorders>
              <w:top w:val="single" w:sz="4" w:space="0" w:color="auto"/>
              <w:left w:val="nil"/>
              <w:bottom w:val="single" w:sz="4" w:space="0" w:color="auto"/>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120,55</w:t>
            </w:r>
          </w:p>
        </w:tc>
        <w:tc>
          <w:tcPr>
            <w:tcW w:w="1204" w:type="dxa"/>
            <w:tcBorders>
              <w:top w:val="single" w:sz="4" w:space="0" w:color="auto"/>
              <w:left w:val="nil"/>
              <w:bottom w:val="single" w:sz="4" w:space="0" w:color="auto"/>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119,34</w:t>
            </w:r>
          </w:p>
        </w:tc>
        <w:tc>
          <w:tcPr>
            <w:tcW w:w="1206" w:type="dxa"/>
            <w:tcBorders>
              <w:top w:val="single" w:sz="4" w:space="0" w:color="auto"/>
              <w:left w:val="nil"/>
              <w:bottom w:val="single" w:sz="4" w:space="0" w:color="auto"/>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118,11</w:t>
            </w:r>
          </w:p>
        </w:tc>
        <w:tc>
          <w:tcPr>
            <w:tcW w:w="1204" w:type="dxa"/>
            <w:tcBorders>
              <w:top w:val="single" w:sz="4" w:space="0" w:color="auto"/>
              <w:left w:val="nil"/>
              <w:bottom w:val="single" w:sz="4" w:space="0" w:color="auto"/>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116,85</w:t>
            </w:r>
          </w:p>
        </w:tc>
        <w:tc>
          <w:tcPr>
            <w:tcW w:w="3544" w:type="dxa"/>
            <w:tcBorders>
              <w:top w:val="single" w:sz="4" w:space="0" w:color="auto"/>
              <w:left w:val="nil"/>
              <w:bottom w:val="single" w:sz="4" w:space="0" w:color="auto"/>
              <w:right w:val="single" w:sz="4" w:space="0" w:color="auto"/>
            </w:tcBorders>
            <w:shd w:val="clear" w:color="auto" w:fill="auto"/>
          </w:tcPr>
          <w:p w:rsidR="003C31DC" w:rsidRPr="00723A78" w:rsidRDefault="003C31DC" w:rsidP="00723A78">
            <w:pPr>
              <w:spacing w:line="240" w:lineRule="auto"/>
              <w:jc w:val="both"/>
              <w:rPr>
                <w:rFonts w:ascii="Times New Roman" w:hAnsi="Times New Roman"/>
              </w:rPr>
            </w:pPr>
            <w:r w:rsidRPr="00723A78">
              <w:rPr>
                <w:rFonts w:ascii="Times New Roman" w:hAnsi="Times New Roman"/>
              </w:rPr>
              <w:t>Рост показателя в 2022 году сложился за счет уточнения численности населения (с учетом итогов Всероссийской переписи населения 2020 года). В прогнозном периоде ожидается уменьшение показателя с учетом проведения энергосберегающих мероприятий.</w:t>
            </w:r>
          </w:p>
        </w:tc>
      </w:tr>
      <w:tr w:rsidR="003C31DC" w:rsidRPr="00723A78" w:rsidTr="00723A78">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40.2</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rPr>
                <w:rFonts w:ascii="Times New Roman" w:hAnsi="Times New Roman"/>
                <w:sz w:val="23"/>
                <w:szCs w:val="23"/>
              </w:rPr>
            </w:pPr>
            <w:r w:rsidRPr="00723A78">
              <w:rPr>
                <w:rFonts w:ascii="Times New Roman" w:hAnsi="Times New Roman"/>
                <w:sz w:val="23"/>
                <w:szCs w:val="23"/>
              </w:rPr>
              <w:t>Удельная величина потребления энергетических ресурсов муниципальными бюджетными учреждениями: тепловая энергия</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Гкал. на 1кв. метр общей площади</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0,20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0,23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0,22</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0,22</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0,22</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0,22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723A78">
            <w:pPr>
              <w:spacing w:line="240" w:lineRule="auto"/>
              <w:jc w:val="both"/>
              <w:rPr>
                <w:rFonts w:ascii="Times New Roman" w:hAnsi="Times New Roman"/>
              </w:rPr>
            </w:pPr>
            <w:r w:rsidRPr="00723A78">
              <w:rPr>
                <w:rFonts w:ascii="Times New Roman" w:hAnsi="Times New Roman"/>
              </w:rPr>
              <w:t>Показатель зависит от сопоставимых условий , которые не могут быть одинаковыми из года в год (снижение показателя связано с более высокими температурными значениями в отопительный период 2022 года по сравнению с аналогичным периодом прошлого года).</w:t>
            </w:r>
          </w:p>
        </w:tc>
      </w:tr>
      <w:tr w:rsidR="003C31DC" w:rsidRPr="00723A78" w:rsidTr="00723A78">
        <w:trPr>
          <w:trHeight w:val="1275"/>
        </w:trPr>
        <w:tc>
          <w:tcPr>
            <w:tcW w:w="707"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40.3</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rPr>
                <w:rFonts w:ascii="Times New Roman" w:hAnsi="Times New Roman"/>
                <w:sz w:val="23"/>
                <w:szCs w:val="23"/>
              </w:rPr>
            </w:pPr>
            <w:r w:rsidRPr="00723A78">
              <w:rPr>
                <w:rFonts w:ascii="Times New Roman" w:hAnsi="Times New Roman"/>
                <w:sz w:val="23"/>
                <w:szCs w:val="23"/>
              </w:rPr>
              <w:t>Удельная величина потребления энергетических ресурсов муниципальными бюджетными учреждениями: горячая вода</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кубических метров на 1 проживающего</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723A78" w:rsidP="003C31DC">
            <w:pPr>
              <w:spacing w:line="240" w:lineRule="auto"/>
              <w:jc w:val="center"/>
              <w:rPr>
                <w:rFonts w:ascii="Times New Roman" w:hAnsi="Times New Roman"/>
              </w:rPr>
            </w:pPr>
            <w:r w:rsidRPr="00723A78">
              <w:rPr>
                <w:rFonts w:ascii="Times New Roman" w:hAnsi="Times New Roman"/>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23A78" w:rsidRPr="00723A78" w:rsidRDefault="00723A78" w:rsidP="00723A78">
            <w:pPr>
              <w:jc w:val="both"/>
              <w:rPr>
                <w:rFonts w:ascii="Times New Roman" w:hAnsi="Times New Roman"/>
              </w:rPr>
            </w:pPr>
            <w:r w:rsidRPr="00723A78">
              <w:rPr>
                <w:rFonts w:ascii="Times New Roman" w:hAnsi="Times New Roman"/>
              </w:rPr>
              <w:t>В связи с отсутствием централизованного горячего водоснабжения, подготовка горячей воды осуществляется непосредственно в зданиях.</w:t>
            </w:r>
          </w:p>
          <w:p w:rsidR="003C31DC" w:rsidRPr="00723A78" w:rsidRDefault="003C31DC" w:rsidP="00723A78">
            <w:pPr>
              <w:spacing w:line="240" w:lineRule="auto"/>
              <w:jc w:val="both"/>
              <w:rPr>
                <w:rFonts w:ascii="Times New Roman" w:hAnsi="Times New Roman"/>
              </w:rPr>
            </w:pPr>
          </w:p>
        </w:tc>
      </w:tr>
      <w:tr w:rsidR="003C31DC" w:rsidRPr="00723A78" w:rsidTr="00723A78">
        <w:trPr>
          <w:trHeight w:val="551"/>
        </w:trPr>
        <w:tc>
          <w:tcPr>
            <w:tcW w:w="707"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40.4</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rPr>
                <w:rFonts w:ascii="Times New Roman" w:hAnsi="Times New Roman"/>
                <w:sz w:val="23"/>
                <w:szCs w:val="23"/>
              </w:rPr>
            </w:pPr>
            <w:r w:rsidRPr="00723A78">
              <w:rPr>
                <w:rFonts w:ascii="Times New Roman" w:hAnsi="Times New Roman"/>
                <w:sz w:val="23"/>
                <w:szCs w:val="23"/>
              </w:rPr>
              <w:t>Удельная величина потребления энергетических ресурсов муниципальными бюджетными учреждениями: холодная вода</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кубических метров на 1 проживающего</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1,71</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1,61</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1,88</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1,86</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1,84</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1,82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723A78">
            <w:pPr>
              <w:spacing w:after="0" w:line="240" w:lineRule="auto"/>
              <w:jc w:val="both"/>
              <w:rPr>
                <w:rFonts w:ascii="Times New Roman" w:hAnsi="Times New Roman"/>
              </w:rPr>
            </w:pPr>
          </w:p>
        </w:tc>
      </w:tr>
      <w:tr w:rsidR="004524CE" w:rsidRPr="00723A78" w:rsidTr="00723A78">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4524CE" w:rsidRPr="00723A78" w:rsidRDefault="004524CE" w:rsidP="004524CE">
            <w:pPr>
              <w:spacing w:after="0" w:line="240" w:lineRule="auto"/>
              <w:jc w:val="center"/>
              <w:rPr>
                <w:rFonts w:ascii="Times New Roman" w:hAnsi="Times New Roman"/>
                <w:sz w:val="23"/>
                <w:szCs w:val="23"/>
              </w:rPr>
            </w:pPr>
            <w:r w:rsidRPr="00723A78">
              <w:rPr>
                <w:rFonts w:ascii="Times New Roman" w:hAnsi="Times New Roman"/>
                <w:sz w:val="23"/>
                <w:szCs w:val="23"/>
              </w:rPr>
              <w:t>40.5</w:t>
            </w:r>
          </w:p>
        </w:tc>
        <w:tc>
          <w:tcPr>
            <w:tcW w:w="2975" w:type="dxa"/>
            <w:tcBorders>
              <w:top w:val="single" w:sz="4" w:space="0" w:color="auto"/>
              <w:left w:val="nil"/>
              <w:bottom w:val="single" w:sz="4" w:space="0" w:color="auto"/>
              <w:right w:val="single" w:sz="4" w:space="0" w:color="auto"/>
            </w:tcBorders>
            <w:shd w:val="clear" w:color="auto" w:fill="auto"/>
          </w:tcPr>
          <w:p w:rsidR="004524CE" w:rsidRPr="00723A78" w:rsidRDefault="004524CE" w:rsidP="004524CE">
            <w:pPr>
              <w:spacing w:after="0" w:line="240" w:lineRule="auto"/>
              <w:rPr>
                <w:rFonts w:ascii="Times New Roman" w:hAnsi="Times New Roman"/>
                <w:sz w:val="23"/>
                <w:szCs w:val="23"/>
              </w:rPr>
            </w:pPr>
            <w:r w:rsidRPr="00723A78">
              <w:rPr>
                <w:rFonts w:ascii="Times New Roman" w:hAnsi="Times New Roman"/>
                <w:sz w:val="23"/>
                <w:szCs w:val="23"/>
              </w:rPr>
              <w:t>Удельная величина потребления энергетических ресурсов муниципальными бюджетными учреждениями: природный газ</w:t>
            </w:r>
          </w:p>
        </w:tc>
        <w:tc>
          <w:tcPr>
            <w:tcW w:w="1138" w:type="dxa"/>
            <w:tcBorders>
              <w:top w:val="single" w:sz="4" w:space="0" w:color="auto"/>
              <w:left w:val="nil"/>
              <w:bottom w:val="single" w:sz="4" w:space="0" w:color="auto"/>
              <w:right w:val="single" w:sz="4" w:space="0" w:color="auto"/>
            </w:tcBorders>
            <w:shd w:val="clear" w:color="auto" w:fill="auto"/>
          </w:tcPr>
          <w:p w:rsidR="004524CE" w:rsidRPr="00723A78" w:rsidRDefault="004524CE" w:rsidP="004524CE">
            <w:pPr>
              <w:spacing w:after="0" w:line="240" w:lineRule="auto"/>
              <w:jc w:val="center"/>
              <w:rPr>
                <w:rFonts w:ascii="Times New Roman" w:hAnsi="Times New Roman"/>
                <w:sz w:val="23"/>
                <w:szCs w:val="23"/>
              </w:rPr>
            </w:pPr>
            <w:r w:rsidRPr="00723A78">
              <w:rPr>
                <w:rFonts w:ascii="Times New Roman" w:hAnsi="Times New Roman"/>
                <w:sz w:val="23"/>
                <w:szCs w:val="23"/>
              </w:rPr>
              <w:t>кубических метров на 1 проживающего</w:t>
            </w:r>
          </w:p>
        </w:tc>
        <w:tc>
          <w:tcPr>
            <w:tcW w:w="1278" w:type="dxa"/>
            <w:gridSpan w:val="2"/>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73"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nil"/>
              <w:bottom w:val="single" w:sz="4" w:space="0" w:color="auto"/>
              <w:right w:val="single" w:sz="4" w:space="0" w:color="auto"/>
            </w:tcBorders>
            <w:shd w:val="clear" w:color="auto" w:fill="auto"/>
          </w:tcPr>
          <w:p w:rsidR="003C31DC" w:rsidRPr="00723A78" w:rsidRDefault="003C31DC" w:rsidP="00723A78">
            <w:pPr>
              <w:spacing w:line="240" w:lineRule="auto"/>
              <w:jc w:val="both"/>
              <w:rPr>
                <w:rFonts w:ascii="Times New Roman" w:hAnsi="Times New Roman"/>
              </w:rPr>
            </w:pPr>
            <w:r w:rsidRPr="00723A78">
              <w:rPr>
                <w:rFonts w:ascii="Times New Roman" w:hAnsi="Times New Roman"/>
              </w:rPr>
              <w:t>Здания организаций бюджетной сферы в городе Когалыме не газифицированы.</w:t>
            </w:r>
          </w:p>
          <w:p w:rsidR="004524CE" w:rsidRPr="00723A78" w:rsidRDefault="004524CE" w:rsidP="00723A78">
            <w:pPr>
              <w:spacing w:after="0" w:line="240" w:lineRule="auto"/>
              <w:jc w:val="both"/>
              <w:rPr>
                <w:rFonts w:ascii="Times New Roman" w:hAnsi="Times New Roman"/>
              </w:rPr>
            </w:pPr>
          </w:p>
        </w:tc>
      </w:tr>
      <w:tr w:rsidR="004524CE" w:rsidRPr="00723A78" w:rsidTr="00723A78">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4524CE" w:rsidRPr="00723A78" w:rsidRDefault="004524CE" w:rsidP="004524CE">
            <w:pPr>
              <w:spacing w:after="0" w:line="240" w:lineRule="auto"/>
              <w:jc w:val="center"/>
              <w:rPr>
                <w:rFonts w:ascii="Times New Roman" w:hAnsi="Times New Roman"/>
                <w:sz w:val="23"/>
                <w:szCs w:val="23"/>
              </w:rPr>
            </w:pPr>
            <w:r w:rsidRPr="00723A78">
              <w:rPr>
                <w:rFonts w:ascii="Times New Roman" w:hAnsi="Times New Roman"/>
                <w:sz w:val="23"/>
                <w:szCs w:val="23"/>
              </w:rPr>
              <w:t>41.</w:t>
            </w:r>
          </w:p>
        </w:tc>
        <w:tc>
          <w:tcPr>
            <w:tcW w:w="2975" w:type="dxa"/>
            <w:tcBorders>
              <w:top w:val="single" w:sz="4" w:space="0" w:color="auto"/>
              <w:left w:val="nil"/>
              <w:bottom w:val="single" w:sz="4" w:space="0" w:color="auto"/>
              <w:right w:val="single" w:sz="4" w:space="0" w:color="auto"/>
            </w:tcBorders>
            <w:shd w:val="clear" w:color="auto" w:fill="auto"/>
          </w:tcPr>
          <w:p w:rsidR="004524CE" w:rsidRPr="00723A78" w:rsidRDefault="004524CE" w:rsidP="004524CE">
            <w:pPr>
              <w:spacing w:after="0" w:line="240" w:lineRule="auto"/>
              <w:rPr>
                <w:rFonts w:ascii="Times New Roman" w:hAnsi="Times New Roman"/>
                <w:sz w:val="23"/>
                <w:szCs w:val="23"/>
              </w:rPr>
            </w:pPr>
            <w:r w:rsidRPr="00723A78">
              <w:rPr>
                <w:rFonts w:ascii="Times New Roman" w:hAnsi="Times New Roman"/>
                <w:sz w:val="23"/>
                <w:szCs w:val="23"/>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на основании распоряжения Правительства Ханты-Мансийского автономного округа – Югры от 20.07.2018 № 378-рп «О внесении изменений в распоряжение Правительства Ханты-Мансийского автономного округа – Югры от 15 марта 2013 года N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1138" w:type="dxa"/>
            <w:tcBorders>
              <w:top w:val="single" w:sz="4" w:space="0" w:color="auto"/>
              <w:left w:val="nil"/>
              <w:bottom w:val="single" w:sz="4" w:space="0" w:color="auto"/>
              <w:right w:val="single" w:sz="4" w:space="0" w:color="auto"/>
            </w:tcBorders>
            <w:shd w:val="clear" w:color="auto" w:fill="auto"/>
          </w:tcPr>
          <w:p w:rsidR="004524CE" w:rsidRPr="00723A78" w:rsidRDefault="004524CE" w:rsidP="004524CE">
            <w:pPr>
              <w:spacing w:after="0" w:line="240" w:lineRule="auto"/>
              <w:jc w:val="center"/>
              <w:rPr>
                <w:rFonts w:ascii="Times New Roman" w:hAnsi="Times New Roman"/>
                <w:sz w:val="23"/>
                <w:szCs w:val="23"/>
              </w:rPr>
            </w:pPr>
            <w:r w:rsidRPr="00723A78">
              <w:rPr>
                <w:rFonts w:ascii="Times New Roman" w:hAnsi="Times New Roman"/>
                <w:sz w:val="23"/>
                <w:szCs w:val="23"/>
              </w:rPr>
              <w:t>Балл</w:t>
            </w:r>
          </w:p>
        </w:tc>
        <w:tc>
          <w:tcPr>
            <w:tcW w:w="1278" w:type="dxa"/>
            <w:gridSpan w:val="2"/>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73"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auto"/>
              <w:right w:val="single" w:sz="4" w:space="0" w:color="000000"/>
            </w:tcBorders>
            <w:shd w:val="clear" w:color="auto" w:fill="auto"/>
            <w:noWrap/>
          </w:tcPr>
          <w:p w:rsidR="004524CE" w:rsidRPr="00723A78" w:rsidRDefault="004524CE" w:rsidP="003C31DC">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nil"/>
              <w:bottom w:val="single" w:sz="4" w:space="0" w:color="auto"/>
              <w:right w:val="single" w:sz="4" w:space="0" w:color="auto"/>
            </w:tcBorders>
            <w:shd w:val="clear" w:color="auto" w:fill="auto"/>
          </w:tcPr>
          <w:p w:rsidR="004524CE" w:rsidRPr="00723A78" w:rsidRDefault="004524CE" w:rsidP="00723A78">
            <w:pPr>
              <w:spacing w:after="0" w:line="240" w:lineRule="auto"/>
              <w:jc w:val="both"/>
              <w:rPr>
                <w:rFonts w:ascii="Times New Roman" w:hAnsi="Times New Roman"/>
              </w:rPr>
            </w:pPr>
          </w:p>
        </w:tc>
      </w:tr>
      <w:tr w:rsidR="003C31DC" w:rsidRPr="00723A78" w:rsidTr="00723A78">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41.1</w:t>
            </w:r>
          </w:p>
        </w:tc>
        <w:tc>
          <w:tcPr>
            <w:tcW w:w="2975" w:type="dxa"/>
            <w:tcBorders>
              <w:top w:val="single" w:sz="4" w:space="0" w:color="auto"/>
              <w:left w:val="nil"/>
              <w:bottom w:val="single" w:sz="4" w:space="0" w:color="auto"/>
              <w:right w:val="single" w:sz="4" w:space="0" w:color="auto"/>
            </w:tcBorders>
            <w:shd w:val="clear" w:color="auto" w:fill="auto"/>
          </w:tcPr>
          <w:p w:rsidR="003C31DC" w:rsidRPr="00723A78" w:rsidRDefault="003C31DC" w:rsidP="003C31DC">
            <w:pPr>
              <w:spacing w:after="0" w:line="240" w:lineRule="auto"/>
              <w:rPr>
                <w:rFonts w:ascii="Times New Roman" w:hAnsi="Times New Roman"/>
                <w:sz w:val="23"/>
                <w:szCs w:val="23"/>
              </w:rPr>
            </w:pPr>
            <w:r w:rsidRPr="00723A78">
              <w:rPr>
                <w:rFonts w:ascii="Times New Roman" w:hAnsi="Times New Roman"/>
                <w:sz w:val="23"/>
                <w:szCs w:val="23"/>
              </w:rPr>
              <w:t>Результаты независимой оценки качества условий оказания услуг муниципальными организациями в сфере культуры</w:t>
            </w:r>
          </w:p>
        </w:tc>
        <w:tc>
          <w:tcPr>
            <w:tcW w:w="1138" w:type="dxa"/>
            <w:tcBorders>
              <w:top w:val="single" w:sz="4" w:space="0" w:color="auto"/>
              <w:left w:val="nil"/>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Балл</w:t>
            </w:r>
          </w:p>
        </w:tc>
        <w:tc>
          <w:tcPr>
            <w:tcW w:w="1278" w:type="dxa"/>
            <w:gridSpan w:val="2"/>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94,1</w:t>
            </w:r>
          </w:p>
        </w:tc>
        <w:tc>
          <w:tcPr>
            <w:tcW w:w="1273"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98,3</w:t>
            </w:r>
          </w:p>
        </w:tc>
        <w:tc>
          <w:tcPr>
            <w:tcW w:w="1204"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nil"/>
              <w:bottom w:val="single" w:sz="4" w:space="0" w:color="auto"/>
              <w:right w:val="single" w:sz="4" w:space="0" w:color="auto"/>
            </w:tcBorders>
            <w:shd w:val="clear" w:color="auto" w:fill="auto"/>
          </w:tcPr>
          <w:p w:rsidR="003C31DC" w:rsidRPr="00723A78" w:rsidRDefault="003C31DC" w:rsidP="00723A78">
            <w:pPr>
              <w:spacing w:line="240" w:lineRule="auto"/>
              <w:jc w:val="both"/>
              <w:rPr>
                <w:rFonts w:ascii="Times New Roman" w:hAnsi="Times New Roman"/>
              </w:rPr>
            </w:pPr>
            <w:r w:rsidRPr="00723A78">
              <w:rPr>
                <w:rFonts w:ascii="Times New Roman" w:hAnsi="Times New Roman"/>
              </w:rPr>
              <w:t>В 2022 году независимую оценку качества культурной деятельности прошли 3 учреждения культуры города Когалыма: муниципальное автономное учреждение «Культурно-досуговый комплекс «АРТ-Праздник», муниципальное бюджетное учреждение «Централизованная библиотечная система», муниципальное автономное учреждение «Музейно-выставочный центр».</w:t>
            </w:r>
          </w:p>
        </w:tc>
      </w:tr>
      <w:tr w:rsidR="003C31DC" w:rsidRPr="00723A78" w:rsidTr="00723A78">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41.2</w:t>
            </w:r>
          </w:p>
        </w:tc>
        <w:tc>
          <w:tcPr>
            <w:tcW w:w="2975" w:type="dxa"/>
            <w:tcBorders>
              <w:top w:val="single" w:sz="4" w:space="0" w:color="auto"/>
              <w:left w:val="nil"/>
              <w:bottom w:val="single" w:sz="4" w:space="0" w:color="auto"/>
              <w:right w:val="single" w:sz="4" w:space="0" w:color="auto"/>
            </w:tcBorders>
            <w:shd w:val="clear" w:color="auto" w:fill="auto"/>
          </w:tcPr>
          <w:p w:rsidR="003C31DC" w:rsidRPr="00723A78" w:rsidRDefault="003C31DC" w:rsidP="003C31DC">
            <w:pPr>
              <w:spacing w:after="0" w:line="240" w:lineRule="auto"/>
              <w:rPr>
                <w:rFonts w:ascii="Times New Roman" w:hAnsi="Times New Roman"/>
                <w:sz w:val="23"/>
                <w:szCs w:val="23"/>
              </w:rPr>
            </w:pPr>
            <w:r w:rsidRPr="00723A78">
              <w:rPr>
                <w:rFonts w:ascii="Times New Roman" w:hAnsi="Times New Roman"/>
                <w:sz w:val="23"/>
                <w:szCs w:val="23"/>
              </w:rPr>
              <w:t>Результаты независимой оценки качества условий оказания услуг муниципальными организациями в сфере охраны здоровья</w:t>
            </w:r>
          </w:p>
        </w:tc>
        <w:tc>
          <w:tcPr>
            <w:tcW w:w="1138" w:type="dxa"/>
            <w:tcBorders>
              <w:top w:val="single" w:sz="4" w:space="0" w:color="auto"/>
              <w:left w:val="nil"/>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Балл</w:t>
            </w:r>
          </w:p>
        </w:tc>
        <w:tc>
          <w:tcPr>
            <w:tcW w:w="1278" w:type="dxa"/>
            <w:gridSpan w:val="2"/>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73"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nil"/>
              <w:bottom w:val="single" w:sz="4" w:space="0" w:color="auto"/>
              <w:right w:val="single" w:sz="4" w:space="0" w:color="auto"/>
            </w:tcBorders>
            <w:shd w:val="clear" w:color="auto" w:fill="auto"/>
          </w:tcPr>
          <w:p w:rsidR="003C31DC" w:rsidRPr="00723A78" w:rsidRDefault="003C31DC" w:rsidP="00723A78">
            <w:pPr>
              <w:spacing w:line="240" w:lineRule="auto"/>
              <w:jc w:val="both"/>
              <w:rPr>
                <w:rFonts w:ascii="Times New Roman" w:hAnsi="Times New Roman"/>
              </w:rPr>
            </w:pPr>
            <w:r w:rsidRPr="00723A78">
              <w:rPr>
                <w:rFonts w:ascii="Times New Roman" w:hAnsi="Times New Roman"/>
              </w:rPr>
              <w:t> </w:t>
            </w:r>
          </w:p>
        </w:tc>
      </w:tr>
      <w:tr w:rsidR="003C31DC" w:rsidRPr="00723A78" w:rsidTr="00723A78">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41.3</w:t>
            </w:r>
          </w:p>
        </w:tc>
        <w:tc>
          <w:tcPr>
            <w:tcW w:w="2975" w:type="dxa"/>
            <w:tcBorders>
              <w:top w:val="single" w:sz="4" w:space="0" w:color="auto"/>
              <w:left w:val="nil"/>
              <w:bottom w:val="single" w:sz="4" w:space="0" w:color="auto"/>
              <w:right w:val="single" w:sz="4" w:space="0" w:color="auto"/>
            </w:tcBorders>
            <w:shd w:val="clear" w:color="auto" w:fill="auto"/>
          </w:tcPr>
          <w:p w:rsidR="003C31DC" w:rsidRPr="00723A78" w:rsidRDefault="003C31DC" w:rsidP="003C31DC">
            <w:pPr>
              <w:spacing w:after="0" w:line="240" w:lineRule="auto"/>
              <w:rPr>
                <w:rFonts w:ascii="Times New Roman" w:hAnsi="Times New Roman"/>
                <w:sz w:val="23"/>
                <w:szCs w:val="23"/>
              </w:rPr>
            </w:pPr>
            <w:r w:rsidRPr="00723A78">
              <w:rPr>
                <w:rFonts w:ascii="Times New Roman" w:hAnsi="Times New Roman"/>
                <w:sz w:val="23"/>
                <w:szCs w:val="23"/>
              </w:rPr>
              <w:t>Результаты независимой оценки качества условий оказания услуг муниципальными организациями в сфере образования</w:t>
            </w:r>
          </w:p>
        </w:tc>
        <w:tc>
          <w:tcPr>
            <w:tcW w:w="1138" w:type="dxa"/>
            <w:tcBorders>
              <w:top w:val="single" w:sz="4" w:space="0" w:color="auto"/>
              <w:left w:val="nil"/>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Балл</w:t>
            </w:r>
          </w:p>
        </w:tc>
        <w:tc>
          <w:tcPr>
            <w:tcW w:w="1278" w:type="dxa"/>
            <w:gridSpan w:val="2"/>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90,3</w:t>
            </w:r>
          </w:p>
        </w:tc>
        <w:tc>
          <w:tcPr>
            <w:tcW w:w="1273"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89,3</w:t>
            </w:r>
          </w:p>
        </w:tc>
        <w:tc>
          <w:tcPr>
            <w:tcW w:w="1206"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92,7</w:t>
            </w:r>
          </w:p>
        </w:tc>
        <w:tc>
          <w:tcPr>
            <w:tcW w:w="1204"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nil"/>
              <w:bottom w:val="single" w:sz="4" w:space="0" w:color="auto"/>
              <w:right w:val="single" w:sz="4" w:space="0" w:color="auto"/>
            </w:tcBorders>
            <w:shd w:val="clear" w:color="auto" w:fill="auto"/>
          </w:tcPr>
          <w:p w:rsidR="003C31DC" w:rsidRPr="00723A78" w:rsidRDefault="003C31DC" w:rsidP="00723A78">
            <w:pPr>
              <w:spacing w:line="240" w:lineRule="auto"/>
              <w:jc w:val="both"/>
              <w:rPr>
                <w:rFonts w:ascii="Times New Roman" w:hAnsi="Times New Roman"/>
              </w:rPr>
            </w:pPr>
            <w:r w:rsidRPr="00723A78">
              <w:rPr>
                <w:rFonts w:ascii="Times New Roman" w:hAnsi="Times New Roman"/>
              </w:rPr>
              <w:t>В 2022 году независимую оценку качества образовательной деятельности прошли 2 организации дополнительного образования города Когалыма: муниципальное автономное учреждение дополнительного образования «Дом детского творчества» города Когалыма, муниципальное автономное учреждение дополнительного образования «Детская школа искусств» города Когалыма</w:t>
            </w:r>
            <w:r w:rsidR="00723A78" w:rsidRPr="00723A78">
              <w:rPr>
                <w:rFonts w:ascii="Times New Roman" w:hAnsi="Times New Roman"/>
              </w:rPr>
              <w:t>.</w:t>
            </w:r>
          </w:p>
        </w:tc>
      </w:tr>
      <w:tr w:rsidR="003C31DC" w:rsidRPr="00723A78" w:rsidTr="00723A78">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41.4</w:t>
            </w:r>
          </w:p>
        </w:tc>
        <w:tc>
          <w:tcPr>
            <w:tcW w:w="2975" w:type="dxa"/>
            <w:tcBorders>
              <w:top w:val="single" w:sz="4" w:space="0" w:color="auto"/>
              <w:left w:val="nil"/>
              <w:bottom w:val="single" w:sz="4" w:space="0" w:color="auto"/>
              <w:right w:val="single" w:sz="4" w:space="0" w:color="auto"/>
            </w:tcBorders>
            <w:shd w:val="clear" w:color="auto" w:fill="auto"/>
          </w:tcPr>
          <w:p w:rsidR="003C31DC" w:rsidRPr="00723A78" w:rsidRDefault="003C31DC" w:rsidP="003C31DC">
            <w:pPr>
              <w:spacing w:after="0" w:line="240" w:lineRule="auto"/>
              <w:rPr>
                <w:rFonts w:ascii="Times New Roman" w:hAnsi="Times New Roman"/>
                <w:sz w:val="23"/>
                <w:szCs w:val="23"/>
              </w:rPr>
            </w:pPr>
            <w:r w:rsidRPr="00723A78">
              <w:rPr>
                <w:rFonts w:ascii="Times New Roman" w:hAnsi="Times New Roman"/>
                <w:sz w:val="23"/>
                <w:szCs w:val="23"/>
              </w:rPr>
              <w:t>Результаты независимой оценки качества условий оказания услуг муниципальными организациями в сфере социального обслуживания</w:t>
            </w:r>
          </w:p>
        </w:tc>
        <w:tc>
          <w:tcPr>
            <w:tcW w:w="1138" w:type="dxa"/>
            <w:tcBorders>
              <w:top w:val="single" w:sz="4" w:space="0" w:color="auto"/>
              <w:left w:val="nil"/>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Балл</w:t>
            </w:r>
          </w:p>
        </w:tc>
        <w:tc>
          <w:tcPr>
            <w:tcW w:w="1278" w:type="dxa"/>
            <w:gridSpan w:val="2"/>
            <w:tcBorders>
              <w:top w:val="single" w:sz="4" w:space="0" w:color="auto"/>
              <w:left w:val="nil"/>
              <w:bottom w:val="single" w:sz="4" w:space="0" w:color="auto"/>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73" w:type="dxa"/>
            <w:tcBorders>
              <w:top w:val="single" w:sz="4" w:space="0" w:color="auto"/>
              <w:left w:val="nil"/>
              <w:bottom w:val="single" w:sz="4" w:space="0" w:color="auto"/>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auto"/>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auto"/>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auto"/>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auto"/>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nil"/>
              <w:bottom w:val="single" w:sz="4" w:space="0" w:color="auto"/>
              <w:right w:val="single" w:sz="4" w:space="0" w:color="auto"/>
            </w:tcBorders>
            <w:shd w:val="clear" w:color="auto" w:fill="auto"/>
          </w:tcPr>
          <w:p w:rsidR="003C31DC" w:rsidRPr="00723A78" w:rsidRDefault="003C31DC" w:rsidP="00723A78">
            <w:pPr>
              <w:spacing w:line="240" w:lineRule="auto"/>
              <w:jc w:val="both"/>
              <w:rPr>
                <w:rFonts w:ascii="Times New Roman" w:hAnsi="Times New Roman"/>
              </w:rPr>
            </w:pPr>
            <w:r w:rsidRPr="00723A78">
              <w:rPr>
                <w:rFonts w:ascii="Times New Roman" w:hAnsi="Times New Roman"/>
              </w:rPr>
              <w:t> </w:t>
            </w:r>
          </w:p>
        </w:tc>
      </w:tr>
      <w:tr w:rsidR="003C31DC" w:rsidRPr="00723A78" w:rsidTr="00723A78">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41.5</w:t>
            </w:r>
          </w:p>
        </w:tc>
        <w:tc>
          <w:tcPr>
            <w:tcW w:w="2975" w:type="dxa"/>
            <w:tcBorders>
              <w:top w:val="single" w:sz="4" w:space="0" w:color="auto"/>
              <w:left w:val="nil"/>
              <w:bottom w:val="single" w:sz="4" w:space="0" w:color="auto"/>
              <w:right w:val="single" w:sz="4" w:space="0" w:color="auto"/>
            </w:tcBorders>
            <w:shd w:val="clear" w:color="auto" w:fill="auto"/>
          </w:tcPr>
          <w:p w:rsidR="003C31DC" w:rsidRPr="00723A78" w:rsidRDefault="003C31DC" w:rsidP="003C31DC">
            <w:pPr>
              <w:spacing w:after="0" w:line="240" w:lineRule="auto"/>
              <w:rPr>
                <w:rFonts w:ascii="Times New Roman" w:hAnsi="Times New Roman"/>
                <w:sz w:val="23"/>
                <w:szCs w:val="23"/>
              </w:rPr>
            </w:pPr>
            <w:r w:rsidRPr="00723A78">
              <w:rPr>
                <w:rFonts w:ascii="Times New Roman" w:hAnsi="Times New Roman"/>
                <w:sz w:val="23"/>
                <w:szCs w:val="23"/>
              </w:rPr>
              <w:t>Результаты независимой оценки качества условий оказания услуг иными муниципальными организациями</w:t>
            </w:r>
          </w:p>
        </w:tc>
        <w:tc>
          <w:tcPr>
            <w:tcW w:w="1138" w:type="dxa"/>
            <w:tcBorders>
              <w:top w:val="single" w:sz="4" w:space="0" w:color="auto"/>
              <w:left w:val="nil"/>
              <w:bottom w:val="single" w:sz="4" w:space="0" w:color="auto"/>
              <w:right w:val="single" w:sz="4" w:space="0" w:color="auto"/>
            </w:tcBorders>
            <w:shd w:val="clear" w:color="auto" w:fill="auto"/>
          </w:tcPr>
          <w:p w:rsidR="003C31DC" w:rsidRPr="00723A78" w:rsidRDefault="003C31DC" w:rsidP="003C31DC">
            <w:pPr>
              <w:spacing w:after="0" w:line="240" w:lineRule="auto"/>
              <w:jc w:val="center"/>
              <w:rPr>
                <w:rFonts w:ascii="Times New Roman" w:hAnsi="Times New Roman"/>
                <w:sz w:val="23"/>
                <w:szCs w:val="23"/>
              </w:rPr>
            </w:pPr>
            <w:r w:rsidRPr="00723A78">
              <w:rPr>
                <w:rFonts w:ascii="Times New Roman" w:hAnsi="Times New Roman"/>
                <w:sz w:val="23"/>
                <w:szCs w:val="23"/>
              </w:rPr>
              <w:t>Балл</w:t>
            </w:r>
          </w:p>
        </w:tc>
        <w:tc>
          <w:tcPr>
            <w:tcW w:w="1278" w:type="dxa"/>
            <w:gridSpan w:val="2"/>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73"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6"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1204" w:type="dxa"/>
            <w:tcBorders>
              <w:top w:val="single" w:sz="4" w:space="0" w:color="auto"/>
              <w:left w:val="nil"/>
              <w:bottom w:val="single" w:sz="4" w:space="0" w:color="000000"/>
              <w:right w:val="single" w:sz="4" w:space="0" w:color="000000"/>
            </w:tcBorders>
            <w:shd w:val="clear" w:color="auto" w:fill="auto"/>
            <w:noWrap/>
          </w:tcPr>
          <w:p w:rsidR="003C31DC" w:rsidRPr="00723A78" w:rsidRDefault="003C31DC" w:rsidP="003C31DC">
            <w:pPr>
              <w:spacing w:line="240" w:lineRule="auto"/>
              <w:jc w:val="center"/>
              <w:rPr>
                <w:rFonts w:ascii="Times New Roman" w:hAnsi="Times New Roman"/>
              </w:rPr>
            </w:pPr>
            <w:r w:rsidRPr="00723A78">
              <w:rPr>
                <w:rFonts w:ascii="Times New Roman" w:hAnsi="Times New Roman"/>
              </w:rPr>
              <w:t>0</w:t>
            </w:r>
          </w:p>
        </w:tc>
        <w:tc>
          <w:tcPr>
            <w:tcW w:w="3544" w:type="dxa"/>
            <w:tcBorders>
              <w:top w:val="single" w:sz="4" w:space="0" w:color="auto"/>
              <w:left w:val="nil"/>
              <w:bottom w:val="single" w:sz="4" w:space="0" w:color="auto"/>
              <w:right w:val="single" w:sz="4" w:space="0" w:color="auto"/>
            </w:tcBorders>
            <w:shd w:val="clear" w:color="auto" w:fill="auto"/>
          </w:tcPr>
          <w:p w:rsidR="003C31DC" w:rsidRPr="00723A78" w:rsidRDefault="003C31DC" w:rsidP="00723A78">
            <w:pPr>
              <w:spacing w:line="240" w:lineRule="auto"/>
              <w:jc w:val="both"/>
              <w:rPr>
                <w:rFonts w:ascii="Times New Roman" w:hAnsi="Times New Roman"/>
              </w:rPr>
            </w:pPr>
            <w:r w:rsidRPr="00723A78">
              <w:rPr>
                <w:rFonts w:ascii="Times New Roman" w:hAnsi="Times New Roman"/>
              </w:rPr>
              <w:t> </w:t>
            </w:r>
          </w:p>
        </w:tc>
      </w:tr>
    </w:tbl>
    <w:p w:rsidR="00685D65" w:rsidRPr="00723A78" w:rsidRDefault="00685D65" w:rsidP="004C0393">
      <w:pPr>
        <w:spacing w:after="0" w:line="360" w:lineRule="auto"/>
        <w:rPr>
          <w:rFonts w:ascii="Times New Roman" w:hAnsi="Times New Roman"/>
          <w:color w:val="FF0000"/>
          <w:highlight w:val="lightGray"/>
        </w:rPr>
        <w:sectPr w:rsidR="00685D65" w:rsidRPr="00723A78" w:rsidSect="002676FE">
          <w:footerReference w:type="default" r:id="rId17"/>
          <w:pgSz w:w="16838" w:h="11906" w:orient="landscape"/>
          <w:pgMar w:top="1418" w:right="1134" w:bottom="426" w:left="720" w:header="709" w:footer="709" w:gutter="0"/>
          <w:cols w:space="708"/>
          <w:docGrid w:linePitch="360"/>
        </w:sectPr>
      </w:pPr>
    </w:p>
    <w:p w:rsidR="00284470" w:rsidRPr="00723A78" w:rsidRDefault="00284470" w:rsidP="004C0393">
      <w:pPr>
        <w:pStyle w:val="1"/>
        <w:spacing w:before="0" w:after="0" w:line="360" w:lineRule="auto"/>
        <w:jc w:val="center"/>
        <w:rPr>
          <w:rFonts w:ascii="Times New Roman" w:hAnsi="Times New Roman"/>
          <w:sz w:val="24"/>
          <w:szCs w:val="24"/>
        </w:rPr>
      </w:pPr>
      <w:bookmarkStart w:id="28" w:name="_Toc133562604"/>
      <w:r w:rsidRPr="00723A78">
        <w:rPr>
          <w:rFonts w:ascii="Times New Roman" w:hAnsi="Times New Roman"/>
          <w:sz w:val="24"/>
          <w:szCs w:val="24"/>
        </w:rPr>
        <w:t>Раздел 3. Информация о внедрении информационных технологий и повышении информационной открытости, повышении качества предоставляемых муниципальных услуг</w:t>
      </w:r>
      <w:bookmarkEnd w:id="28"/>
    </w:p>
    <w:p w:rsidR="00284470" w:rsidRPr="00723A78" w:rsidRDefault="00284470" w:rsidP="004C0393">
      <w:pPr>
        <w:spacing w:after="0" w:line="360" w:lineRule="auto"/>
        <w:jc w:val="both"/>
        <w:rPr>
          <w:rFonts w:ascii="Times New Roman" w:hAnsi="Times New Roman"/>
          <w:sz w:val="24"/>
          <w:szCs w:val="24"/>
        </w:rPr>
      </w:pPr>
    </w:p>
    <w:p w:rsidR="00284470" w:rsidRPr="00723A78" w:rsidRDefault="00284470" w:rsidP="004C0393">
      <w:pPr>
        <w:pStyle w:val="1"/>
        <w:spacing w:before="0" w:after="0" w:line="360" w:lineRule="auto"/>
        <w:jc w:val="center"/>
        <w:rPr>
          <w:rFonts w:ascii="Times New Roman" w:hAnsi="Times New Roman"/>
          <w:sz w:val="24"/>
          <w:szCs w:val="24"/>
        </w:rPr>
      </w:pPr>
      <w:bookmarkStart w:id="29" w:name="_Toc133562605"/>
      <w:r w:rsidRPr="00723A78">
        <w:rPr>
          <w:rFonts w:ascii="Times New Roman" w:hAnsi="Times New Roman"/>
          <w:sz w:val="24"/>
          <w:szCs w:val="24"/>
        </w:rPr>
        <w:t>3.1.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города Когалыма</w:t>
      </w:r>
      <w:bookmarkEnd w:id="29"/>
    </w:p>
    <w:p w:rsidR="00C056FB" w:rsidRPr="00723A78" w:rsidRDefault="00C056FB" w:rsidP="00C056F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рамках оптимизации процессов документооборота в органах местного самоуправления города Когалыма налажен электронный документооборот и удаленное взаимодействие с органами исполнительной власти Ханты-Мансийского автономного округа – Югры, что позволяет в полной мере организовать контроль документопотока Администрации (история движения, исполнение документа и пр.). </w:t>
      </w:r>
    </w:p>
    <w:p w:rsidR="00CF7A94" w:rsidRPr="00723A78" w:rsidRDefault="00CF7A94" w:rsidP="00CF7A94">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рамках Дня Интернета в России для пользователей была подготовлена онлайн-подборка полезных ресурсов «Добрые советы для тех, кто в Интернете», которые стали палочкой -выручалочкой в работе, учёбе и поисках развлечений. Всего в рамках Дня Интернета было проведено 10 мероприятий, которые посетили 177 человек и посмотрели 621 пользователь (в т.ч. 2 онлайн-мероприятия, которые посмотрели 621 пользователь). Из них 7 человек - люди пожилого возраста, 25 человек -  молодёжь в возрасте от 15 лет до 35 лет, 60 человек – дети до 14 лет.</w:t>
      </w:r>
    </w:p>
    <w:p w:rsidR="00C056FB" w:rsidRPr="00723A78" w:rsidRDefault="00C056FB" w:rsidP="00C056F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рамках проекта «Школа информационного комфорта» продолжился цикл видеолекториев «Азбука Интернета» по программе «Основы цифровой грамотности», во время которых пользователей знакомили с ресурсами электронного государства. После просмотра лекционной части, пользователи имели возможность выполнить практическое задание на компьютерах. Всего прошло 17 мероприятий на которых присутствовали 85 человек.</w:t>
      </w:r>
    </w:p>
    <w:p w:rsidR="00C056FB" w:rsidRPr="00723A78" w:rsidRDefault="00C056FB" w:rsidP="00C056F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Для пожилых людей посещающих дневное отделение бюджетного учреждения «Когалымский комплексный центр социального обслуживания населения» продолжились занятия по компьютерной грамотности «В ногу со временем» по программе «Основы цифровой грамотности», на которых раскрывались темы от устройства компьютера до поиска информации в Интернете и работе с порталами «Госуслуги» и ГИС ЖКХ, пожилые люди учились работать на компьютере, находить нужную информацию в Интернете, записываться на приём к врачу и делать покупки в Интернет-магазинах. </w:t>
      </w:r>
      <w:r w:rsidR="0086273C" w:rsidRPr="00723A78">
        <w:rPr>
          <w:rFonts w:ascii="Times New Roman" w:hAnsi="Times New Roman"/>
          <w:sz w:val="24"/>
          <w:szCs w:val="24"/>
        </w:rPr>
        <w:t>25</w:t>
      </w:r>
      <w:r w:rsidRPr="00723A78">
        <w:rPr>
          <w:rFonts w:ascii="Times New Roman" w:hAnsi="Times New Roman"/>
          <w:sz w:val="24"/>
          <w:szCs w:val="24"/>
        </w:rPr>
        <w:t xml:space="preserve"> пенсионеров прошли тестирование по программе «Основы цифровой грамотности» и получили сертификаты. Всего прошло 32 мероприятия, которые посетили 289 человек.</w:t>
      </w:r>
    </w:p>
    <w:p w:rsidR="00C056FB" w:rsidRPr="00723A78" w:rsidRDefault="00C056FB" w:rsidP="00C056F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Совместно с </w:t>
      </w:r>
      <w:r w:rsidR="00CF7A94" w:rsidRPr="00723A78">
        <w:rPr>
          <w:rFonts w:ascii="Times New Roman" w:hAnsi="Times New Roman"/>
          <w:sz w:val="24"/>
          <w:szCs w:val="24"/>
        </w:rPr>
        <w:t>Югорским научно-исследовательским институтом информационных технологий</w:t>
      </w:r>
      <w:r w:rsidRPr="00723A78">
        <w:rPr>
          <w:rFonts w:ascii="Times New Roman" w:hAnsi="Times New Roman"/>
          <w:sz w:val="24"/>
          <w:szCs w:val="24"/>
        </w:rPr>
        <w:t xml:space="preserve"> в рамках повышения компьютерной грамотности библиотекарей и социальных работников </w:t>
      </w:r>
      <w:r w:rsidR="00CF7A94" w:rsidRPr="00723A78">
        <w:rPr>
          <w:rFonts w:ascii="Times New Roman" w:hAnsi="Times New Roman"/>
          <w:sz w:val="24"/>
          <w:szCs w:val="24"/>
        </w:rPr>
        <w:t>бюджетного учреждения «Когалымский комплексный центр социального обслуживания населения»</w:t>
      </w:r>
      <w:r w:rsidRPr="00723A78">
        <w:rPr>
          <w:rFonts w:ascii="Times New Roman" w:hAnsi="Times New Roman"/>
          <w:sz w:val="24"/>
          <w:szCs w:val="24"/>
        </w:rPr>
        <w:t xml:space="preserve"> продолжились Интернет-уроки «Цифровая экономика» по программе «Ресурсы и сервисы цифровой экономики».  Целью программы является обеспечение содействия гражданам в освоении ими цифровой грамотности; формирование у граждан необходимых знаний и умений в области цифровых технологий, позволяющих гражданам успешно адаптироваться в новых экономических условиях, повысить уровень безопасного и эффективного использования цифровых технологий и онлайн-сервисов в различных сферах жизни.</w:t>
      </w:r>
    </w:p>
    <w:p w:rsidR="00C056FB" w:rsidRPr="00723A78" w:rsidRDefault="00C056FB" w:rsidP="00C056F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2022 году в целях повышения уровня знаний сотрудников органов местного самоуправления и учреждений в сфере цифровых компетенций проводилась регулярная работа по повышению квалификации. Обучение прошли более 70 сотрудников.</w:t>
      </w:r>
    </w:p>
    <w:p w:rsidR="00C056FB" w:rsidRPr="00723A78" w:rsidRDefault="00C056FB" w:rsidP="00C056F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2022 году на официальном сайте Администрации города Когалыма в информационно-телекоммуникационной сети «Интернет» размещено 716 постановлений Администрации города Когалыма, 565 проектов постановлений Администрации города Когалыма, 116 решений Думы города Когалыма, 115 проектов решений Думы города Когалыма, 36 распоряжений Администрации города Когалыма.</w:t>
      </w:r>
    </w:p>
    <w:p w:rsidR="00C056FB" w:rsidRPr="00723A78" w:rsidRDefault="00C056FB" w:rsidP="00C056F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Вопросы, адресованные главе города Когалыма, его заместителям, любой житель города Когалыма может направить в электронном виде, используя для этого ссылку на официальном сайте Администрации города Когалыма в информационно-коммуникационной сети «Интернет» «Виртуальная приёмная». В отчетном периоде поступило 370 обращений граждан города, кроме того, через сервис «Обращения в Думу города» поступило 14 обращений граждан.</w:t>
      </w:r>
    </w:p>
    <w:p w:rsidR="00C056FB" w:rsidRPr="00723A78" w:rsidRDefault="00C056FB" w:rsidP="00C056FB">
      <w:pPr>
        <w:spacing w:after="0" w:line="360" w:lineRule="auto"/>
        <w:ind w:firstLine="709"/>
        <w:jc w:val="both"/>
        <w:rPr>
          <w:rFonts w:ascii="Times New Roman" w:hAnsi="Times New Roman"/>
          <w:sz w:val="24"/>
          <w:szCs w:val="24"/>
        </w:rPr>
      </w:pPr>
      <w:r w:rsidRPr="00723A78">
        <w:rPr>
          <w:rFonts w:ascii="Times New Roman" w:hAnsi="Times New Roman"/>
          <w:sz w:val="24"/>
          <w:szCs w:val="24"/>
        </w:rPr>
        <w:t>Информационная политика Администрации города Когалыма в 2022 году, как и прежде, направлена на информационное обеспечение деятельности структурных подразделений Администрации города, информационную поддержку городских мероприятий и обеспечение обратной связи с населением города Когалыма.</w:t>
      </w:r>
    </w:p>
    <w:p w:rsidR="00C056FB" w:rsidRPr="00723A78" w:rsidRDefault="00C056FB" w:rsidP="00C056FB">
      <w:pPr>
        <w:spacing w:after="0" w:line="360" w:lineRule="auto"/>
        <w:ind w:firstLine="709"/>
        <w:jc w:val="both"/>
        <w:rPr>
          <w:rFonts w:ascii="Times New Roman" w:hAnsi="Times New Roman"/>
          <w:sz w:val="24"/>
          <w:szCs w:val="24"/>
        </w:rPr>
      </w:pPr>
      <w:r w:rsidRPr="00723A78">
        <w:rPr>
          <w:rFonts w:ascii="Times New Roman" w:hAnsi="Times New Roman"/>
          <w:sz w:val="24"/>
          <w:szCs w:val="24"/>
        </w:rPr>
        <w:t>На официальном сайте Администрации города Когалыма в информационно-телекоммуникационной сети «Интернет» (www.admkogalym.ru) в разделе «Новости города», «Пресс-релизы», «Анонсы» было размещено 1 745 материалов информационного характера о деятельности органов местного самоуправления и о жизни города. Также было размещено 2 интерактивных баннера на различную тематику, на официальном сайте Администрации города Когалыма и Платформе обратной связи проведено 63 интерактивных опроса.</w:t>
      </w:r>
    </w:p>
    <w:p w:rsidR="00C056FB" w:rsidRPr="00723A78" w:rsidRDefault="00C056FB" w:rsidP="00C056F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2022 году осуществлены подключения к 928 сеансам видеоконференцсвязи заседаний Правительства и других мероприятий из конференц-зала Дома Правительства в корпоративной сети органов государственной власти Ханты-Мансийского автономного округа - Югры.</w:t>
      </w:r>
    </w:p>
    <w:p w:rsidR="00E22794" w:rsidRPr="00723A78" w:rsidRDefault="00E22794" w:rsidP="00E22794">
      <w:pPr>
        <w:spacing w:after="0" w:line="360" w:lineRule="auto"/>
        <w:ind w:firstLine="709"/>
        <w:jc w:val="both"/>
        <w:rPr>
          <w:rFonts w:ascii="Times New Roman" w:hAnsi="Times New Roman"/>
          <w:color w:val="FF0000"/>
          <w:sz w:val="24"/>
          <w:szCs w:val="24"/>
        </w:rPr>
      </w:pPr>
    </w:p>
    <w:p w:rsidR="00284470" w:rsidRPr="00723A78" w:rsidRDefault="00284470" w:rsidP="004C0393">
      <w:pPr>
        <w:pStyle w:val="1"/>
        <w:spacing w:before="0" w:after="0" w:line="360" w:lineRule="auto"/>
        <w:jc w:val="center"/>
        <w:rPr>
          <w:rFonts w:ascii="Times New Roman" w:hAnsi="Times New Roman"/>
          <w:sz w:val="24"/>
          <w:szCs w:val="24"/>
        </w:rPr>
      </w:pPr>
      <w:bookmarkStart w:id="30" w:name="_Toc449449523"/>
      <w:bookmarkStart w:id="31" w:name="_Toc133562606"/>
      <w:r w:rsidRPr="00723A78">
        <w:rPr>
          <w:rFonts w:ascii="Times New Roman" w:hAnsi="Times New Roman"/>
          <w:sz w:val="24"/>
          <w:szCs w:val="24"/>
        </w:rPr>
        <w:t>3.2. Повышение информационной открытости органов местного самоуправления городских округов и муниципальных районов автономного округа, включая информацию о качестве окружающей среды, публичная и медийная (публикации и выступления в СМИ) активность глав городских округов и муниципальных районов автономного округа, работа с населением</w:t>
      </w:r>
      <w:bookmarkEnd w:id="30"/>
      <w:bookmarkEnd w:id="31"/>
    </w:p>
    <w:p w:rsidR="002A19E0" w:rsidRPr="00723A78" w:rsidRDefault="002A19E0" w:rsidP="002A19E0">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Информационная политика Администрации города Когалыма в 2022 году была направлена на информационное сопровождение деятельности главы города Когалыма, структурных подразделений Администрации города, информационную поддержку городских мероприятий, повышение открытости органов местного самоуправления. </w:t>
      </w:r>
    </w:p>
    <w:p w:rsidR="002A19E0" w:rsidRPr="00723A78" w:rsidRDefault="002A19E0" w:rsidP="002A19E0">
      <w:pPr>
        <w:spacing w:after="0" w:line="360" w:lineRule="auto"/>
        <w:ind w:firstLine="709"/>
        <w:jc w:val="both"/>
        <w:rPr>
          <w:rFonts w:ascii="Times New Roman" w:hAnsi="Times New Roman"/>
          <w:sz w:val="24"/>
          <w:szCs w:val="24"/>
        </w:rPr>
      </w:pPr>
      <w:r w:rsidRPr="00723A78">
        <w:rPr>
          <w:rFonts w:ascii="Times New Roman" w:hAnsi="Times New Roman"/>
          <w:sz w:val="24"/>
          <w:szCs w:val="24"/>
        </w:rPr>
        <w:t>Глава города Когалыма и Администрация города Когалыма представлены в социальных сетях: «ВКонтакте», «Одноклассники», в эфире телерадиокомпании «Инфосервис+», газете «Когалымский вестник», на официальном сайте Администрации города Когалыма.</w:t>
      </w:r>
    </w:p>
    <w:p w:rsidR="002A19E0" w:rsidRPr="00723A78" w:rsidRDefault="002A19E0" w:rsidP="002A19E0">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течение отчетного периода в эфире телерадиокомпании «Инфосервис+» ежедневно транслировались новостные сюжеты о деятельности Администрации города с комментариями актуальных для населения города вопросов. Всего за отчетный период вышло в эфир 656 сюжетов, в том числе – 30 с участием главы города Когалыма. </w:t>
      </w:r>
    </w:p>
    <w:p w:rsidR="002A19E0" w:rsidRPr="00723A78" w:rsidRDefault="002A19E0" w:rsidP="002A19E0">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городской газете «Когалымский вестник» опубликовано 345 информационных, новостных, справочных и аналитических материалов, касающийся деятельности Администрации города Когалыма, из них в 48-ми публикациях отражена деятельность главы города Когалыма.</w:t>
      </w:r>
    </w:p>
    <w:p w:rsidR="00784EB5" w:rsidRPr="00723A78" w:rsidRDefault="00784EB5" w:rsidP="00784EB5">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рубрике «Официально» 11 февраля опубликован Отчет главы города о результатах деятельности за 2021</w:t>
      </w:r>
      <w:r w:rsidR="00442ACA" w:rsidRPr="00723A78">
        <w:rPr>
          <w:rFonts w:ascii="Times New Roman" w:hAnsi="Times New Roman"/>
          <w:sz w:val="24"/>
          <w:szCs w:val="24"/>
        </w:rPr>
        <w:t xml:space="preserve"> </w:t>
      </w:r>
      <w:r w:rsidRPr="00723A78">
        <w:rPr>
          <w:rFonts w:ascii="Times New Roman" w:hAnsi="Times New Roman"/>
          <w:sz w:val="24"/>
          <w:szCs w:val="24"/>
        </w:rPr>
        <w:t>год; 4 марта</w:t>
      </w:r>
      <w:r w:rsidR="00442ACA" w:rsidRPr="00723A78">
        <w:rPr>
          <w:rFonts w:ascii="Times New Roman" w:hAnsi="Times New Roman"/>
          <w:sz w:val="24"/>
          <w:szCs w:val="24"/>
        </w:rPr>
        <w:t xml:space="preserve"> </w:t>
      </w:r>
      <w:r w:rsidRPr="00723A78">
        <w:rPr>
          <w:rFonts w:ascii="Times New Roman" w:hAnsi="Times New Roman"/>
          <w:sz w:val="24"/>
          <w:szCs w:val="24"/>
        </w:rPr>
        <w:t>- Инвестиционное послание главы города Когалыма;</w:t>
      </w:r>
    </w:p>
    <w:p w:rsidR="00784EB5" w:rsidRPr="00723A78" w:rsidRDefault="00784EB5" w:rsidP="00784EB5">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30 декабря опубликован Отчет главы города о результатах деятельности за 2022 год; </w:t>
      </w:r>
    </w:p>
    <w:p w:rsidR="00784EB5" w:rsidRPr="00723A78" w:rsidRDefault="00784EB5" w:rsidP="00784EB5">
      <w:pPr>
        <w:spacing w:after="0" w:line="360" w:lineRule="auto"/>
        <w:ind w:firstLine="709"/>
        <w:jc w:val="both"/>
        <w:rPr>
          <w:rFonts w:ascii="Times New Roman" w:hAnsi="Times New Roman"/>
          <w:sz w:val="24"/>
          <w:szCs w:val="24"/>
        </w:rPr>
      </w:pPr>
      <w:r w:rsidRPr="00723A78">
        <w:rPr>
          <w:rFonts w:ascii="Times New Roman" w:hAnsi="Times New Roman"/>
          <w:sz w:val="24"/>
          <w:szCs w:val="24"/>
        </w:rPr>
        <w:t>30</w:t>
      </w:r>
      <w:r w:rsidR="00442ACA" w:rsidRPr="00723A78">
        <w:rPr>
          <w:rFonts w:ascii="Times New Roman" w:hAnsi="Times New Roman"/>
          <w:sz w:val="24"/>
          <w:szCs w:val="24"/>
        </w:rPr>
        <w:t xml:space="preserve"> </w:t>
      </w:r>
      <w:r w:rsidRPr="00723A78">
        <w:rPr>
          <w:rFonts w:ascii="Times New Roman" w:hAnsi="Times New Roman"/>
          <w:sz w:val="24"/>
          <w:szCs w:val="24"/>
        </w:rPr>
        <w:t>декабря состоялся прямой эфир с участием главы города в эфире телерадиокомпании «Инфосервис+» на тему итогов и планов развития города Когалыма.</w:t>
      </w:r>
    </w:p>
    <w:p w:rsidR="00784EB5" w:rsidRPr="00723A78" w:rsidRDefault="00784EB5" w:rsidP="00784EB5">
      <w:pPr>
        <w:spacing w:after="0" w:line="360" w:lineRule="auto"/>
        <w:ind w:firstLine="709"/>
        <w:jc w:val="both"/>
        <w:rPr>
          <w:rFonts w:ascii="Times New Roman" w:hAnsi="Times New Roman"/>
          <w:sz w:val="24"/>
          <w:szCs w:val="24"/>
        </w:rPr>
      </w:pPr>
      <w:r w:rsidRPr="00723A78">
        <w:rPr>
          <w:rFonts w:ascii="Times New Roman" w:hAnsi="Times New Roman"/>
          <w:sz w:val="24"/>
          <w:szCs w:val="24"/>
        </w:rPr>
        <w:t>Всего организовано 28 прямых эфиров Главы города Когалыма.</w:t>
      </w:r>
    </w:p>
    <w:p w:rsidR="002A19E0" w:rsidRPr="00723A78" w:rsidRDefault="002A19E0" w:rsidP="002A19E0">
      <w:pPr>
        <w:spacing w:after="0" w:line="360" w:lineRule="auto"/>
        <w:ind w:firstLine="709"/>
        <w:jc w:val="both"/>
        <w:rPr>
          <w:rFonts w:ascii="Times New Roman" w:hAnsi="Times New Roman"/>
          <w:color w:val="FF0000"/>
          <w:sz w:val="24"/>
          <w:szCs w:val="24"/>
        </w:rPr>
      </w:pPr>
      <w:r w:rsidRPr="00723A78">
        <w:rPr>
          <w:rFonts w:ascii="Times New Roman" w:hAnsi="Times New Roman"/>
          <w:sz w:val="24"/>
          <w:szCs w:val="24"/>
        </w:rPr>
        <w:t>На официальном сайте Администрации города Когалыма в информационно-телекоммуникационной сети «Интернет» (www.admkogalym.ru в разделе «Новости», «Анонсы» размещено 656 материалов информационного характера о деятельности органов местного самоуправления. Специалистами сектора пресс-службы Администрации города Когалыма за отчетный период подготовлено 3</w:t>
      </w:r>
      <w:r w:rsidR="00442ACA" w:rsidRPr="00723A78">
        <w:rPr>
          <w:rFonts w:ascii="Times New Roman" w:hAnsi="Times New Roman"/>
          <w:sz w:val="24"/>
          <w:szCs w:val="24"/>
        </w:rPr>
        <w:t> </w:t>
      </w:r>
      <w:r w:rsidRPr="00723A78">
        <w:rPr>
          <w:rFonts w:ascii="Times New Roman" w:hAnsi="Times New Roman"/>
          <w:sz w:val="24"/>
          <w:szCs w:val="24"/>
        </w:rPr>
        <w:t xml:space="preserve">429 информационных материалов для размещения на сайте Администрации города Когалыма, в газете «Когалымский вестник» и социальных сетях; подготовлено 37 поздравлений, приветственных адресов и обращений от имени руководства города к праздникам, знаменательным событиям и юбилейным датам. </w:t>
      </w:r>
    </w:p>
    <w:p w:rsidR="002A19E0" w:rsidRPr="00723A78" w:rsidRDefault="002A19E0" w:rsidP="002A19E0">
      <w:pPr>
        <w:spacing w:after="0" w:line="360" w:lineRule="auto"/>
        <w:ind w:firstLine="709"/>
        <w:jc w:val="both"/>
        <w:rPr>
          <w:rFonts w:ascii="Times New Roman" w:hAnsi="Times New Roman"/>
          <w:sz w:val="24"/>
          <w:szCs w:val="24"/>
        </w:rPr>
      </w:pPr>
      <w:r w:rsidRPr="00723A78">
        <w:rPr>
          <w:rFonts w:ascii="Times New Roman" w:hAnsi="Times New Roman"/>
          <w:sz w:val="24"/>
          <w:szCs w:val="24"/>
        </w:rPr>
        <w:t>Продолжают работу официальные группы Администрации города Когалыма «ВКонтакте», «Одноклассники» в информационно-телекоммуникационной сети интернет, где размещается актуальная информация для населения города. В официальной группе Администрации города Когалыма «ВКонтакте» зарегистрировано 11</w:t>
      </w:r>
      <w:r w:rsidR="006E36E4" w:rsidRPr="00723A78">
        <w:rPr>
          <w:rFonts w:ascii="Times New Roman" w:hAnsi="Times New Roman"/>
          <w:sz w:val="24"/>
          <w:szCs w:val="24"/>
        </w:rPr>
        <w:t> </w:t>
      </w:r>
      <w:r w:rsidRPr="00723A78">
        <w:rPr>
          <w:rFonts w:ascii="Times New Roman" w:hAnsi="Times New Roman"/>
          <w:sz w:val="24"/>
          <w:szCs w:val="24"/>
        </w:rPr>
        <w:t xml:space="preserve">222 подписчика. </w:t>
      </w:r>
    </w:p>
    <w:p w:rsidR="002A19E0" w:rsidRPr="00723A78" w:rsidRDefault="002A19E0" w:rsidP="002A19E0">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официальном аккаунте Главы города Когалыма в социальной сети «ВКонтакте» проведено 26 прямых эфиров на тему профилактики коронавирусной инфекции и по вопросам жизнедеятельности города. </w:t>
      </w:r>
    </w:p>
    <w:p w:rsidR="002A19E0" w:rsidRPr="00723A78" w:rsidRDefault="002A19E0" w:rsidP="002A19E0">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2022 года через социальные сети поступило 1</w:t>
      </w:r>
      <w:r w:rsidR="006E36E4" w:rsidRPr="00723A78">
        <w:rPr>
          <w:rFonts w:ascii="Times New Roman" w:hAnsi="Times New Roman"/>
          <w:sz w:val="24"/>
          <w:szCs w:val="24"/>
        </w:rPr>
        <w:t> </w:t>
      </w:r>
      <w:r w:rsidRPr="00723A78">
        <w:rPr>
          <w:rFonts w:ascii="Times New Roman" w:hAnsi="Times New Roman"/>
          <w:sz w:val="24"/>
          <w:szCs w:val="24"/>
        </w:rPr>
        <w:t xml:space="preserve">764 обращения жителей города, которым даны ответы на вопросы. </w:t>
      </w:r>
    </w:p>
    <w:p w:rsidR="002A19E0" w:rsidRPr="00723A78" w:rsidRDefault="002A19E0" w:rsidP="002A19E0">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2022 году в Администрации города Когалыма зарегистрировано 2 377 обращений граждан (2021 год – 1 884). В виртуальную приёмную на официальном сайте Администрации города Когалыма за период 2022 года поступило 215 обращений (2021</w:t>
      </w:r>
      <w:r w:rsidR="008917F4" w:rsidRPr="00723A78">
        <w:rPr>
          <w:rFonts w:ascii="Times New Roman" w:hAnsi="Times New Roman"/>
          <w:sz w:val="24"/>
          <w:szCs w:val="24"/>
        </w:rPr>
        <w:t xml:space="preserve"> год</w:t>
      </w:r>
      <w:r w:rsidRPr="00723A78">
        <w:rPr>
          <w:rFonts w:ascii="Times New Roman" w:hAnsi="Times New Roman"/>
          <w:sz w:val="24"/>
          <w:szCs w:val="24"/>
        </w:rPr>
        <w:t xml:space="preserve"> - 225). </w:t>
      </w:r>
    </w:p>
    <w:p w:rsidR="002A19E0" w:rsidRPr="00723A78" w:rsidRDefault="002A19E0" w:rsidP="002A19E0">
      <w:pPr>
        <w:spacing w:after="0" w:line="360" w:lineRule="auto"/>
        <w:ind w:firstLine="709"/>
        <w:jc w:val="both"/>
        <w:rPr>
          <w:rFonts w:ascii="Times New Roman" w:hAnsi="Times New Roman"/>
          <w:sz w:val="24"/>
          <w:szCs w:val="24"/>
        </w:rPr>
      </w:pPr>
      <w:r w:rsidRPr="00723A78">
        <w:rPr>
          <w:rFonts w:ascii="Times New Roman" w:hAnsi="Times New Roman"/>
          <w:sz w:val="24"/>
          <w:szCs w:val="24"/>
        </w:rPr>
        <w:t>Тематика вопросов, задаваемых гражданами в письменном виде и на устных приемах руководителей структурных подразделений, различна. Наиболее актуальными из них были: жилищно-коммунальная сфера – 856; экономика – 1 154; государство, общество, политика – 74; социальная сфера – 199, оборона, безопасность – 94. На все обращения граждан были даны ответы в рамках действующего законодательства Российской Федерации.</w:t>
      </w:r>
    </w:p>
    <w:p w:rsidR="005E2E80" w:rsidRPr="00723A78" w:rsidRDefault="005E2E80" w:rsidP="005E2E80">
      <w:pPr>
        <w:spacing w:after="0" w:line="360" w:lineRule="auto"/>
        <w:ind w:firstLine="709"/>
        <w:jc w:val="both"/>
        <w:rPr>
          <w:rFonts w:ascii="Times New Roman" w:hAnsi="Times New Roman"/>
          <w:sz w:val="24"/>
          <w:szCs w:val="24"/>
        </w:rPr>
      </w:pPr>
      <w:r w:rsidRPr="00723A78">
        <w:rPr>
          <w:rFonts w:ascii="Times New Roman" w:hAnsi="Times New Roman"/>
          <w:sz w:val="24"/>
          <w:szCs w:val="24"/>
        </w:rPr>
        <w:t>Администрацией города Когалыма ставятся цели и задачи для формирования экологической культуры, осознанного отношения к природе, организации экологического просвещения, развития экологически целесообразного поведения и формирования здорового образа жизни и проведение всевозможных мероприятий экологической направленности, объединяющих всех, кого волнуют вопросы экологической безопасности и бережного отношения к природе.</w:t>
      </w:r>
    </w:p>
    <w:p w:rsidR="005E2E80" w:rsidRPr="00723A78" w:rsidRDefault="005E2E80" w:rsidP="005E2E80">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рамках Международной экологической акции «Спасти и сохранить» в 2022 году в городе Когалыме проведены эколого-просветительские мероприятия - окружной субботник «Мой чистый дом – Югра», все желающие города провели субботник по уборке города после долгой зимы, Всероссийский экологический субботник «Зелёная весна» по благоустройству города Когалыма. </w:t>
      </w:r>
    </w:p>
    <w:p w:rsidR="005E2E80" w:rsidRPr="00723A78" w:rsidRDefault="005E2E80" w:rsidP="005E2E80">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рамках экологического проекта «Сохранение водных объектов» с привлечением жителей города, общественных организаций и волонтеров была очищена береговая линия реки Ингу-Ягун в районе набережной города (протяженность очищенной прибрежной полосы водных объектов – 570 м, вовлечение населения в мероприятия по очистке берегов водных объектов – 60 человек). </w:t>
      </w:r>
    </w:p>
    <w:p w:rsidR="005E2E80" w:rsidRPr="00723A78" w:rsidRDefault="005E2E80" w:rsidP="005E2E80">
      <w:pPr>
        <w:spacing w:after="0" w:line="360" w:lineRule="auto"/>
        <w:ind w:firstLine="709"/>
        <w:jc w:val="both"/>
        <w:rPr>
          <w:rFonts w:ascii="Times New Roman" w:hAnsi="Times New Roman"/>
          <w:sz w:val="24"/>
          <w:szCs w:val="24"/>
        </w:rPr>
      </w:pPr>
      <w:r w:rsidRPr="00723A78">
        <w:rPr>
          <w:rFonts w:ascii="Times New Roman" w:hAnsi="Times New Roman"/>
          <w:sz w:val="24"/>
          <w:szCs w:val="24"/>
        </w:rPr>
        <w:t>Школы города Когалыма приняли участие в окружном экологическом фестивале «Эколята Югры – друзья и защитники уникальной Природы Севера», экологические уроки «Zero waste» «Здоровая окружающая среда – залог жизни на Земле», «Экологический калейдоскоп», окружной конкурс экологических листовок «Сохраним природу и культуру народов Югры».</w:t>
      </w:r>
    </w:p>
    <w:p w:rsidR="005E2E80" w:rsidRPr="00723A78" w:rsidRDefault="005E2E80" w:rsidP="005E2E80">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Проведены библиотечные уроки экологической тематики, книжно – иллюстрированная выставка «Нет на свете чудесней планеты» - ребята познакомились с изданиями, рассказывающими о красоте и уникальности нашей планеты. </w:t>
      </w:r>
    </w:p>
    <w:p w:rsidR="005E2E80" w:rsidRPr="00723A78" w:rsidRDefault="005E2E80" w:rsidP="005E2E80">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муниципальном автономном учреждении «Музейно-выставочный центр» проводились эколого-образовательные и развлекательные мероприятия, проведены экологические конкурсы, где каждый участник почувствовал себя настоящим экологом и защитником окружающей среды.</w:t>
      </w:r>
    </w:p>
    <w:p w:rsidR="005E2E80" w:rsidRPr="00723A78" w:rsidRDefault="005E2E80" w:rsidP="005E2E80">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2022 году в целях озеленения города Когалыма проведена окружная акция «Аллея выпускников» - выпускники школ высадили саженцы рябины на территории сквера «Фестивальный» и саженцы сирени на территории необособленного структурного подразделения дошкольное отделение «Акварелька» муниципального автономного общеобразовательного учреждения «Средняя общеобразовательная школа - сад № 10» (далее – дошкольное отделение МАОУ «Школа-сад №10 «Акварелька»), проведен экологический трудовой десант школьников (школьники очистили пришкольные территории и высадили цветы). </w:t>
      </w:r>
    </w:p>
    <w:p w:rsidR="005E2E80" w:rsidRPr="00723A78" w:rsidRDefault="005E2E80" w:rsidP="005E2E80">
      <w:pPr>
        <w:spacing w:after="0" w:line="360" w:lineRule="auto"/>
        <w:ind w:firstLine="709"/>
        <w:jc w:val="both"/>
        <w:rPr>
          <w:rFonts w:ascii="Times New Roman" w:hAnsi="Times New Roman"/>
          <w:sz w:val="24"/>
          <w:szCs w:val="24"/>
        </w:rPr>
      </w:pPr>
      <w:r w:rsidRPr="00723A78">
        <w:rPr>
          <w:rFonts w:ascii="Times New Roman" w:hAnsi="Times New Roman"/>
          <w:sz w:val="24"/>
          <w:szCs w:val="24"/>
        </w:rPr>
        <w:t>Совместно с обществом с ограниченной ответственностью «Центр научно-исследовательских и производственных работ» реализован проект «Расти росток, цвети цветок! Цветочная рассада – наш подарок городу». В рамках этого проекта учащиеся побывали в роли садовников и вырастили рассаду прекрасных цветов, которые подарили городу в День эколога.</w:t>
      </w:r>
    </w:p>
    <w:p w:rsidR="005E2E80" w:rsidRPr="00723A78" w:rsidRDefault="005E2E80" w:rsidP="005E2E80">
      <w:pPr>
        <w:spacing w:after="0" w:line="360" w:lineRule="auto"/>
        <w:ind w:firstLine="709"/>
        <w:jc w:val="both"/>
        <w:rPr>
          <w:rFonts w:ascii="Times New Roman" w:hAnsi="Times New Roman"/>
          <w:sz w:val="24"/>
          <w:szCs w:val="24"/>
        </w:rPr>
      </w:pPr>
      <w:r w:rsidRPr="00723A78">
        <w:rPr>
          <w:rFonts w:ascii="Times New Roman" w:hAnsi="Times New Roman"/>
          <w:sz w:val="24"/>
          <w:szCs w:val="24"/>
        </w:rPr>
        <w:t>На территории города проходил эколого-благотворительный проект «Добрые крышечки» – было собрано 78 килограммов крышечек, экологическая акция «Макулатура сдавайся», всероссийский конкурс экологической направленности «Наши друзья – Эколята за раздельный сбор отходов», акция по сбору корма для бездомных животных, подопечных волонтерских объединений и зоозащитных НКО Югры, фонда помощи бездомным животным «Дорога домой».</w:t>
      </w:r>
    </w:p>
    <w:p w:rsidR="005E2E80" w:rsidRPr="00723A78" w:rsidRDefault="005E2E80" w:rsidP="005E2E80">
      <w:pPr>
        <w:spacing w:after="0" w:line="360" w:lineRule="auto"/>
        <w:ind w:firstLine="709"/>
        <w:jc w:val="both"/>
        <w:rPr>
          <w:rFonts w:ascii="Times New Roman" w:hAnsi="Times New Roman"/>
          <w:sz w:val="24"/>
          <w:szCs w:val="24"/>
        </w:rPr>
      </w:pPr>
      <w:r w:rsidRPr="00723A78">
        <w:rPr>
          <w:rFonts w:ascii="Times New Roman" w:hAnsi="Times New Roman"/>
          <w:sz w:val="24"/>
          <w:szCs w:val="24"/>
        </w:rPr>
        <w:t>ЭКО-активистами города Когалыма еженедельно проводились Экологические субботники в рамках цикла мероприятий «Городской субботник». Акции проходили при поддержке «Центра Общественных ЭКО Инициатив «Наш Когалым», НКО «Достлуг», Администрации города Когалыма.</w:t>
      </w:r>
    </w:p>
    <w:p w:rsidR="007C041E" w:rsidRPr="00723A78" w:rsidRDefault="007C041E" w:rsidP="007C041E">
      <w:pPr>
        <w:spacing w:after="0" w:line="360" w:lineRule="auto"/>
        <w:ind w:firstLine="709"/>
        <w:jc w:val="both"/>
        <w:rPr>
          <w:rFonts w:ascii="Times New Roman" w:hAnsi="Times New Roman"/>
          <w:sz w:val="24"/>
          <w:szCs w:val="24"/>
        </w:rPr>
      </w:pPr>
    </w:p>
    <w:p w:rsidR="00284470" w:rsidRPr="00723A78" w:rsidRDefault="00284470" w:rsidP="004C0393">
      <w:pPr>
        <w:pStyle w:val="1"/>
        <w:spacing w:before="0" w:after="0" w:line="360" w:lineRule="auto"/>
        <w:jc w:val="center"/>
        <w:rPr>
          <w:rFonts w:ascii="Times New Roman" w:hAnsi="Times New Roman"/>
          <w:sz w:val="24"/>
          <w:szCs w:val="24"/>
        </w:rPr>
      </w:pPr>
      <w:bookmarkStart w:id="32" w:name="_Toc133562607"/>
      <w:r w:rsidRPr="00723A78">
        <w:rPr>
          <w:rFonts w:ascii="Times New Roman" w:hAnsi="Times New Roman"/>
          <w:sz w:val="24"/>
          <w:szCs w:val="24"/>
        </w:rPr>
        <w:t>3.3. 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социологических опросов</w:t>
      </w:r>
      <w:r w:rsidR="00040FBB" w:rsidRPr="00723A78">
        <w:rPr>
          <w:rFonts w:ascii="Times New Roman" w:hAnsi="Times New Roman"/>
          <w:sz w:val="24"/>
          <w:szCs w:val="24"/>
        </w:rPr>
        <w:t xml:space="preserve"> населения</w:t>
      </w:r>
      <w:bookmarkEnd w:id="32"/>
    </w:p>
    <w:p w:rsidR="00735D39" w:rsidRPr="00723A78" w:rsidRDefault="00735D39" w:rsidP="00735D39">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202</w:t>
      </w:r>
      <w:r w:rsidR="00EF6DB3" w:rsidRPr="00723A78">
        <w:rPr>
          <w:rFonts w:ascii="Times New Roman" w:hAnsi="Times New Roman"/>
          <w:sz w:val="24"/>
          <w:szCs w:val="24"/>
        </w:rPr>
        <w:t>2</w:t>
      </w:r>
      <w:r w:rsidRPr="00723A78">
        <w:rPr>
          <w:rFonts w:ascii="Times New Roman" w:hAnsi="Times New Roman"/>
          <w:sz w:val="24"/>
          <w:szCs w:val="24"/>
        </w:rPr>
        <w:t xml:space="preserve"> году отдел реализации административной реформы управления экономики </w:t>
      </w:r>
      <w:r w:rsidR="008E5823" w:rsidRPr="00723A78">
        <w:rPr>
          <w:rFonts w:ascii="Times New Roman" w:hAnsi="Times New Roman"/>
          <w:sz w:val="24"/>
          <w:szCs w:val="24"/>
        </w:rPr>
        <w:t xml:space="preserve">Администрации города Когалыма </w:t>
      </w:r>
      <w:r w:rsidRPr="00723A78">
        <w:rPr>
          <w:rFonts w:ascii="Times New Roman" w:hAnsi="Times New Roman"/>
          <w:sz w:val="24"/>
          <w:szCs w:val="24"/>
        </w:rPr>
        <w:t xml:space="preserve">продолжил работу по разработке, внесению изменений и дополнений в административные регламенты предоставления муниципальных услуг. </w:t>
      </w:r>
    </w:p>
    <w:p w:rsidR="00EF6DB3" w:rsidRPr="00723A78" w:rsidRDefault="00EF6DB3" w:rsidP="00EF6DB3">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соответствии с утвержденным распоряжением Правительства Ханты-Мансийского автономного округа - Югры от 08.10.2021 №566-рп «О мерах по увеличению доли массовых социально-значимых услуг, доступных в электронной форме» в 2022 году отделом реализации административной реформы управления экономики совместно со структурными подразделениями, оказывающими муниципальные услуги проведена работа по переводу массовых социально значимых услуг (далее – МСЗУ) в электронный вид. </w:t>
      </w:r>
    </w:p>
    <w:p w:rsidR="00EF6DB3" w:rsidRPr="00723A78" w:rsidRDefault="00EF6DB3" w:rsidP="00EF6DB3">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Разработаны и утверждены 8 новых административных регламента предоставления муниципальных услуг («Присвоение спортивных разрядов», «Присвоение квалификационных категорий спортивных судей», «Установка информационной вывески, согласование дизайн-проекта размещения вывески»,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«Подготовка и утверждение документации по планировке территории», «Передача в собственность граждан занимаемых ими жилых помещений жилищного фонда (приватизация жилищного фонда)», «Предоставление разрешения на осуществление земляных работ», «Запись на обучение по дополнительной образовательной программе»). До 2024 года 39 муниципальных услуг подлежат переводу в МСЗУ, предоставляемых в электронном виде. </w:t>
      </w:r>
    </w:p>
    <w:p w:rsidR="00EF6DB3" w:rsidRPr="00723A78" w:rsidRDefault="00EF6DB3" w:rsidP="00EF6DB3">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Администрации города Когалыма все административные регламенты предоставления муниципальных услуг приведены в соответствие с типовыми административными регламентами предоставления муниципальных услуг муниципальных образований Ханты-Мансийского автономного округа – Югры и действующим законодательством Российской Федерации. Внесены изменения в 99 административных регламентов предоставления муниципальных услуг. На конец 2022 года в Администрации города Когалыма утверждено 58 административных регламентов предоставления муниципальных услуг.</w:t>
      </w:r>
    </w:p>
    <w:p w:rsidR="00EF6DB3" w:rsidRPr="00723A78" w:rsidRDefault="00EF6DB3" w:rsidP="00EF6DB3">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Информация о всех муниципальных услугах, административных регламентах предоставления муниципальных услуг и услугах, которые являются необходимыми и обязательными для предоставления муниципальных услуг, размещена в региональной информационной системе Ханты-Мансийского автономного округа - Югры «Реестр государственных и муниципальных услуг (функций) ХМАО - Югры» </w:t>
      </w:r>
      <w:hyperlink r:id="rId18" w:history="1">
        <w:r w:rsidRPr="00723A78">
          <w:rPr>
            <w:rFonts w:ascii="Times New Roman" w:hAnsi="Times New Roman"/>
            <w:sz w:val="24"/>
            <w:szCs w:val="24"/>
          </w:rPr>
          <w:t>www.rrgu.admhmao.ru</w:t>
        </w:r>
      </w:hyperlink>
      <w:r w:rsidRPr="00723A78">
        <w:rPr>
          <w:rFonts w:ascii="Times New Roman" w:hAnsi="Times New Roman"/>
          <w:sz w:val="24"/>
          <w:szCs w:val="24"/>
        </w:rPr>
        <w:t xml:space="preserve">, Портале государственных услуг </w:t>
      </w:r>
      <w:hyperlink r:id="rId19" w:history="1">
        <w:r w:rsidRPr="00723A78">
          <w:rPr>
            <w:rFonts w:ascii="Times New Roman" w:hAnsi="Times New Roman"/>
            <w:sz w:val="24"/>
            <w:szCs w:val="24"/>
          </w:rPr>
          <w:t>www.gosuslugi.ru</w:t>
        </w:r>
      </w:hyperlink>
      <w:r w:rsidRPr="00723A78">
        <w:rPr>
          <w:rFonts w:ascii="Times New Roman" w:hAnsi="Times New Roman"/>
          <w:sz w:val="24"/>
          <w:szCs w:val="24"/>
        </w:rPr>
        <w:t xml:space="preserve"> (далее – Портал госуслуг) и на официальном сайте Администрации города Когалыма в информационно-телекоммуникационной сети «Интернет» </w:t>
      </w:r>
      <w:hyperlink r:id="rId20" w:history="1">
        <w:r w:rsidRPr="00723A78">
          <w:rPr>
            <w:rFonts w:ascii="Times New Roman" w:hAnsi="Times New Roman"/>
            <w:sz w:val="24"/>
            <w:szCs w:val="24"/>
          </w:rPr>
          <w:t>www.admkogalym.ru</w:t>
        </w:r>
      </w:hyperlink>
      <w:r w:rsidRPr="00723A78">
        <w:rPr>
          <w:rFonts w:ascii="Times New Roman" w:hAnsi="Times New Roman"/>
          <w:sz w:val="24"/>
          <w:szCs w:val="24"/>
        </w:rPr>
        <w:t xml:space="preserve"> (раздел «Социальная сфера»).</w:t>
      </w:r>
    </w:p>
    <w:p w:rsidR="00EF6DB3" w:rsidRPr="00723A78" w:rsidRDefault="00EF6DB3" w:rsidP="00EF6DB3">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У заявителей имеется возможность получить услугу в электронном виде на Портале госуслуг по 40 муниципальным услугам Администрации города Когалыма, 1 информационному сервису («Проверка очереди в детский сад») и 3 услугам, оказываемым образовательными учреждениями города Когалыма. </w:t>
      </w:r>
    </w:p>
    <w:p w:rsidR="00EF6DB3" w:rsidRPr="00723A78" w:rsidRDefault="00EF6DB3" w:rsidP="00EF6DB3">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2022 году в электронном виде оказано 748 260 услуг (в 2021 году - 507 537 услуг), что составило 98,67% от общего количества оказанных услуг (в 2021 году - 98,33%). </w:t>
      </w:r>
    </w:p>
    <w:p w:rsidR="00EF6DB3" w:rsidRPr="00723A78" w:rsidRDefault="00EF6DB3" w:rsidP="00EF6DB3">
      <w:pPr>
        <w:spacing w:after="0" w:line="360" w:lineRule="auto"/>
        <w:ind w:firstLine="709"/>
        <w:jc w:val="both"/>
        <w:rPr>
          <w:rFonts w:ascii="Times New Roman" w:hAnsi="Times New Roman"/>
          <w:sz w:val="24"/>
          <w:szCs w:val="24"/>
        </w:rPr>
      </w:pPr>
      <w:r w:rsidRPr="00723A78">
        <w:rPr>
          <w:rFonts w:ascii="Times New Roman" w:hAnsi="Times New Roman"/>
          <w:sz w:val="24"/>
          <w:szCs w:val="24"/>
        </w:rPr>
        <w:t>Управлением экономики в период с 03.10.2022 по 01.12.2022 проведен опрос «Удовлетворённость граждан качеством муниципальных услуг в городе Когалым» (далее – опрос). Согласно данным проведенного опроса 77% опрошенных не сталкивались с трудностями при получении муниципальной услуги, 95% опрошенных не обращались с жалобой на качество предоставления и доступности муниципальной услуги, 99% опрошенных удовлетворены сроками предоставления муниципальной услуги.</w:t>
      </w:r>
    </w:p>
    <w:p w:rsidR="00150717" w:rsidRPr="00723A78" w:rsidRDefault="00150717" w:rsidP="00906D46">
      <w:pPr>
        <w:spacing w:after="0" w:line="360" w:lineRule="auto"/>
        <w:ind w:firstLine="709"/>
        <w:jc w:val="both"/>
        <w:rPr>
          <w:rFonts w:ascii="Times New Roman" w:hAnsi="Times New Roman"/>
          <w:sz w:val="24"/>
          <w:szCs w:val="24"/>
        </w:rPr>
      </w:pPr>
    </w:p>
    <w:p w:rsidR="008E5823" w:rsidRPr="00723A78" w:rsidRDefault="008E5823" w:rsidP="00906D46">
      <w:pPr>
        <w:spacing w:after="0" w:line="360" w:lineRule="auto"/>
        <w:ind w:firstLine="709"/>
        <w:jc w:val="both"/>
        <w:rPr>
          <w:rFonts w:ascii="Times New Roman" w:hAnsi="Times New Roman"/>
          <w:sz w:val="24"/>
          <w:szCs w:val="24"/>
        </w:rPr>
      </w:pPr>
      <w:r w:rsidRPr="00723A78">
        <w:rPr>
          <w:rFonts w:ascii="Times New Roman" w:hAnsi="Times New Roman"/>
          <w:sz w:val="24"/>
          <w:szCs w:val="24"/>
        </w:rPr>
        <w:t>Независимая оценка качества оказания услуг в социальной сфере.</w:t>
      </w:r>
    </w:p>
    <w:p w:rsidR="006C7959" w:rsidRPr="00723A78" w:rsidRDefault="006C7959" w:rsidP="006C7959">
      <w:pPr>
        <w:spacing w:after="0" w:line="360" w:lineRule="auto"/>
        <w:ind w:firstLine="709"/>
        <w:jc w:val="both"/>
        <w:rPr>
          <w:rFonts w:ascii="Times New Roman" w:hAnsi="Times New Roman"/>
          <w:sz w:val="24"/>
          <w:szCs w:val="24"/>
        </w:rPr>
      </w:pPr>
      <w:r w:rsidRPr="00723A78">
        <w:rPr>
          <w:rFonts w:ascii="Times New Roman" w:hAnsi="Times New Roman"/>
          <w:sz w:val="24"/>
          <w:szCs w:val="24"/>
        </w:rPr>
        <w:t>Независимая оценка качества условий осуществления образовательной деятельности (далее – НОКО) как оценочная процедура проводилась по общим критериям в соответствии с Федеральным законом от 29.12.2012 №273-ФЗ «Об образовании в Российской Федерации».</w:t>
      </w:r>
    </w:p>
    <w:p w:rsidR="006C7959" w:rsidRPr="00723A78" w:rsidRDefault="006C7959" w:rsidP="006C7959">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202</w:t>
      </w:r>
      <w:r w:rsidR="00E15341" w:rsidRPr="00723A78">
        <w:rPr>
          <w:rFonts w:ascii="Times New Roman" w:hAnsi="Times New Roman"/>
          <w:sz w:val="24"/>
          <w:szCs w:val="24"/>
        </w:rPr>
        <w:t>2</w:t>
      </w:r>
      <w:r w:rsidRPr="00723A78">
        <w:rPr>
          <w:rFonts w:ascii="Times New Roman" w:hAnsi="Times New Roman"/>
          <w:sz w:val="24"/>
          <w:szCs w:val="24"/>
        </w:rPr>
        <w:t xml:space="preserve"> году </w:t>
      </w:r>
      <w:r w:rsidR="00E15341" w:rsidRPr="00723A78">
        <w:rPr>
          <w:rFonts w:ascii="Times New Roman" w:hAnsi="Times New Roman"/>
          <w:sz w:val="24"/>
          <w:szCs w:val="24"/>
        </w:rPr>
        <w:t>независимая оценка качества условий осуществления образовательной деятельности проведена в отношении 2 муниципальных организаций дополнительного образования, 1 частной организации дополнительного образования и 1 индивидуального предпринимателя.</w:t>
      </w:r>
    </w:p>
    <w:p w:rsidR="006C7959" w:rsidRPr="00723A78" w:rsidRDefault="006C7959" w:rsidP="006C7959">
      <w:pPr>
        <w:spacing w:after="0" w:line="360" w:lineRule="auto"/>
        <w:ind w:firstLine="709"/>
        <w:jc w:val="both"/>
        <w:rPr>
          <w:rFonts w:ascii="Times New Roman" w:hAnsi="Times New Roman"/>
          <w:sz w:val="24"/>
          <w:szCs w:val="24"/>
        </w:rPr>
      </w:pPr>
      <w:r w:rsidRPr="00723A78">
        <w:rPr>
          <w:rFonts w:ascii="Times New Roman" w:hAnsi="Times New Roman"/>
          <w:sz w:val="24"/>
          <w:szCs w:val="24"/>
        </w:rPr>
        <w:t>Оператором по сбору и обобщению информации о качестве условий осуществления образовательной деятельности образовательными организациями ХМАО-Югры на основании государственных контрактов в 202</w:t>
      </w:r>
      <w:r w:rsidR="00F240D1" w:rsidRPr="00723A78">
        <w:rPr>
          <w:rFonts w:ascii="Times New Roman" w:hAnsi="Times New Roman"/>
          <w:sz w:val="24"/>
          <w:szCs w:val="24"/>
        </w:rPr>
        <w:t>2</w:t>
      </w:r>
      <w:r w:rsidRPr="00723A78">
        <w:rPr>
          <w:rFonts w:ascii="Times New Roman" w:hAnsi="Times New Roman"/>
          <w:sz w:val="24"/>
          <w:szCs w:val="24"/>
        </w:rPr>
        <w:t xml:space="preserve"> году выступило Общество с ограниченной ответственностью «Малое инновационное предприятие «Интеллектуальные технологии» (г.</w:t>
      </w:r>
      <w:r w:rsidR="008917F4" w:rsidRPr="00723A78">
        <w:rPr>
          <w:rFonts w:ascii="Times New Roman" w:hAnsi="Times New Roman"/>
          <w:sz w:val="24"/>
          <w:szCs w:val="24"/>
        </w:rPr>
        <w:t> </w:t>
      </w:r>
      <w:r w:rsidRPr="00723A78">
        <w:rPr>
          <w:rFonts w:ascii="Times New Roman" w:hAnsi="Times New Roman"/>
          <w:sz w:val="24"/>
          <w:szCs w:val="24"/>
        </w:rPr>
        <w:t>Нижневартовск).</w:t>
      </w:r>
    </w:p>
    <w:p w:rsidR="006C7959" w:rsidRPr="00723A78" w:rsidRDefault="006C7959" w:rsidP="006C7959">
      <w:pPr>
        <w:spacing w:after="0" w:line="360" w:lineRule="auto"/>
        <w:ind w:firstLine="709"/>
        <w:jc w:val="both"/>
        <w:rPr>
          <w:rFonts w:ascii="Times New Roman" w:hAnsi="Times New Roman"/>
          <w:sz w:val="24"/>
          <w:szCs w:val="24"/>
        </w:rPr>
      </w:pPr>
      <w:r w:rsidRPr="00723A78">
        <w:rPr>
          <w:rFonts w:ascii="Times New Roman" w:hAnsi="Times New Roman"/>
          <w:sz w:val="24"/>
          <w:szCs w:val="24"/>
        </w:rPr>
        <w:t>Независимая оценка качества образовательной деятельности организаций, осуществляющих образовательную деятельность, осуществляется на основе общедоступной информации, размещенной на официальном сайте образовательных организаций, информации об образовательных организациях, размещенной на официальном сайте www.bus.gov.ru, результатов анкетирования родителей, обучающихся и педагогов образовательных организаций.</w:t>
      </w:r>
    </w:p>
    <w:p w:rsidR="006C7959" w:rsidRPr="00723A78" w:rsidRDefault="006C7959" w:rsidP="006C7959">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Все муниципальные дошкольные образовательные организации города прошли независимую оценку деятельности организации на «отлично», что составляет </w:t>
      </w:r>
      <w:r w:rsidR="007F32D4" w:rsidRPr="00723A78">
        <w:rPr>
          <w:rFonts w:ascii="Times New Roman" w:hAnsi="Times New Roman"/>
          <w:sz w:val="24"/>
          <w:szCs w:val="24"/>
        </w:rPr>
        <w:t>92,7</w:t>
      </w:r>
      <w:r w:rsidRPr="00723A78">
        <w:rPr>
          <w:rFonts w:ascii="Times New Roman" w:hAnsi="Times New Roman"/>
          <w:sz w:val="24"/>
          <w:szCs w:val="24"/>
        </w:rPr>
        <w:t xml:space="preserve"> баллов в среднем по муниципалитету.</w:t>
      </w:r>
    </w:p>
    <w:p w:rsidR="006C7959" w:rsidRPr="00723A78" w:rsidRDefault="006C7959" w:rsidP="006C7959">
      <w:pPr>
        <w:spacing w:after="0" w:line="360" w:lineRule="auto"/>
        <w:ind w:firstLine="709"/>
        <w:jc w:val="both"/>
        <w:rPr>
          <w:rFonts w:ascii="Times New Roman" w:hAnsi="Times New Roman"/>
          <w:sz w:val="24"/>
          <w:szCs w:val="24"/>
        </w:rPr>
      </w:pPr>
      <w:r w:rsidRPr="00723A78">
        <w:rPr>
          <w:rFonts w:ascii="Times New Roman" w:hAnsi="Times New Roman"/>
          <w:sz w:val="24"/>
          <w:szCs w:val="24"/>
        </w:rPr>
        <w:t>Информация о результатах независимой оценки размещена на официальных сайтах образовательных организаций и официальном сайте для размещения информации о государственных и муниципальных учреждениях bus.gov.ru.</w:t>
      </w:r>
    </w:p>
    <w:p w:rsidR="009B65AA" w:rsidRPr="00723A78" w:rsidRDefault="00664AE6" w:rsidP="009B65AA">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Независимая оценка качества организаций культуры проведена в отношении </w:t>
      </w:r>
      <w:r w:rsidR="009B65AA" w:rsidRPr="00723A78">
        <w:rPr>
          <w:rFonts w:ascii="Times New Roman" w:hAnsi="Times New Roman"/>
          <w:sz w:val="24"/>
          <w:szCs w:val="24"/>
        </w:rPr>
        <w:t>3 муниципальных организаций и 2 частных организаций.</w:t>
      </w:r>
    </w:p>
    <w:p w:rsidR="008E5823" w:rsidRPr="00723A78" w:rsidRDefault="008E5823" w:rsidP="009B65AA">
      <w:pPr>
        <w:spacing w:after="0" w:line="360" w:lineRule="auto"/>
        <w:ind w:firstLine="709"/>
        <w:jc w:val="both"/>
        <w:rPr>
          <w:rFonts w:ascii="Times New Roman" w:hAnsi="Times New Roman"/>
          <w:sz w:val="24"/>
          <w:szCs w:val="24"/>
        </w:rPr>
      </w:pPr>
    </w:p>
    <w:p w:rsidR="00906D46" w:rsidRPr="00723A78" w:rsidRDefault="00906D46" w:rsidP="00906D46">
      <w:pPr>
        <w:spacing w:after="0" w:line="360" w:lineRule="auto"/>
        <w:ind w:firstLine="709"/>
        <w:jc w:val="both"/>
        <w:rPr>
          <w:rFonts w:ascii="Times New Roman" w:hAnsi="Times New Roman"/>
          <w:sz w:val="24"/>
          <w:szCs w:val="24"/>
        </w:rPr>
      </w:pPr>
      <w:r w:rsidRPr="00723A78">
        <w:rPr>
          <w:rFonts w:ascii="Times New Roman" w:hAnsi="Times New Roman"/>
          <w:sz w:val="24"/>
          <w:szCs w:val="24"/>
        </w:rPr>
        <w:t>Меры, принимаемые для повышения доступности муниципальных услуг лицам с ограниченными возможностями здоровья</w:t>
      </w:r>
      <w:r w:rsidR="003D4FCD" w:rsidRPr="00723A78">
        <w:rPr>
          <w:rFonts w:ascii="Times New Roman" w:hAnsi="Times New Roman"/>
          <w:sz w:val="24"/>
          <w:szCs w:val="24"/>
        </w:rPr>
        <w:t>.</w:t>
      </w:r>
    </w:p>
    <w:p w:rsidR="00906D46" w:rsidRPr="00723A78" w:rsidRDefault="003D4FCD" w:rsidP="00906D46">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сфере образования.</w:t>
      </w:r>
    </w:p>
    <w:p w:rsidR="007F4349" w:rsidRPr="00723A78" w:rsidRDefault="007F4349" w:rsidP="007F4349">
      <w:pPr>
        <w:spacing w:after="0" w:line="360" w:lineRule="auto"/>
        <w:ind w:firstLine="709"/>
        <w:jc w:val="both"/>
        <w:rPr>
          <w:rFonts w:ascii="Times New Roman" w:hAnsi="Times New Roman"/>
          <w:sz w:val="24"/>
          <w:szCs w:val="24"/>
        </w:rPr>
      </w:pPr>
      <w:r w:rsidRPr="00723A78">
        <w:rPr>
          <w:rFonts w:ascii="Times New Roman" w:hAnsi="Times New Roman"/>
          <w:sz w:val="24"/>
          <w:szCs w:val="24"/>
        </w:rPr>
        <w:t>Дошкольные образовательные организации на 31.12.202</w:t>
      </w:r>
      <w:r w:rsidR="00E11498" w:rsidRPr="00723A78">
        <w:rPr>
          <w:rFonts w:ascii="Times New Roman" w:hAnsi="Times New Roman"/>
          <w:sz w:val="24"/>
          <w:szCs w:val="24"/>
        </w:rPr>
        <w:t>2 посещают 39</w:t>
      </w:r>
      <w:r w:rsidRPr="00723A78">
        <w:rPr>
          <w:rFonts w:ascii="Times New Roman" w:hAnsi="Times New Roman"/>
          <w:sz w:val="24"/>
          <w:szCs w:val="24"/>
        </w:rPr>
        <w:t xml:space="preserve"> детей – инвалидов (</w:t>
      </w:r>
      <w:r w:rsidR="00E11498" w:rsidRPr="00723A78">
        <w:rPr>
          <w:rFonts w:ascii="Times New Roman" w:hAnsi="Times New Roman"/>
          <w:sz w:val="24"/>
          <w:szCs w:val="24"/>
        </w:rPr>
        <w:t xml:space="preserve">2021 год – 27 детей-инвалидов, </w:t>
      </w:r>
      <w:r w:rsidRPr="00723A78">
        <w:rPr>
          <w:rFonts w:ascii="Times New Roman" w:hAnsi="Times New Roman"/>
          <w:sz w:val="24"/>
          <w:szCs w:val="24"/>
        </w:rPr>
        <w:t>20</w:t>
      </w:r>
      <w:r w:rsidR="00E5271D" w:rsidRPr="00723A78">
        <w:rPr>
          <w:rFonts w:ascii="Times New Roman" w:hAnsi="Times New Roman"/>
          <w:sz w:val="24"/>
          <w:szCs w:val="24"/>
        </w:rPr>
        <w:t>20</w:t>
      </w:r>
      <w:r w:rsidRPr="00723A78">
        <w:rPr>
          <w:rFonts w:ascii="Times New Roman" w:hAnsi="Times New Roman"/>
          <w:sz w:val="24"/>
          <w:szCs w:val="24"/>
        </w:rPr>
        <w:t xml:space="preserve"> год – 2</w:t>
      </w:r>
      <w:r w:rsidR="00E5271D" w:rsidRPr="00723A78">
        <w:rPr>
          <w:rFonts w:ascii="Times New Roman" w:hAnsi="Times New Roman"/>
          <w:sz w:val="24"/>
          <w:szCs w:val="24"/>
        </w:rPr>
        <w:t>8</w:t>
      </w:r>
      <w:r w:rsidR="00E11498" w:rsidRPr="00723A78">
        <w:rPr>
          <w:rFonts w:ascii="Times New Roman" w:hAnsi="Times New Roman"/>
          <w:sz w:val="24"/>
          <w:szCs w:val="24"/>
        </w:rPr>
        <w:t xml:space="preserve"> детей-инвалидов</w:t>
      </w:r>
      <w:r w:rsidR="0085146B" w:rsidRPr="00723A78">
        <w:rPr>
          <w:rFonts w:ascii="Times New Roman" w:hAnsi="Times New Roman"/>
          <w:sz w:val="24"/>
          <w:szCs w:val="24"/>
        </w:rPr>
        <w:t>).</w:t>
      </w:r>
    </w:p>
    <w:p w:rsidR="00A76326" w:rsidRPr="00723A78" w:rsidRDefault="007F4349" w:rsidP="00A76326">
      <w:pPr>
        <w:spacing w:line="360" w:lineRule="auto"/>
        <w:ind w:firstLine="709"/>
        <w:jc w:val="both"/>
        <w:rPr>
          <w:rFonts w:ascii="Times New Roman" w:hAnsi="Times New Roman"/>
          <w:sz w:val="24"/>
          <w:szCs w:val="24"/>
        </w:rPr>
      </w:pPr>
      <w:r w:rsidRPr="00723A78">
        <w:rPr>
          <w:rFonts w:ascii="Times New Roman" w:hAnsi="Times New Roman"/>
          <w:sz w:val="24"/>
          <w:szCs w:val="24"/>
        </w:rPr>
        <w:t xml:space="preserve">В </w:t>
      </w:r>
      <w:r w:rsidR="008E5823" w:rsidRPr="00723A78">
        <w:rPr>
          <w:rFonts w:ascii="Times New Roman" w:hAnsi="Times New Roman"/>
          <w:sz w:val="24"/>
          <w:szCs w:val="24"/>
        </w:rPr>
        <w:t>Муниципальном автономном дошкольном образовательном учреждении города Когалыма</w:t>
      </w:r>
      <w:r w:rsidRPr="00723A78">
        <w:rPr>
          <w:rFonts w:ascii="Times New Roman" w:hAnsi="Times New Roman"/>
          <w:sz w:val="24"/>
          <w:szCs w:val="24"/>
        </w:rPr>
        <w:t xml:space="preserve"> </w:t>
      </w:r>
      <w:r w:rsidR="00B62DEA" w:rsidRPr="00723A78">
        <w:rPr>
          <w:rFonts w:ascii="Times New Roman" w:hAnsi="Times New Roman"/>
          <w:sz w:val="24"/>
          <w:szCs w:val="24"/>
        </w:rPr>
        <w:t xml:space="preserve">(далее - МАДОУ) </w:t>
      </w:r>
      <w:r w:rsidR="00B5413E" w:rsidRPr="00723A78">
        <w:rPr>
          <w:rFonts w:ascii="Times New Roman" w:hAnsi="Times New Roman"/>
          <w:sz w:val="24"/>
          <w:szCs w:val="24"/>
        </w:rPr>
        <w:t>«Колокольчик», МАДОУ «Чебурашка» с сентября 2022 функционируют 3 группы комбинированной направленности, которые посещают 13 воспитанников с ограниченными возможностями здоровья (далее – ОВЗ) (с тяжелыми нарушениями речи, с нарушениями зрения).</w:t>
      </w:r>
    </w:p>
    <w:p w:rsidR="00B80DCD" w:rsidRPr="00723A78" w:rsidRDefault="009C6B6F" w:rsidP="00B80DCD">
      <w:pPr>
        <w:spacing w:after="0" w:line="360" w:lineRule="auto"/>
        <w:ind w:firstLine="709"/>
        <w:jc w:val="both"/>
        <w:rPr>
          <w:rFonts w:ascii="Times New Roman" w:hAnsi="Times New Roman"/>
          <w:sz w:val="24"/>
          <w:szCs w:val="24"/>
        </w:rPr>
      </w:pPr>
      <w:r w:rsidRPr="00723A78">
        <w:rPr>
          <w:rFonts w:ascii="Times New Roman" w:hAnsi="Times New Roman"/>
          <w:sz w:val="24"/>
          <w:szCs w:val="24"/>
        </w:rPr>
        <w:t>По состоянию на 31.12.2022 года функционируют 15</w:t>
      </w:r>
      <w:r w:rsidR="00B80DCD" w:rsidRPr="00723A78">
        <w:rPr>
          <w:rFonts w:ascii="Times New Roman" w:hAnsi="Times New Roman"/>
          <w:sz w:val="24"/>
          <w:szCs w:val="24"/>
        </w:rPr>
        <w:t xml:space="preserve"> групп компенсирующей направленности, которые посещали </w:t>
      </w:r>
      <w:r w:rsidRPr="00723A78">
        <w:rPr>
          <w:rFonts w:ascii="Times New Roman" w:hAnsi="Times New Roman"/>
          <w:sz w:val="24"/>
          <w:szCs w:val="24"/>
        </w:rPr>
        <w:t>144</w:t>
      </w:r>
      <w:r w:rsidR="00B80DCD" w:rsidRPr="00723A78">
        <w:rPr>
          <w:rFonts w:ascii="Times New Roman" w:hAnsi="Times New Roman"/>
          <w:sz w:val="24"/>
          <w:szCs w:val="24"/>
        </w:rPr>
        <w:t xml:space="preserve"> ребенка с ограниченными возможностями здоровья: </w:t>
      </w:r>
    </w:p>
    <w:p w:rsidR="00B80DCD" w:rsidRPr="00723A78" w:rsidRDefault="00B80DCD" w:rsidP="00B80DCD">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 </w:t>
      </w:r>
      <w:r w:rsidR="00244F42" w:rsidRPr="00723A78">
        <w:rPr>
          <w:rFonts w:ascii="Times New Roman" w:hAnsi="Times New Roman"/>
          <w:sz w:val="24"/>
          <w:szCs w:val="24"/>
        </w:rPr>
        <w:t>2</w:t>
      </w:r>
      <w:r w:rsidRPr="00723A78">
        <w:rPr>
          <w:rFonts w:ascii="Times New Roman" w:hAnsi="Times New Roman"/>
          <w:sz w:val="24"/>
          <w:szCs w:val="24"/>
        </w:rPr>
        <w:t xml:space="preserve"> групп</w:t>
      </w:r>
      <w:r w:rsidR="00244F42" w:rsidRPr="00723A78">
        <w:rPr>
          <w:rFonts w:ascii="Times New Roman" w:hAnsi="Times New Roman"/>
          <w:sz w:val="24"/>
          <w:szCs w:val="24"/>
        </w:rPr>
        <w:t>ы</w:t>
      </w:r>
      <w:r w:rsidRPr="00723A78">
        <w:rPr>
          <w:rFonts w:ascii="Times New Roman" w:hAnsi="Times New Roman"/>
          <w:sz w:val="24"/>
          <w:szCs w:val="24"/>
        </w:rPr>
        <w:t xml:space="preserve"> для детей с ментальными нарушениями и в том числе с расстройствами аутистического спектра и с признаками расстройств аутистического спектра</w:t>
      </w:r>
      <w:r w:rsidR="00244F42" w:rsidRPr="00723A78">
        <w:rPr>
          <w:rFonts w:ascii="Times New Roman" w:hAnsi="Times New Roman"/>
          <w:sz w:val="24"/>
          <w:szCs w:val="24"/>
        </w:rPr>
        <w:t>,</w:t>
      </w:r>
      <w:r w:rsidRPr="00723A78">
        <w:rPr>
          <w:rFonts w:ascii="Times New Roman" w:hAnsi="Times New Roman"/>
          <w:sz w:val="24"/>
          <w:szCs w:val="24"/>
        </w:rPr>
        <w:t xml:space="preserve"> котор</w:t>
      </w:r>
      <w:r w:rsidR="00244F42" w:rsidRPr="00723A78">
        <w:rPr>
          <w:rFonts w:ascii="Times New Roman" w:hAnsi="Times New Roman"/>
          <w:sz w:val="24"/>
          <w:szCs w:val="24"/>
        </w:rPr>
        <w:t>ые посещали 17</w:t>
      </w:r>
      <w:r w:rsidRPr="00723A78">
        <w:rPr>
          <w:rFonts w:ascii="Times New Roman" w:hAnsi="Times New Roman"/>
          <w:sz w:val="24"/>
          <w:szCs w:val="24"/>
        </w:rPr>
        <w:t xml:space="preserve"> детей</w:t>
      </w:r>
      <w:r w:rsidR="00244F42" w:rsidRPr="00723A78">
        <w:rPr>
          <w:rFonts w:ascii="Times New Roman" w:hAnsi="Times New Roman"/>
          <w:sz w:val="24"/>
          <w:szCs w:val="24"/>
        </w:rPr>
        <w:t xml:space="preserve"> (МАДОУ «Колокольчик», «Чебурашка»);</w:t>
      </w:r>
    </w:p>
    <w:p w:rsidR="00B80DCD" w:rsidRPr="00723A78" w:rsidRDefault="00244F42" w:rsidP="00B80DCD">
      <w:pPr>
        <w:spacing w:after="0" w:line="360" w:lineRule="auto"/>
        <w:ind w:firstLine="709"/>
        <w:jc w:val="both"/>
        <w:rPr>
          <w:rFonts w:ascii="Times New Roman" w:hAnsi="Times New Roman"/>
          <w:sz w:val="24"/>
          <w:szCs w:val="24"/>
        </w:rPr>
      </w:pPr>
      <w:r w:rsidRPr="00723A78">
        <w:rPr>
          <w:rFonts w:ascii="Times New Roman" w:hAnsi="Times New Roman"/>
          <w:sz w:val="24"/>
          <w:szCs w:val="24"/>
        </w:rPr>
        <w:t>- 9</w:t>
      </w:r>
      <w:r w:rsidR="00B80DCD" w:rsidRPr="00723A78">
        <w:rPr>
          <w:rFonts w:ascii="Times New Roman" w:hAnsi="Times New Roman"/>
          <w:sz w:val="24"/>
          <w:szCs w:val="24"/>
        </w:rPr>
        <w:t xml:space="preserve"> групп для детей с тяжелыми наруш</w:t>
      </w:r>
      <w:r w:rsidRPr="00723A78">
        <w:rPr>
          <w:rFonts w:ascii="Times New Roman" w:hAnsi="Times New Roman"/>
          <w:sz w:val="24"/>
          <w:szCs w:val="24"/>
        </w:rPr>
        <w:t>ениями речи, которые посещали 89</w:t>
      </w:r>
      <w:r w:rsidR="00B80DCD" w:rsidRPr="00723A78">
        <w:rPr>
          <w:rFonts w:ascii="Times New Roman" w:hAnsi="Times New Roman"/>
          <w:sz w:val="24"/>
          <w:szCs w:val="24"/>
        </w:rPr>
        <w:t xml:space="preserve"> детей (МАДОУ «Колокольчик», «Буратино», «Сказка»</w:t>
      </w:r>
      <w:r w:rsidRPr="00723A78">
        <w:rPr>
          <w:rFonts w:ascii="Times New Roman" w:hAnsi="Times New Roman"/>
          <w:sz w:val="24"/>
          <w:szCs w:val="24"/>
        </w:rPr>
        <w:t>, «Цветик-семицветик», «Золушка»</w:t>
      </w:r>
      <w:r w:rsidR="00B80DCD" w:rsidRPr="00723A78">
        <w:rPr>
          <w:rFonts w:ascii="Times New Roman" w:hAnsi="Times New Roman"/>
          <w:sz w:val="24"/>
          <w:szCs w:val="24"/>
        </w:rPr>
        <w:t>);</w:t>
      </w:r>
    </w:p>
    <w:p w:rsidR="00B80DCD" w:rsidRPr="00723A78" w:rsidRDefault="00B80DCD" w:rsidP="00B80DCD">
      <w:pPr>
        <w:spacing w:after="0" w:line="360" w:lineRule="auto"/>
        <w:ind w:firstLine="709"/>
        <w:jc w:val="both"/>
        <w:rPr>
          <w:rFonts w:ascii="Times New Roman" w:hAnsi="Times New Roman"/>
          <w:sz w:val="24"/>
          <w:szCs w:val="24"/>
        </w:rPr>
      </w:pPr>
      <w:r w:rsidRPr="00723A78">
        <w:rPr>
          <w:rFonts w:ascii="Times New Roman" w:hAnsi="Times New Roman"/>
          <w:sz w:val="24"/>
          <w:szCs w:val="24"/>
        </w:rPr>
        <w:t>- 2 группы в МАДОУ «Колокольчик» для детей с нарушениями зрения, которые посещал 21 ребенок;</w:t>
      </w:r>
    </w:p>
    <w:p w:rsidR="00B80DCD" w:rsidRPr="00723A78" w:rsidRDefault="00B80DCD" w:rsidP="00B80DCD">
      <w:pPr>
        <w:spacing w:after="0" w:line="360" w:lineRule="auto"/>
        <w:ind w:firstLine="709"/>
        <w:jc w:val="both"/>
        <w:rPr>
          <w:rFonts w:ascii="Times New Roman" w:hAnsi="Times New Roman"/>
          <w:sz w:val="24"/>
          <w:szCs w:val="24"/>
        </w:rPr>
      </w:pPr>
      <w:r w:rsidRPr="00723A78">
        <w:rPr>
          <w:rFonts w:ascii="Times New Roman" w:hAnsi="Times New Roman"/>
          <w:sz w:val="24"/>
          <w:szCs w:val="24"/>
        </w:rPr>
        <w:t>- 2 группы для детей с задержкой психическо</w:t>
      </w:r>
      <w:r w:rsidR="0055240A" w:rsidRPr="00723A78">
        <w:rPr>
          <w:rFonts w:ascii="Times New Roman" w:hAnsi="Times New Roman"/>
          <w:sz w:val="24"/>
          <w:szCs w:val="24"/>
        </w:rPr>
        <w:t>го развития, которые посещали 17</w:t>
      </w:r>
      <w:r w:rsidRPr="00723A78">
        <w:rPr>
          <w:rFonts w:ascii="Times New Roman" w:hAnsi="Times New Roman"/>
          <w:sz w:val="24"/>
          <w:szCs w:val="24"/>
        </w:rPr>
        <w:t xml:space="preserve"> детей (МАДОУ «Цветик-семицветик», «Сказка»).</w:t>
      </w:r>
    </w:p>
    <w:p w:rsidR="00B80DCD" w:rsidRPr="00723A78" w:rsidRDefault="00B80DCD" w:rsidP="00B80DCD">
      <w:pPr>
        <w:spacing w:after="0" w:line="360" w:lineRule="auto"/>
        <w:ind w:firstLine="709"/>
        <w:jc w:val="both"/>
        <w:rPr>
          <w:rFonts w:ascii="Times New Roman" w:hAnsi="Times New Roman"/>
          <w:sz w:val="24"/>
          <w:szCs w:val="24"/>
        </w:rPr>
      </w:pPr>
      <w:r w:rsidRPr="00723A78">
        <w:rPr>
          <w:rFonts w:ascii="Times New Roman" w:hAnsi="Times New Roman"/>
          <w:sz w:val="24"/>
          <w:szCs w:val="24"/>
        </w:rPr>
        <w:t>Для детей с нарушениями речи в каждом детском саду предусмотрен логопункт.</w:t>
      </w:r>
    </w:p>
    <w:p w:rsidR="00570612" w:rsidRPr="00723A78" w:rsidRDefault="00570612" w:rsidP="00570612">
      <w:pPr>
        <w:spacing w:after="0" w:line="360" w:lineRule="auto"/>
        <w:ind w:firstLine="709"/>
        <w:jc w:val="both"/>
        <w:rPr>
          <w:rFonts w:ascii="Times New Roman" w:hAnsi="Times New Roman"/>
          <w:sz w:val="24"/>
          <w:szCs w:val="24"/>
        </w:rPr>
      </w:pPr>
      <w:r w:rsidRPr="00723A78">
        <w:rPr>
          <w:rFonts w:ascii="Times New Roman" w:hAnsi="Times New Roman"/>
          <w:sz w:val="24"/>
          <w:szCs w:val="24"/>
        </w:rPr>
        <w:t>Образование обучающихся с ограниченными возможностями здоровья в общеобразовательных организациях города Когалыма организовано как совместно с другими обучающимися, так и в отдельных классах.</w:t>
      </w:r>
      <w:r w:rsidR="009C6B6F" w:rsidRPr="00723A78">
        <w:rPr>
          <w:rFonts w:ascii="Times New Roman" w:hAnsi="Times New Roman"/>
          <w:color w:val="FF0000"/>
          <w:sz w:val="24"/>
          <w:szCs w:val="24"/>
        </w:rPr>
        <w:t xml:space="preserve"> </w:t>
      </w:r>
      <w:r w:rsidR="009C6B6F" w:rsidRPr="00723A78">
        <w:rPr>
          <w:rFonts w:ascii="Times New Roman" w:hAnsi="Times New Roman"/>
          <w:sz w:val="24"/>
          <w:szCs w:val="24"/>
        </w:rPr>
        <w:t>Так, на отчетный период 42</w:t>
      </w:r>
      <w:r w:rsidRPr="00723A78">
        <w:rPr>
          <w:rFonts w:ascii="Times New Roman" w:hAnsi="Times New Roman"/>
          <w:sz w:val="24"/>
          <w:szCs w:val="24"/>
        </w:rPr>
        <w:t xml:space="preserve"> человек</w:t>
      </w:r>
      <w:r w:rsidR="009C6B6F" w:rsidRPr="00723A78">
        <w:rPr>
          <w:rFonts w:ascii="Times New Roman" w:hAnsi="Times New Roman"/>
          <w:sz w:val="24"/>
          <w:szCs w:val="24"/>
        </w:rPr>
        <w:t>а</w:t>
      </w:r>
      <w:r w:rsidRPr="00723A78">
        <w:rPr>
          <w:rFonts w:ascii="Times New Roman" w:hAnsi="Times New Roman"/>
          <w:sz w:val="24"/>
          <w:szCs w:val="24"/>
        </w:rPr>
        <w:t xml:space="preserve"> обучаются в отдельных классах Муниципального автономного общеобразовательного учреждения (далее - МАОУ) «Средняя общеобразовательная школа № 8», где реализуются адаптированные основные общеобразовательные программы для обучающихся с умственной отсталостью (интеллектуальными нарушениями) и </w:t>
      </w:r>
      <w:r w:rsidR="00733EC7" w:rsidRPr="00723A78">
        <w:rPr>
          <w:rFonts w:ascii="Times New Roman" w:hAnsi="Times New Roman"/>
          <w:sz w:val="24"/>
          <w:szCs w:val="24"/>
        </w:rPr>
        <w:t>18</w:t>
      </w:r>
      <w:r w:rsidRPr="00723A78">
        <w:rPr>
          <w:rFonts w:ascii="Times New Roman" w:hAnsi="Times New Roman"/>
          <w:sz w:val="24"/>
          <w:szCs w:val="24"/>
        </w:rPr>
        <w:t xml:space="preserve"> человек (202</w:t>
      </w:r>
      <w:r w:rsidR="00733EC7" w:rsidRPr="00723A78">
        <w:rPr>
          <w:rFonts w:ascii="Times New Roman" w:hAnsi="Times New Roman"/>
          <w:sz w:val="24"/>
          <w:szCs w:val="24"/>
        </w:rPr>
        <w:t>1</w:t>
      </w:r>
      <w:r w:rsidRPr="00723A78">
        <w:rPr>
          <w:rFonts w:ascii="Times New Roman" w:hAnsi="Times New Roman"/>
          <w:sz w:val="24"/>
          <w:szCs w:val="24"/>
        </w:rPr>
        <w:t xml:space="preserve"> </w:t>
      </w:r>
      <w:r w:rsidR="00131F9F" w:rsidRPr="00723A78">
        <w:rPr>
          <w:rFonts w:ascii="Times New Roman" w:hAnsi="Times New Roman"/>
          <w:sz w:val="24"/>
          <w:szCs w:val="24"/>
        </w:rPr>
        <w:t>год</w:t>
      </w:r>
      <w:r w:rsidRPr="00723A78">
        <w:rPr>
          <w:rFonts w:ascii="Times New Roman" w:hAnsi="Times New Roman"/>
          <w:sz w:val="24"/>
          <w:szCs w:val="24"/>
        </w:rPr>
        <w:t xml:space="preserve"> – </w:t>
      </w:r>
      <w:r w:rsidR="00733EC7" w:rsidRPr="00723A78">
        <w:rPr>
          <w:rFonts w:ascii="Times New Roman" w:hAnsi="Times New Roman"/>
          <w:sz w:val="24"/>
          <w:szCs w:val="24"/>
        </w:rPr>
        <w:t>16</w:t>
      </w:r>
      <w:r w:rsidRPr="00723A78">
        <w:rPr>
          <w:rFonts w:ascii="Times New Roman" w:hAnsi="Times New Roman"/>
          <w:sz w:val="24"/>
          <w:szCs w:val="24"/>
        </w:rPr>
        <w:t xml:space="preserve"> человек) обучаются в других общеобразовательных организациях города Когалыма по индивидуальным учебным планам и специальным инди</w:t>
      </w:r>
      <w:r w:rsidR="00131F9F" w:rsidRPr="00723A78">
        <w:rPr>
          <w:rFonts w:ascii="Times New Roman" w:hAnsi="Times New Roman"/>
          <w:sz w:val="24"/>
          <w:szCs w:val="24"/>
        </w:rPr>
        <w:t>видуальным программам развития.</w:t>
      </w:r>
    </w:p>
    <w:p w:rsidR="00570612" w:rsidRPr="00723A78" w:rsidRDefault="00570612" w:rsidP="00570612">
      <w:pPr>
        <w:spacing w:after="0" w:line="360" w:lineRule="auto"/>
        <w:ind w:firstLine="709"/>
        <w:jc w:val="both"/>
        <w:rPr>
          <w:rFonts w:ascii="Times New Roman" w:hAnsi="Times New Roman"/>
          <w:sz w:val="24"/>
          <w:szCs w:val="24"/>
        </w:rPr>
      </w:pPr>
      <w:r w:rsidRPr="00723A78">
        <w:rPr>
          <w:rFonts w:ascii="Times New Roman" w:hAnsi="Times New Roman"/>
          <w:sz w:val="24"/>
          <w:szCs w:val="24"/>
        </w:rPr>
        <w:t>Для детей, имеющих тяжелые множественные нарушения развития, в общеобразовательных организациях реализуются специальные индивидуальные программы развития (СИПР), на отчетный период по СИП</w:t>
      </w:r>
      <w:r w:rsidR="00131F9F" w:rsidRPr="00723A78">
        <w:rPr>
          <w:rFonts w:ascii="Times New Roman" w:hAnsi="Times New Roman"/>
          <w:sz w:val="24"/>
          <w:szCs w:val="24"/>
        </w:rPr>
        <w:t>Р обучаются 15 человек (202</w:t>
      </w:r>
      <w:r w:rsidR="00B529CD" w:rsidRPr="00723A78">
        <w:rPr>
          <w:rFonts w:ascii="Times New Roman" w:hAnsi="Times New Roman"/>
          <w:sz w:val="24"/>
          <w:szCs w:val="24"/>
        </w:rPr>
        <w:t>1</w:t>
      </w:r>
      <w:r w:rsidR="00131F9F" w:rsidRPr="00723A78">
        <w:rPr>
          <w:rFonts w:ascii="Times New Roman" w:hAnsi="Times New Roman"/>
          <w:sz w:val="24"/>
          <w:szCs w:val="24"/>
        </w:rPr>
        <w:t xml:space="preserve"> год </w:t>
      </w:r>
      <w:r w:rsidRPr="00723A78">
        <w:rPr>
          <w:rFonts w:ascii="Times New Roman" w:hAnsi="Times New Roman"/>
          <w:sz w:val="24"/>
          <w:szCs w:val="24"/>
        </w:rPr>
        <w:t>– 1</w:t>
      </w:r>
      <w:r w:rsidR="00B529CD" w:rsidRPr="00723A78">
        <w:rPr>
          <w:rFonts w:ascii="Times New Roman" w:hAnsi="Times New Roman"/>
          <w:sz w:val="24"/>
          <w:szCs w:val="24"/>
        </w:rPr>
        <w:t>5</w:t>
      </w:r>
      <w:r w:rsidRPr="00723A78">
        <w:rPr>
          <w:rFonts w:ascii="Times New Roman" w:hAnsi="Times New Roman"/>
          <w:sz w:val="24"/>
          <w:szCs w:val="24"/>
        </w:rPr>
        <w:t xml:space="preserve"> человек).</w:t>
      </w:r>
    </w:p>
    <w:p w:rsidR="00570612" w:rsidRPr="00723A78" w:rsidRDefault="00570612" w:rsidP="00570612">
      <w:pPr>
        <w:spacing w:after="0" w:line="360" w:lineRule="auto"/>
        <w:ind w:firstLine="709"/>
        <w:jc w:val="both"/>
        <w:rPr>
          <w:rFonts w:ascii="Times New Roman" w:hAnsi="Times New Roman"/>
          <w:sz w:val="24"/>
          <w:szCs w:val="24"/>
        </w:rPr>
      </w:pPr>
      <w:r w:rsidRPr="00723A78">
        <w:rPr>
          <w:rFonts w:ascii="Times New Roman" w:hAnsi="Times New Roman"/>
          <w:sz w:val="24"/>
          <w:szCs w:val="24"/>
        </w:rPr>
        <w:t>Одной из форм получения образования является семейное образование. При выборе этой формы получения образования, родители самостоятельно принимают на себя обязательства по обучению ребенка. При этом</w:t>
      </w:r>
      <w:r w:rsidR="005D5B9A" w:rsidRPr="00723A78">
        <w:rPr>
          <w:rFonts w:ascii="Times New Roman" w:hAnsi="Times New Roman"/>
          <w:sz w:val="24"/>
          <w:szCs w:val="24"/>
        </w:rPr>
        <w:t>,</w:t>
      </w:r>
      <w:r w:rsidRPr="00723A78">
        <w:rPr>
          <w:rFonts w:ascii="Times New Roman" w:hAnsi="Times New Roman"/>
          <w:sz w:val="24"/>
          <w:szCs w:val="24"/>
        </w:rPr>
        <w:t xml:space="preserve"> в любой момент родитель может обратиться в школу и продолжить обучение в школе. На отчетный период</w:t>
      </w:r>
      <w:r w:rsidR="005D5B9A" w:rsidRPr="00723A78">
        <w:rPr>
          <w:rFonts w:ascii="Times New Roman" w:hAnsi="Times New Roman"/>
          <w:sz w:val="24"/>
          <w:szCs w:val="24"/>
        </w:rPr>
        <w:t>,</w:t>
      </w:r>
      <w:r w:rsidRPr="00723A78">
        <w:rPr>
          <w:rFonts w:ascii="Times New Roman" w:hAnsi="Times New Roman"/>
          <w:sz w:val="24"/>
          <w:szCs w:val="24"/>
        </w:rPr>
        <w:t xml:space="preserve"> в форме семейного образования получают общее образование 3</w:t>
      </w:r>
      <w:r w:rsidR="002429D3" w:rsidRPr="00723A78">
        <w:rPr>
          <w:rFonts w:ascii="Times New Roman" w:hAnsi="Times New Roman"/>
          <w:sz w:val="24"/>
          <w:szCs w:val="24"/>
        </w:rPr>
        <w:t>3</w:t>
      </w:r>
      <w:r w:rsidRPr="00723A78">
        <w:rPr>
          <w:rFonts w:ascii="Times New Roman" w:hAnsi="Times New Roman"/>
          <w:sz w:val="24"/>
          <w:szCs w:val="24"/>
        </w:rPr>
        <w:t xml:space="preserve"> ребенка с инвалидностью и ограниченными возможностями здоровья (202</w:t>
      </w:r>
      <w:r w:rsidR="002429D3" w:rsidRPr="00723A78">
        <w:rPr>
          <w:rFonts w:ascii="Times New Roman" w:hAnsi="Times New Roman"/>
          <w:sz w:val="24"/>
          <w:szCs w:val="24"/>
        </w:rPr>
        <w:t>1</w:t>
      </w:r>
      <w:r w:rsidRPr="00723A78">
        <w:rPr>
          <w:rFonts w:ascii="Times New Roman" w:hAnsi="Times New Roman"/>
          <w:sz w:val="24"/>
          <w:szCs w:val="24"/>
        </w:rPr>
        <w:t xml:space="preserve"> год - 3</w:t>
      </w:r>
      <w:r w:rsidR="002429D3" w:rsidRPr="00723A78">
        <w:rPr>
          <w:rFonts w:ascii="Times New Roman" w:hAnsi="Times New Roman"/>
          <w:sz w:val="24"/>
          <w:szCs w:val="24"/>
        </w:rPr>
        <w:t>4</w:t>
      </w:r>
      <w:r w:rsidRPr="00723A78">
        <w:rPr>
          <w:rFonts w:ascii="Times New Roman" w:hAnsi="Times New Roman"/>
          <w:sz w:val="24"/>
          <w:szCs w:val="24"/>
        </w:rPr>
        <w:t xml:space="preserve"> </w:t>
      </w:r>
      <w:r w:rsidR="002429D3" w:rsidRPr="00723A78">
        <w:rPr>
          <w:rFonts w:ascii="Times New Roman" w:hAnsi="Times New Roman"/>
          <w:sz w:val="24"/>
          <w:szCs w:val="24"/>
        </w:rPr>
        <w:t>ребенка</w:t>
      </w:r>
      <w:r w:rsidRPr="00723A78">
        <w:rPr>
          <w:rFonts w:ascii="Times New Roman" w:hAnsi="Times New Roman"/>
          <w:sz w:val="24"/>
          <w:szCs w:val="24"/>
        </w:rPr>
        <w:t>).</w:t>
      </w:r>
    </w:p>
    <w:p w:rsidR="004D77F8" w:rsidRPr="00723A78" w:rsidRDefault="004D77F8" w:rsidP="004D77F8">
      <w:pPr>
        <w:spacing w:after="0" w:line="360" w:lineRule="auto"/>
        <w:ind w:firstLine="709"/>
        <w:jc w:val="both"/>
        <w:rPr>
          <w:rFonts w:ascii="Times New Roman" w:hAnsi="Times New Roman"/>
          <w:sz w:val="24"/>
          <w:szCs w:val="24"/>
        </w:rPr>
      </w:pPr>
      <w:r w:rsidRPr="00723A78">
        <w:rPr>
          <w:rFonts w:ascii="Times New Roman" w:hAnsi="Times New Roman"/>
          <w:sz w:val="24"/>
          <w:szCs w:val="24"/>
        </w:rPr>
        <w:t>С целью создания условий, позволяющих обеспечить получение качественного общего образования школьниками независимо от их места жительства и состояния здоровья, в общеобразовательных организациях города осуществляется обучение детей-инвалидов, получающих образование на дому, с использованием дистанционных образовательных технологий.</w:t>
      </w:r>
    </w:p>
    <w:p w:rsidR="004D77F8" w:rsidRPr="00723A78" w:rsidRDefault="004D77F8" w:rsidP="004D77F8">
      <w:pPr>
        <w:spacing w:after="0" w:line="360" w:lineRule="auto"/>
        <w:ind w:firstLine="709"/>
        <w:jc w:val="both"/>
        <w:rPr>
          <w:rFonts w:ascii="Times New Roman" w:hAnsi="Times New Roman"/>
          <w:sz w:val="24"/>
          <w:szCs w:val="24"/>
        </w:rPr>
      </w:pPr>
      <w:r w:rsidRPr="00723A78">
        <w:rPr>
          <w:rFonts w:ascii="Times New Roman" w:hAnsi="Times New Roman"/>
          <w:sz w:val="24"/>
          <w:szCs w:val="24"/>
        </w:rPr>
        <w:t>Обучение с использованием дистанционных образовательных технологий осуществляется с согласия родителей (законных представителей) и организуется для детей-инвалидов, обучающихся на дому, имеющих медицинские показания для применения данных образовательных технологий.</w:t>
      </w:r>
    </w:p>
    <w:p w:rsidR="007F4349" w:rsidRPr="00723A78" w:rsidRDefault="00CF6A61" w:rsidP="004D77F8">
      <w:pPr>
        <w:spacing w:after="0" w:line="360" w:lineRule="auto"/>
        <w:ind w:firstLine="709"/>
        <w:jc w:val="both"/>
        <w:rPr>
          <w:rFonts w:ascii="Times New Roman" w:hAnsi="Times New Roman"/>
          <w:color w:val="FF0000"/>
          <w:sz w:val="24"/>
          <w:szCs w:val="24"/>
        </w:rPr>
      </w:pPr>
      <w:r w:rsidRPr="00723A78">
        <w:rPr>
          <w:rFonts w:ascii="Times New Roman" w:hAnsi="Times New Roman"/>
          <w:sz w:val="24"/>
          <w:szCs w:val="24"/>
        </w:rPr>
        <w:t>Всего в 202</w:t>
      </w:r>
      <w:r w:rsidR="00786C64" w:rsidRPr="00723A78">
        <w:rPr>
          <w:rFonts w:ascii="Times New Roman" w:hAnsi="Times New Roman"/>
          <w:sz w:val="24"/>
          <w:szCs w:val="24"/>
        </w:rPr>
        <w:t>2</w:t>
      </w:r>
      <w:r w:rsidR="004D77F8" w:rsidRPr="00723A78">
        <w:rPr>
          <w:rFonts w:ascii="Times New Roman" w:hAnsi="Times New Roman"/>
          <w:sz w:val="24"/>
          <w:szCs w:val="24"/>
        </w:rPr>
        <w:t>-202</w:t>
      </w:r>
      <w:r w:rsidR="00786C64" w:rsidRPr="00723A78">
        <w:rPr>
          <w:rFonts w:ascii="Times New Roman" w:hAnsi="Times New Roman"/>
          <w:sz w:val="24"/>
          <w:szCs w:val="24"/>
        </w:rPr>
        <w:t>3</w:t>
      </w:r>
      <w:r w:rsidR="004D77F8" w:rsidRPr="00723A78">
        <w:rPr>
          <w:rFonts w:ascii="Times New Roman" w:hAnsi="Times New Roman"/>
          <w:sz w:val="24"/>
          <w:szCs w:val="24"/>
        </w:rPr>
        <w:t xml:space="preserve"> учебном году организовано обучение на дому с использованием дистанционных образовательных технолог</w:t>
      </w:r>
      <w:r w:rsidR="00786C64" w:rsidRPr="00723A78">
        <w:rPr>
          <w:rFonts w:ascii="Times New Roman" w:hAnsi="Times New Roman"/>
          <w:sz w:val="24"/>
          <w:szCs w:val="24"/>
        </w:rPr>
        <w:t>ий 6</w:t>
      </w:r>
      <w:r w:rsidRPr="00723A78">
        <w:rPr>
          <w:rFonts w:ascii="Times New Roman" w:hAnsi="Times New Roman"/>
          <w:sz w:val="24"/>
          <w:szCs w:val="24"/>
        </w:rPr>
        <w:t xml:space="preserve"> детей-инвалидов (в 202</w:t>
      </w:r>
      <w:r w:rsidR="00786C64" w:rsidRPr="00723A78">
        <w:rPr>
          <w:rFonts w:ascii="Times New Roman" w:hAnsi="Times New Roman"/>
          <w:sz w:val="24"/>
          <w:szCs w:val="24"/>
        </w:rPr>
        <w:t>1</w:t>
      </w:r>
      <w:r w:rsidR="004D77F8" w:rsidRPr="00723A78">
        <w:rPr>
          <w:rFonts w:ascii="Times New Roman" w:hAnsi="Times New Roman"/>
          <w:sz w:val="24"/>
          <w:szCs w:val="24"/>
        </w:rPr>
        <w:t>-202</w:t>
      </w:r>
      <w:r w:rsidR="00786C64" w:rsidRPr="00723A78">
        <w:rPr>
          <w:rFonts w:ascii="Times New Roman" w:hAnsi="Times New Roman"/>
          <w:sz w:val="24"/>
          <w:szCs w:val="24"/>
        </w:rPr>
        <w:t>2</w:t>
      </w:r>
      <w:r w:rsidR="004D77F8" w:rsidRPr="00723A78">
        <w:rPr>
          <w:rFonts w:ascii="Times New Roman" w:hAnsi="Times New Roman"/>
          <w:sz w:val="24"/>
          <w:szCs w:val="24"/>
        </w:rPr>
        <w:t xml:space="preserve"> учебном год</w:t>
      </w:r>
      <w:r w:rsidRPr="00723A78">
        <w:rPr>
          <w:rFonts w:ascii="Times New Roman" w:hAnsi="Times New Roman"/>
          <w:sz w:val="24"/>
          <w:szCs w:val="24"/>
        </w:rPr>
        <w:t>у обучались 7 детей-инвалидов).</w:t>
      </w:r>
    </w:p>
    <w:p w:rsidR="00906D46" w:rsidRPr="00723A78" w:rsidRDefault="00906D46" w:rsidP="00906D46">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сфе</w:t>
      </w:r>
      <w:r w:rsidR="00D00478" w:rsidRPr="00723A78">
        <w:rPr>
          <w:rFonts w:ascii="Times New Roman" w:hAnsi="Times New Roman"/>
          <w:sz w:val="24"/>
          <w:szCs w:val="24"/>
        </w:rPr>
        <w:t>ре физической культуры и спорта.</w:t>
      </w:r>
    </w:p>
    <w:p w:rsidR="00397E32" w:rsidRPr="00723A78" w:rsidRDefault="00397E32" w:rsidP="00397E32">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С целью улучшения качества предоставляемых </w:t>
      </w:r>
      <w:r w:rsidR="00CF6A61" w:rsidRPr="00723A78">
        <w:rPr>
          <w:rFonts w:ascii="Times New Roman" w:hAnsi="Times New Roman"/>
          <w:sz w:val="24"/>
          <w:szCs w:val="24"/>
        </w:rPr>
        <w:t>услуг и выполняемых работ в 202</w:t>
      </w:r>
      <w:r w:rsidR="00F9454A" w:rsidRPr="00723A78">
        <w:rPr>
          <w:rFonts w:ascii="Times New Roman" w:hAnsi="Times New Roman"/>
          <w:sz w:val="24"/>
          <w:szCs w:val="24"/>
        </w:rPr>
        <w:t>2</w:t>
      </w:r>
      <w:r w:rsidRPr="00723A78">
        <w:rPr>
          <w:rFonts w:ascii="Times New Roman" w:hAnsi="Times New Roman"/>
          <w:sz w:val="24"/>
          <w:szCs w:val="24"/>
        </w:rPr>
        <w:t xml:space="preserve"> году:</w:t>
      </w:r>
    </w:p>
    <w:p w:rsidR="00397E32" w:rsidRPr="00723A78" w:rsidRDefault="00397E32" w:rsidP="00397E32">
      <w:pPr>
        <w:spacing w:after="0" w:line="360" w:lineRule="auto"/>
        <w:ind w:firstLine="709"/>
        <w:jc w:val="both"/>
        <w:rPr>
          <w:rFonts w:ascii="Times New Roman" w:hAnsi="Times New Roman"/>
          <w:sz w:val="24"/>
          <w:szCs w:val="24"/>
        </w:rPr>
      </w:pPr>
      <w:r w:rsidRPr="00723A78">
        <w:rPr>
          <w:rFonts w:ascii="Times New Roman" w:hAnsi="Times New Roman"/>
          <w:sz w:val="24"/>
          <w:szCs w:val="24"/>
        </w:rPr>
        <w:t>- проводились выездные, документарные контрольные мероприятия по качеству выполнения работ и оказания услуг населению;</w:t>
      </w:r>
    </w:p>
    <w:p w:rsidR="00397E32" w:rsidRPr="00723A78" w:rsidRDefault="00397E32" w:rsidP="00397E32">
      <w:pPr>
        <w:spacing w:after="0" w:line="360" w:lineRule="auto"/>
        <w:ind w:firstLine="709"/>
        <w:jc w:val="both"/>
        <w:rPr>
          <w:rFonts w:ascii="Times New Roman" w:hAnsi="Times New Roman"/>
          <w:sz w:val="24"/>
          <w:szCs w:val="24"/>
        </w:rPr>
      </w:pPr>
      <w:r w:rsidRPr="00723A78">
        <w:rPr>
          <w:rFonts w:ascii="Times New Roman" w:hAnsi="Times New Roman"/>
          <w:sz w:val="24"/>
          <w:szCs w:val="24"/>
        </w:rPr>
        <w:t>- проведен мониторинг уровня удовлетворённости населением города Когалыма качеством предоставления услуг. По итогам анкетирования, проведённого в 202</w:t>
      </w:r>
      <w:r w:rsidR="00F9454A" w:rsidRPr="00723A78">
        <w:rPr>
          <w:rFonts w:ascii="Times New Roman" w:hAnsi="Times New Roman"/>
          <w:sz w:val="24"/>
          <w:szCs w:val="24"/>
        </w:rPr>
        <w:t>2</w:t>
      </w:r>
      <w:r w:rsidRPr="00723A78">
        <w:rPr>
          <w:rFonts w:ascii="Times New Roman" w:hAnsi="Times New Roman"/>
          <w:sz w:val="24"/>
          <w:szCs w:val="24"/>
        </w:rPr>
        <w:t xml:space="preserve"> году удовлетворённость качеством услуг (работ) высказали </w:t>
      </w:r>
      <w:r w:rsidR="00F9454A" w:rsidRPr="00723A78">
        <w:rPr>
          <w:rFonts w:ascii="Times New Roman" w:hAnsi="Times New Roman"/>
          <w:sz w:val="24"/>
          <w:szCs w:val="24"/>
        </w:rPr>
        <w:t>83,5</w:t>
      </w:r>
      <w:r w:rsidRPr="00723A78">
        <w:rPr>
          <w:rFonts w:ascii="Times New Roman" w:hAnsi="Times New Roman"/>
          <w:sz w:val="24"/>
          <w:szCs w:val="24"/>
        </w:rPr>
        <w:t>% опрошенных.</w:t>
      </w:r>
    </w:p>
    <w:p w:rsidR="00397E32" w:rsidRPr="00723A78" w:rsidRDefault="00397E32" w:rsidP="00397E32">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целях повышения доступности муниципальных услуг лицам с ограниченными физическими возможностями здоровья в </w:t>
      </w:r>
      <w:r w:rsidR="00EC55FA" w:rsidRPr="00723A78">
        <w:rPr>
          <w:rFonts w:ascii="Times New Roman" w:hAnsi="Times New Roman"/>
          <w:sz w:val="24"/>
          <w:szCs w:val="24"/>
        </w:rPr>
        <w:t>Муниципальном автономном учреждении</w:t>
      </w:r>
      <w:r w:rsidRPr="00723A78">
        <w:rPr>
          <w:rFonts w:ascii="Times New Roman" w:hAnsi="Times New Roman"/>
          <w:sz w:val="24"/>
          <w:szCs w:val="24"/>
        </w:rPr>
        <w:t xml:space="preserve"> «</w:t>
      </w:r>
      <w:r w:rsidR="00EC55FA" w:rsidRPr="00723A78">
        <w:rPr>
          <w:rFonts w:ascii="Times New Roman" w:hAnsi="Times New Roman"/>
          <w:sz w:val="24"/>
          <w:szCs w:val="24"/>
        </w:rPr>
        <w:t>Спортивная школа</w:t>
      </w:r>
      <w:r w:rsidRPr="00723A78">
        <w:rPr>
          <w:rFonts w:ascii="Times New Roman" w:hAnsi="Times New Roman"/>
          <w:sz w:val="24"/>
          <w:szCs w:val="24"/>
        </w:rPr>
        <w:t xml:space="preserve"> «Дворец спорта» </w:t>
      </w:r>
      <w:r w:rsidR="00EC55FA" w:rsidRPr="00723A78">
        <w:rPr>
          <w:rFonts w:ascii="Times New Roman" w:hAnsi="Times New Roman"/>
          <w:sz w:val="24"/>
          <w:szCs w:val="24"/>
        </w:rPr>
        <w:t xml:space="preserve">(далее – МАУ «СШ «Дворец спорта») </w:t>
      </w:r>
      <w:r w:rsidRPr="00723A78">
        <w:rPr>
          <w:rFonts w:ascii="Times New Roman" w:hAnsi="Times New Roman"/>
          <w:sz w:val="24"/>
          <w:szCs w:val="24"/>
        </w:rPr>
        <w:t>созданы следующие условия:</w:t>
      </w:r>
    </w:p>
    <w:p w:rsidR="00397E32" w:rsidRPr="00723A78" w:rsidRDefault="00397E32" w:rsidP="00397E32">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 </w:t>
      </w:r>
      <w:r w:rsidR="00BF6D03" w:rsidRPr="00723A78">
        <w:rPr>
          <w:rFonts w:ascii="Times New Roman" w:hAnsi="Times New Roman"/>
          <w:sz w:val="24"/>
          <w:szCs w:val="24"/>
        </w:rPr>
        <w:t xml:space="preserve">в </w:t>
      </w:r>
      <w:r w:rsidRPr="00723A78">
        <w:rPr>
          <w:rFonts w:ascii="Times New Roman" w:hAnsi="Times New Roman"/>
          <w:sz w:val="24"/>
          <w:szCs w:val="24"/>
        </w:rPr>
        <w:t>спортивных комплексах входные группы оборудованы пандусами, контрастными лентами, тактильными плитками, кнопками вызова, назначены ответственные лица по сопровождению посетителей – инвалидов;</w:t>
      </w:r>
    </w:p>
    <w:p w:rsidR="00397E32" w:rsidRPr="00723A78" w:rsidRDefault="00397E32" w:rsidP="00397E32">
      <w:pPr>
        <w:spacing w:after="0" w:line="360" w:lineRule="auto"/>
        <w:ind w:firstLine="709"/>
        <w:jc w:val="both"/>
        <w:rPr>
          <w:rFonts w:ascii="Times New Roman" w:hAnsi="Times New Roman"/>
          <w:sz w:val="24"/>
          <w:szCs w:val="24"/>
        </w:rPr>
      </w:pPr>
      <w:r w:rsidRPr="00723A78">
        <w:rPr>
          <w:rFonts w:ascii="Times New Roman" w:hAnsi="Times New Roman"/>
          <w:sz w:val="24"/>
          <w:szCs w:val="24"/>
        </w:rPr>
        <w:t>- разработан порядок беспрепятственного посещения спортивных комплексов города инвалидами, который размещён на информационных стендах спортивных объектов и на официальном сайте МАУ «СШ «Дворец спорта»;</w:t>
      </w:r>
    </w:p>
    <w:p w:rsidR="00397E32" w:rsidRPr="00723A78" w:rsidRDefault="00397E32" w:rsidP="00397E32">
      <w:pPr>
        <w:spacing w:after="0" w:line="360" w:lineRule="auto"/>
        <w:ind w:firstLine="709"/>
        <w:jc w:val="both"/>
        <w:rPr>
          <w:rFonts w:ascii="Times New Roman" w:hAnsi="Times New Roman"/>
          <w:sz w:val="24"/>
          <w:szCs w:val="24"/>
        </w:rPr>
      </w:pPr>
      <w:r w:rsidRPr="00723A78">
        <w:rPr>
          <w:rFonts w:ascii="Times New Roman" w:hAnsi="Times New Roman"/>
          <w:sz w:val="24"/>
          <w:szCs w:val="24"/>
        </w:rPr>
        <w:t>- приобретены спортивная форма и тренажер для игры в настольный теннис, благодаря помощи депутатов областной и окружной Думы</w:t>
      </w:r>
      <w:r w:rsidR="00BF6D03" w:rsidRPr="00723A78">
        <w:rPr>
          <w:rFonts w:ascii="Times New Roman" w:hAnsi="Times New Roman"/>
          <w:sz w:val="24"/>
          <w:szCs w:val="24"/>
        </w:rPr>
        <w:t>,</w:t>
      </w:r>
      <w:r w:rsidRPr="00723A78">
        <w:rPr>
          <w:rFonts w:ascii="Times New Roman" w:hAnsi="Times New Roman"/>
          <w:sz w:val="24"/>
          <w:szCs w:val="24"/>
        </w:rPr>
        <w:t xml:space="preserve"> закуплено новое специализированное автотранспортное средство, а также</w:t>
      </w:r>
      <w:r w:rsidR="00BF6D03" w:rsidRPr="00723A78">
        <w:rPr>
          <w:rFonts w:ascii="Times New Roman" w:hAnsi="Times New Roman"/>
          <w:sz w:val="24"/>
          <w:szCs w:val="24"/>
        </w:rPr>
        <w:t>,</w:t>
      </w:r>
      <w:r w:rsidRPr="00723A78">
        <w:rPr>
          <w:rFonts w:ascii="Times New Roman" w:hAnsi="Times New Roman"/>
          <w:sz w:val="24"/>
          <w:szCs w:val="24"/>
        </w:rPr>
        <w:t xml:space="preserve"> установлено оборудование для занятий метательными видами легкой атлетики, получено оборудование по программе «Лыжи мечты. Ролики»;</w:t>
      </w:r>
    </w:p>
    <w:p w:rsidR="00397E32" w:rsidRPr="00723A78" w:rsidRDefault="00397E32" w:rsidP="00397E32">
      <w:pPr>
        <w:spacing w:after="0" w:line="360" w:lineRule="auto"/>
        <w:ind w:firstLine="709"/>
        <w:jc w:val="both"/>
        <w:rPr>
          <w:rFonts w:ascii="Times New Roman" w:hAnsi="Times New Roman"/>
          <w:sz w:val="24"/>
          <w:szCs w:val="24"/>
        </w:rPr>
      </w:pPr>
      <w:r w:rsidRPr="00723A78">
        <w:rPr>
          <w:rFonts w:ascii="Times New Roman" w:hAnsi="Times New Roman"/>
          <w:sz w:val="24"/>
          <w:szCs w:val="24"/>
        </w:rPr>
        <w:t>- спортсмены-инвалиды обеспечены 3 инвалидными колясками;</w:t>
      </w:r>
    </w:p>
    <w:p w:rsidR="002F0131" w:rsidRPr="00723A78" w:rsidRDefault="00397E32" w:rsidP="00397E32">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 на лыжной базе «Снежинка» имеются 2 боба </w:t>
      </w:r>
      <w:r w:rsidR="002F0131" w:rsidRPr="00723A78">
        <w:rPr>
          <w:rFonts w:ascii="Times New Roman" w:hAnsi="Times New Roman"/>
          <w:sz w:val="24"/>
          <w:szCs w:val="24"/>
        </w:rPr>
        <w:t>для занятий лыжными гонками инвалидов с поражением опорно-двигательного аппарата.</w:t>
      </w:r>
    </w:p>
    <w:p w:rsidR="00397E32" w:rsidRPr="00723A78" w:rsidRDefault="00397E32" w:rsidP="00397E32">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Зал адаптивной физической культуры находится в </w:t>
      </w:r>
      <w:r w:rsidR="00EC55FA" w:rsidRPr="00723A78">
        <w:rPr>
          <w:rFonts w:ascii="Times New Roman" w:hAnsi="Times New Roman"/>
          <w:sz w:val="24"/>
          <w:szCs w:val="24"/>
        </w:rPr>
        <w:t>Спортивном центре</w:t>
      </w:r>
      <w:r w:rsidRPr="00723A78">
        <w:rPr>
          <w:rFonts w:ascii="Times New Roman" w:hAnsi="Times New Roman"/>
          <w:sz w:val="24"/>
          <w:szCs w:val="24"/>
        </w:rPr>
        <w:t xml:space="preserve"> «Юбилейный», преимущества данного зала:</w:t>
      </w:r>
    </w:p>
    <w:p w:rsidR="00397E32" w:rsidRPr="00723A78" w:rsidRDefault="00397E32" w:rsidP="00397E32">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 месторасположение - центр города; </w:t>
      </w:r>
    </w:p>
    <w:p w:rsidR="00397E32" w:rsidRPr="00723A78" w:rsidRDefault="00397E32" w:rsidP="00397E32">
      <w:pPr>
        <w:spacing w:after="0" w:line="360" w:lineRule="auto"/>
        <w:ind w:firstLine="709"/>
        <w:jc w:val="both"/>
        <w:rPr>
          <w:rFonts w:ascii="Times New Roman" w:hAnsi="Times New Roman"/>
          <w:sz w:val="24"/>
          <w:szCs w:val="24"/>
        </w:rPr>
      </w:pPr>
      <w:r w:rsidRPr="00723A78">
        <w:rPr>
          <w:rFonts w:ascii="Times New Roman" w:hAnsi="Times New Roman"/>
          <w:sz w:val="24"/>
          <w:szCs w:val="24"/>
        </w:rPr>
        <w:t>- зал находится на 1 этаже спортивного комплекса, рядом специально оборудованные для инвалидов раздевалки и туалетные комнаты.</w:t>
      </w:r>
    </w:p>
    <w:p w:rsidR="00432E5B" w:rsidRPr="00723A78" w:rsidRDefault="00BF6D03"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сфере культуры.</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С целью повышения доступности муниципальных услуг для лиц с ограниченными возможностями здоровья актуализированы паспорта доступности муниципальных учреждений культуры города Когалыма для маломобильных групп населения. </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Исполнение рекомендаций, изложенных в паспортах доступности, являются первоочередными задачами для учреждений культуры. </w:t>
      </w:r>
    </w:p>
    <w:p w:rsidR="00432E5B" w:rsidRPr="00723A78" w:rsidRDefault="00432E5B" w:rsidP="00EC0A0C">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С целью создания благоприятных условий для жизнедеятельности инвалидов </w:t>
      </w:r>
      <w:r w:rsidR="00EC0A0C" w:rsidRPr="00723A78">
        <w:rPr>
          <w:rFonts w:ascii="Times New Roman" w:hAnsi="Times New Roman"/>
          <w:sz w:val="24"/>
          <w:szCs w:val="24"/>
        </w:rPr>
        <w:t>и маломобильных групп населения о</w:t>
      </w:r>
      <w:r w:rsidRPr="00723A78">
        <w:rPr>
          <w:rFonts w:ascii="Times New Roman" w:hAnsi="Times New Roman"/>
          <w:sz w:val="24"/>
          <w:szCs w:val="24"/>
        </w:rPr>
        <w:t>бъекты Муниципального автономного учреждения «Культурно-досуговый комплекс «АРТ-Праздник» (далее - МАУ «КДК «АРТ-Праздник») оборудованы:</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пандусами и подъёмными устройствами;</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специальными знаками и разметкой, обозначающими автостоянку для инвалидов;</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кнопкой вызова обслуживающего персонала для помощи инвалидам;</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на территории объектов на пути следования устранены недопустимые перепады высот для маломобильных групп населения;</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на пути движения внутри здания к зонам целевого назначения (в т.ч. пути эвакуации) устранены недопустимые перепады высот для маломобильных групп населения;</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наклейками тактильных и контрастных лент (на путях передвижения, на дверных проемах, на ступенях).</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Всего в 202</w:t>
      </w:r>
      <w:r w:rsidR="00C07C2F" w:rsidRPr="00723A78">
        <w:rPr>
          <w:rFonts w:ascii="Times New Roman" w:hAnsi="Times New Roman"/>
          <w:sz w:val="24"/>
          <w:szCs w:val="24"/>
        </w:rPr>
        <w:t>2</w:t>
      </w:r>
      <w:r w:rsidRPr="00723A78">
        <w:rPr>
          <w:rFonts w:ascii="Times New Roman" w:hAnsi="Times New Roman"/>
          <w:sz w:val="24"/>
          <w:szCs w:val="24"/>
        </w:rPr>
        <w:t xml:space="preserve"> </w:t>
      </w:r>
      <w:r w:rsidR="00C07C2F" w:rsidRPr="00723A78">
        <w:rPr>
          <w:rFonts w:ascii="Times New Roman" w:hAnsi="Times New Roman"/>
          <w:sz w:val="24"/>
          <w:szCs w:val="24"/>
        </w:rPr>
        <w:t>году для инвалидов состоялось 10</w:t>
      </w:r>
      <w:r w:rsidRPr="00723A78">
        <w:rPr>
          <w:rFonts w:ascii="Times New Roman" w:hAnsi="Times New Roman"/>
          <w:sz w:val="24"/>
          <w:szCs w:val="24"/>
        </w:rPr>
        <w:t xml:space="preserve"> мероприятий.</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Муниципальное бюджетное учреждение «Музейно-выставочный центр» (далее – музейно-выставочный центр, учреждение) оборудован:</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парковочным местом, установлен специальный знак;</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двумя пандусами с поручнями во входной группе;</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 противоскользящим покрытием (вход в здание и лестницы); </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тактильной вывеской на входе в здание;</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маркировкой дверных проемов и ступеней;</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пандусами при перепаде высот внутри музея;</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системой постоянного видеонаблюдения;</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тактильно-звуковой мнемосхемой с информацией выполненной рельефно-точечным шрифтом Брайля (размещена в помещении);</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специальным этикетажем и прорисовкой экспонатов, представленных в экспозиции музея «Природа края» по рельефно-точечной системе Брайля;</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специальным программным обеспечением (JOWSforWindows), установленным на стационарные компьютеры виртуального филиала «Русский музей», позволяющим людям с ограничением по зрению работать с компьютером;</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специальной туалетной комнатой (имеются поручни для раковины и туалета, антискользящее покрытие, сушилка для рук и кнопка экстренного вызова);</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мобильное рабочее место для людей с ограниченными возможностями.</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Учреждение обеспечивает доступность услуг для инвалидов посредством бесплатного посещения музейных экспозиций, тематическ</w:t>
      </w:r>
      <w:r w:rsidR="00DE5A2A" w:rsidRPr="00723A78">
        <w:rPr>
          <w:rFonts w:ascii="Times New Roman" w:hAnsi="Times New Roman"/>
          <w:sz w:val="24"/>
          <w:szCs w:val="24"/>
        </w:rPr>
        <w:t>их мероприятий, мастер-классов.</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учреждении для детей-инвалидов действует музейно-познавательная программа «Музей для тебя», согласно которой ежемесячно проводятся интерактивные мероприятия, творческие мастер-классы и познавательные занятия.</w:t>
      </w:r>
    </w:p>
    <w:p w:rsidR="00432E5B" w:rsidRPr="00723A78" w:rsidRDefault="0087034C"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Программа разработана с целью создания специальных условий на музейной площади, направленных на вовлечение детей с ограниченными физическими и интеллектуальными возможностями в активную познавательную деятельность и развитие творческих способностей. </w:t>
      </w:r>
      <w:r w:rsidR="00432E5B" w:rsidRPr="00723A78">
        <w:rPr>
          <w:rFonts w:ascii="Times New Roman" w:hAnsi="Times New Roman"/>
          <w:sz w:val="24"/>
          <w:szCs w:val="24"/>
        </w:rPr>
        <w:t>Программа включает различные формы работы с детьми, способствующие изучению истории и развития города Когалыма, природного и животного мира родного края, культуры и традиций коренных жителей – ханты и народов, проживающих на территории Когалыма, что позволяет постепенно расширять знания о природных и культурных особенностях регион</w:t>
      </w:r>
      <w:r w:rsidR="00DE5A2A" w:rsidRPr="00723A78">
        <w:rPr>
          <w:rFonts w:ascii="Times New Roman" w:hAnsi="Times New Roman"/>
          <w:sz w:val="24"/>
          <w:szCs w:val="24"/>
        </w:rPr>
        <w:t>а, о творческих людях в городе.</w:t>
      </w:r>
    </w:p>
    <w:p w:rsidR="00F2597B" w:rsidRPr="00723A78" w:rsidRDefault="00F2597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2022 году по программе проведено 11 мероприятий, количество участников - 101 ребёнок.</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Каждый год в декабре учреждение проводит новогодний утренник для детей с ограниченными возможностями, на котором присутствует более 30 детей. </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Также в музейно-выставочном центре осуществляется реализация музейно-познавательного проекта «Творческое 3Dетство».</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Целью проекта является проведение мероприятий с использованием 3D ручки, направленных на развитие творческих и познавательных способностей детей с ограниченными физическими и интеллектуальными возможностями здоровья. </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Особенность и инновационная составляющая проекта заключается в применении современного инструмента – 3D-ручки – в процессе познавательной и творческой деятельности. Каждый участник программы, а это дети в возрасте от 7 лет, также подростки и молодёжь, под руководством музейного сотрудника учится создавать объёмные предметы, развивая мышление, мелкую моторику, и в то же время получая знания об истории и культуре города и региона.</w:t>
      </w:r>
    </w:p>
    <w:p w:rsidR="00432E5B" w:rsidRPr="00723A78" w:rsidRDefault="00B73088"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2022</w:t>
      </w:r>
      <w:r w:rsidR="00432E5B" w:rsidRPr="00723A78">
        <w:rPr>
          <w:rFonts w:ascii="Times New Roman" w:hAnsi="Times New Roman"/>
          <w:sz w:val="24"/>
          <w:szCs w:val="24"/>
        </w:rPr>
        <w:t xml:space="preserve"> году всего для детей-инвалидов состоялось </w:t>
      </w:r>
      <w:r w:rsidRPr="00723A78">
        <w:rPr>
          <w:rFonts w:ascii="Times New Roman" w:hAnsi="Times New Roman"/>
          <w:sz w:val="24"/>
          <w:szCs w:val="24"/>
        </w:rPr>
        <w:t>23 мероприятия, которые посетили 177 детей.</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учреждениях культуры разработана система льгот для людей с ограни</w:t>
      </w:r>
      <w:r w:rsidR="00B73088" w:rsidRPr="00723A78">
        <w:rPr>
          <w:rFonts w:ascii="Times New Roman" w:hAnsi="Times New Roman"/>
          <w:sz w:val="24"/>
          <w:szCs w:val="24"/>
        </w:rPr>
        <w:t>ченными возможностями здоровья.</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Инвалиды имеют право на бесплатное посещение </w:t>
      </w:r>
      <w:r w:rsidR="00BF468C" w:rsidRPr="00723A78">
        <w:rPr>
          <w:rFonts w:ascii="Times New Roman" w:hAnsi="Times New Roman"/>
          <w:sz w:val="24"/>
          <w:szCs w:val="24"/>
        </w:rPr>
        <w:t xml:space="preserve">экспозиции и мероприятий </w:t>
      </w:r>
      <w:r w:rsidRPr="00723A78">
        <w:rPr>
          <w:rFonts w:ascii="Times New Roman" w:hAnsi="Times New Roman"/>
          <w:sz w:val="24"/>
          <w:szCs w:val="24"/>
        </w:rPr>
        <w:t>музейно-выставочного центра.</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Муниципальное бюджетное учреждение «Централизованная библиотечная система» (далее – центральная городская библиотека, учреждение):</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1) Центральная городская библиотека оборудована:</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стоянкой автотранспортных средств для инвалидов;</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ступенькоходом нового поколения s-max с универсальным портом SDM7;</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кнопкой вызова обслуживающего персонала библиотеки для помощи инвалидам;</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покрытием пешеходных путей входа в здание тактильными средствами;</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автоматическими раздвижными дверями (вход в холл 1-го этажа);</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- 2 персональными компьютерами для слепых и слабовидящих людей с русифицированной программой экранного доступа с синтезом речи на русском и английском языках;</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настольной акустической системой для слабослышащих Edifier;</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видеоувеличителем электронным ручным;</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санитарно-гигиеническая комната оборудована поручнями и крючками для костылей.</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2) Детская библиотека оборудована:</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выделенной стоянкой автотранспортных средств для инвалидов;</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платформой подъёмной с вертикальным перемещением для инвалидов модель БК 450;</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покрытием пешеходных путей входа в здание тактильными средствами;</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кнопкой вызова обслуживающего персонала библиотеки для помощи инвалидам;</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настольной акустической системой для слабослышащих DefenderAvante;</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3) Библиотека-филиал №2 оборудована:</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выделенной стоянкой автотранспортных средств для инвалидов;</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пандусом;</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кнопкой вызова обслуживающего персонала библиотеки для помощи инвалидам;</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- 1 персональным компьютером для слепых и слабовидящих людей с русифицированной программой экранного доступа с синтезом речи на русском и английском языках;</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настольной акустической системой для слабослышащих DefenderBlaze;</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При обращении</w:t>
      </w:r>
      <w:r w:rsidR="005F38DD" w:rsidRPr="00723A78">
        <w:rPr>
          <w:rFonts w:ascii="Times New Roman" w:hAnsi="Times New Roman"/>
          <w:sz w:val="24"/>
          <w:szCs w:val="24"/>
        </w:rPr>
        <w:t xml:space="preserve"> </w:t>
      </w:r>
      <w:r w:rsidR="00D5234C" w:rsidRPr="00723A78">
        <w:rPr>
          <w:rFonts w:ascii="Times New Roman" w:hAnsi="Times New Roman"/>
          <w:sz w:val="24"/>
          <w:szCs w:val="24"/>
        </w:rPr>
        <w:t>лиц с инвалидностью и с ОВЗ,</w:t>
      </w:r>
      <w:r w:rsidRPr="00723A78">
        <w:rPr>
          <w:rFonts w:ascii="Times New Roman" w:hAnsi="Times New Roman"/>
          <w:sz w:val="24"/>
          <w:szCs w:val="24"/>
        </w:rPr>
        <w:t xml:space="preserve"> сотрудниками учреждений культуры оказывается персональное сопровождение пользователей с ограниченными возможностями здоровья, инвалидов, имеющих нарушения функции зрения, и других категорий инвалидности.</w:t>
      </w:r>
    </w:p>
    <w:p w:rsidR="00432E5B" w:rsidRPr="00723A78" w:rsidRDefault="00890AF8"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2022</w:t>
      </w:r>
      <w:r w:rsidR="00432E5B" w:rsidRPr="00723A78">
        <w:rPr>
          <w:rFonts w:ascii="Times New Roman" w:hAnsi="Times New Roman"/>
          <w:sz w:val="24"/>
          <w:szCs w:val="24"/>
        </w:rPr>
        <w:t xml:space="preserve"> году </w:t>
      </w:r>
      <w:r w:rsidR="00792C09" w:rsidRPr="00723A78">
        <w:rPr>
          <w:rFonts w:ascii="Times New Roman" w:hAnsi="Times New Roman"/>
          <w:sz w:val="24"/>
          <w:szCs w:val="24"/>
        </w:rPr>
        <w:t xml:space="preserve">центральной городской библиотекой </w:t>
      </w:r>
      <w:r w:rsidR="00432E5B" w:rsidRPr="00723A78">
        <w:rPr>
          <w:rFonts w:ascii="Times New Roman" w:hAnsi="Times New Roman"/>
          <w:sz w:val="24"/>
          <w:szCs w:val="24"/>
        </w:rPr>
        <w:t>проведен</w:t>
      </w:r>
      <w:r w:rsidR="00E573F5" w:rsidRPr="00723A78">
        <w:rPr>
          <w:rFonts w:ascii="Times New Roman" w:hAnsi="Times New Roman"/>
          <w:sz w:val="24"/>
          <w:szCs w:val="24"/>
        </w:rPr>
        <w:t>а следующая работа с инвалидами.</w:t>
      </w:r>
    </w:p>
    <w:p w:rsidR="00432E5B" w:rsidRPr="00723A78" w:rsidRDefault="00432E5B" w:rsidP="00E573F5">
      <w:pPr>
        <w:spacing w:after="0" w:line="360" w:lineRule="auto"/>
        <w:ind w:firstLine="709"/>
        <w:jc w:val="both"/>
        <w:rPr>
          <w:rFonts w:ascii="Times New Roman" w:hAnsi="Times New Roman"/>
          <w:sz w:val="24"/>
          <w:szCs w:val="24"/>
        </w:rPr>
      </w:pPr>
      <w:r w:rsidRPr="00723A78">
        <w:rPr>
          <w:rFonts w:ascii="Times New Roman" w:hAnsi="Times New Roman"/>
          <w:sz w:val="24"/>
          <w:szCs w:val="24"/>
        </w:rPr>
        <w:t>Для людей с ограниченными возмо</w:t>
      </w:r>
      <w:r w:rsidR="00125518" w:rsidRPr="00723A78">
        <w:rPr>
          <w:rFonts w:ascii="Times New Roman" w:hAnsi="Times New Roman"/>
          <w:sz w:val="24"/>
          <w:szCs w:val="24"/>
        </w:rPr>
        <w:t>жностями всего было проведено 133</w:t>
      </w:r>
      <w:r w:rsidRPr="00723A78">
        <w:rPr>
          <w:rFonts w:ascii="Times New Roman" w:hAnsi="Times New Roman"/>
          <w:sz w:val="24"/>
          <w:szCs w:val="24"/>
        </w:rPr>
        <w:t xml:space="preserve"> мероприятия, из них для дете</w:t>
      </w:r>
      <w:r w:rsidR="00125518" w:rsidRPr="00723A78">
        <w:rPr>
          <w:rFonts w:ascii="Times New Roman" w:hAnsi="Times New Roman"/>
          <w:sz w:val="24"/>
          <w:szCs w:val="24"/>
        </w:rPr>
        <w:t>й-инвалидов 90</w:t>
      </w:r>
      <w:r w:rsidRPr="00723A78">
        <w:rPr>
          <w:rFonts w:ascii="Times New Roman" w:hAnsi="Times New Roman"/>
          <w:sz w:val="24"/>
          <w:szCs w:val="24"/>
        </w:rPr>
        <w:t xml:space="preserve"> мероприятий, в которых принял</w:t>
      </w:r>
      <w:r w:rsidR="00125518" w:rsidRPr="00723A78">
        <w:rPr>
          <w:rFonts w:ascii="Times New Roman" w:hAnsi="Times New Roman"/>
          <w:sz w:val="24"/>
          <w:szCs w:val="24"/>
        </w:rPr>
        <w:t>и</w:t>
      </w:r>
      <w:r w:rsidRPr="00723A78">
        <w:rPr>
          <w:rFonts w:ascii="Times New Roman" w:hAnsi="Times New Roman"/>
          <w:sz w:val="24"/>
          <w:szCs w:val="24"/>
        </w:rPr>
        <w:t xml:space="preserve"> участие 1 </w:t>
      </w:r>
      <w:r w:rsidR="00125518" w:rsidRPr="00723A78">
        <w:rPr>
          <w:rFonts w:ascii="Times New Roman" w:hAnsi="Times New Roman"/>
          <w:sz w:val="24"/>
          <w:szCs w:val="24"/>
        </w:rPr>
        <w:t>306</w:t>
      </w:r>
      <w:r w:rsidRPr="00723A78">
        <w:rPr>
          <w:rFonts w:ascii="Times New Roman" w:hAnsi="Times New Roman"/>
          <w:sz w:val="24"/>
          <w:szCs w:val="24"/>
        </w:rPr>
        <w:t xml:space="preserve"> человек, </w:t>
      </w:r>
      <w:r w:rsidR="00125518" w:rsidRPr="00723A78">
        <w:rPr>
          <w:rFonts w:ascii="Times New Roman" w:hAnsi="Times New Roman"/>
          <w:sz w:val="24"/>
          <w:szCs w:val="24"/>
        </w:rPr>
        <w:t>в том числе 800</w:t>
      </w:r>
      <w:r w:rsidRPr="00723A78">
        <w:rPr>
          <w:rFonts w:ascii="Times New Roman" w:hAnsi="Times New Roman"/>
          <w:sz w:val="24"/>
          <w:szCs w:val="24"/>
        </w:rPr>
        <w:t xml:space="preserve"> </w:t>
      </w:r>
      <w:r w:rsidR="00125518" w:rsidRPr="00723A78">
        <w:rPr>
          <w:rFonts w:ascii="Times New Roman" w:hAnsi="Times New Roman"/>
          <w:sz w:val="24"/>
          <w:szCs w:val="24"/>
        </w:rPr>
        <w:t>детей-инвалидов</w:t>
      </w:r>
      <w:r w:rsidRPr="00723A78">
        <w:rPr>
          <w:rFonts w:ascii="Times New Roman" w:hAnsi="Times New Roman"/>
          <w:sz w:val="24"/>
          <w:szCs w:val="24"/>
        </w:rPr>
        <w:t>. В библио</w:t>
      </w:r>
      <w:r w:rsidR="00471855" w:rsidRPr="00723A78">
        <w:rPr>
          <w:rFonts w:ascii="Times New Roman" w:hAnsi="Times New Roman"/>
          <w:sz w:val="24"/>
          <w:szCs w:val="24"/>
        </w:rPr>
        <w:t>теках города зарегистрировано 306</w:t>
      </w:r>
      <w:r w:rsidRPr="00723A78">
        <w:rPr>
          <w:rFonts w:ascii="Times New Roman" w:hAnsi="Times New Roman"/>
          <w:sz w:val="24"/>
          <w:szCs w:val="24"/>
        </w:rPr>
        <w:t xml:space="preserve"> человек, в том числе детей и подростков с ограниченными возможностями, посещающи</w:t>
      </w:r>
      <w:r w:rsidR="00E573F5" w:rsidRPr="00723A78">
        <w:rPr>
          <w:rFonts w:ascii="Times New Roman" w:hAnsi="Times New Roman"/>
          <w:sz w:val="24"/>
          <w:szCs w:val="24"/>
        </w:rPr>
        <w:t>х реабилитационное отделение - 10</w:t>
      </w:r>
      <w:r w:rsidR="00471855" w:rsidRPr="00723A78">
        <w:rPr>
          <w:rFonts w:ascii="Times New Roman" w:hAnsi="Times New Roman"/>
          <w:sz w:val="24"/>
          <w:szCs w:val="24"/>
        </w:rPr>
        <w:t>3</w:t>
      </w:r>
      <w:r w:rsidR="00E573F5" w:rsidRPr="00723A78">
        <w:rPr>
          <w:rFonts w:ascii="Times New Roman" w:hAnsi="Times New Roman"/>
          <w:sz w:val="24"/>
          <w:szCs w:val="24"/>
        </w:rPr>
        <w:t xml:space="preserve"> человек</w:t>
      </w:r>
      <w:r w:rsidR="00471855" w:rsidRPr="00723A78">
        <w:rPr>
          <w:rFonts w:ascii="Times New Roman" w:hAnsi="Times New Roman"/>
          <w:sz w:val="24"/>
          <w:szCs w:val="24"/>
        </w:rPr>
        <w:t>а</w:t>
      </w:r>
      <w:r w:rsidR="00E573F5" w:rsidRPr="00723A78">
        <w:rPr>
          <w:rFonts w:ascii="Times New Roman" w:hAnsi="Times New Roman"/>
          <w:sz w:val="24"/>
          <w:szCs w:val="24"/>
        </w:rPr>
        <w:t>.</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Ведется надомное библиотечное обслуживание инвалидов и пожилых людей, для которых организовывается подбор и доставка литературы на дом, проводятся беседы о книгах и журналах</w:t>
      </w:r>
      <w:r w:rsidR="00E573F5" w:rsidRPr="00723A78">
        <w:rPr>
          <w:rFonts w:ascii="Times New Roman" w:hAnsi="Times New Roman"/>
          <w:sz w:val="24"/>
          <w:szCs w:val="24"/>
        </w:rPr>
        <w:t xml:space="preserve"> (книгоношество)</w:t>
      </w:r>
      <w:r w:rsidRPr="00723A78">
        <w:rPr>
          <w:rFonts w:ascii="Times New Roman" w:hAnsi="Times New Roman"/>
          <w:sz w:val="24"/>
          <w:szCs w:val="24"/>
        </w:rPr>
        <w:t>. Специалисты-волонтеры осуществляли бесконтактную доставку литературы читателям. Всего за 202</w:t>
      </w:r>
      <w:r w:rsidR="00890AF8" w:rsidRPr="00723A78">
        <w:rPr>
          <w:rFonts w:ascii="Times New Roman" w:hAnsi="Times New Roman"/>
          <w:sz w:val="24"/>
          <w:szCs w:val="24"/>
        </w:rPr>
        <w:t>2 год обслужили на дому 8 инвалидов</w:t>
      </w:r>
      <w:r w:rsidR="004775DB" w:rsidRPr="00723A78">
        <w:rPr>
          <w:rFonts w:ascii="Times New Roman" w:hAnsi="Times New Roman"/>
          <w:sz w:val="24"/>
          <w:szCs w:val="24"/>
        </w:rPr>
        <w:t>, которых посетили 52</w:t>
      </w:r>
      <w:r w:rsidRPr="00723A78">
        <w:rPr>
          <w:rFonts w:ascii="Times New Roman" w:hAnsi="Times New Roman"/>
          <w:sz w:val="24"/>
          <w:szCs w:val="24"/>
        </w:rPr>
        <w:t xml:space="preserve"> раза, выдали </w:t>
      </w:r>
      <w:r w:rsidR="004775DB" w:rsidRPr="00723A78">
        <w:rPr>
          <w:rFonts w:ascii="Times New Roman" w:hAnsi="Times New Roman"/>
          <w:sz w:val="24"/>
          <w:szCs w:val="24"/>
        </w:rPr>
        <w:t>453</w:t>
      </w:r>
      <w:r w:rsidRPr="00723A78">
        <w:rPr>
          <w:rFonts w:ascii="Times New Roman" w:hAnsi="Times New Roman"/>
          <w:sz w:val="24"/>
          <w:szCs w:val="24"/>
        </w:rPr>
        <w:t xml:space="preserve"> экз</w:t>
      </w:r>
      <w:r w:rsidR="004775DB" w:rsidRPr="00723A78">
        <w:rPr>
          <w:rFonts w:ascii="Times New Roman" w:hAnsi="Times New Roman"/>
          <w:sz w:val="24"/>
          <w:szCs w:val="24"/>
        </w:rPr>
        <w:t>емпляра</w:t>
      </w:r>
      <w:r w:rsidRPr="00723A78">
        <w:rPr>
          <w:rFonts w:ascii="Times New Roman" w:hAnsi="Times New Roman"/>
          <w:sz w:val="24"/>
          <w:szCs w:val="24"/>
        </w:rPr>
        <w:t xml:space="preserve"> изданий.</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Внестационарная форма обслуживания</w:t>
      </w:r>
      <w:r w:rsidR="00E573F5" w:rsidRPr="00723A78">
        <w:rPr>
          <w:rFonts w:ascii="Times New Roman" w:hAnsi="Times New Roman"/>
          <w:sz w:val="24"/>
          <w:szCs w:val="24"/>
        </w:rPr>
        <w:t xml:space="preserve"> незащищённых категорий граждан.</w:t>
      </w:r>
    </w:p>
    <w:p w:rsidR="00E573F5"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рамках библиотечного проекта «С любовью в сердце» ведётся обслуживание инвалидов взрослого населения и пенсионеров. Организовано сотрудничество Центральной городской библиотеки с Отделением социальной реабилитации и абилитации БУ «Когалымский комплексный центр социального обслуживания на</w:t>
      </w:r>
      <w:r w:rsidR="00437B5A" w:rsidRPr="00723A78">
        <w:rPr>
          <w:rFonts w:ascii="Times New Roman" w:hAnsi="Times New Roman"/>
          <w:sz w:val="24"/>
          <w:szCs w:val="24"/>
        </w:rPr>
        <w:t xml:space="preserve">селения» (далее – БУ «ККЦСОН»). </w:t>
      </w:r>
      <w:r w:rsidRPr="00723A78">
        <w:rPr>
          <w:rFonts w:ascii="Times New Roman" w:hAnsi="Times New Roman"/>
          <w:sz w:val="24"/>
          <w:szCs w:val="24"/>
        </w:rPr>
        <w:t>Всего за 202</w:t>
      </w:r>
      <w:r w:rsidR="00663E8D" w:rsidRPr="00723A78">
        <w:rPr>
          <w:rFonts w:ascii="Times New Roman" w:hAnsi="Times New Roman"/>
          <w:sz w:val="24"/>
          <w:szCs w:val="24"/>
        </w:rPr>
        <w:t>2</w:t>
      </w:r>
      <w:r w:rsidRPr="00723A78">
        <w:rPr>
          <w:rFonts w:ascii="Times New Roman" w:hAnsi="Times New Roman"/>
          <w:sz w:val="24"/>
          <w:szCs w:val="24"/>
        </w:rPr>
        <w:t xml:space="preserve"> год организовано</w:t>
      </w:r>
      <w:r w:rsidR="00E573F5" w:rsidRPr="00723A78">
        <w:rPr>
          <w:rFonts w:ascii="Times New Roman" w:hAnsi="Times New Roman"/>
          <w:sz w:val="24"/>
          <w:szCs w:val="24"/>
        </w:rPr>
        <w:t>:</w:t>
      </w:r>
    </w:p>
    <w:p w:rsidR="00E573F5" w:rsidRPr="00723A78" w:rsidRDefault="00E573F5"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w:t>
      </w:r>
      <w:r w:rsidR="00663E8D" w:rsidRPr="00723A78">
        <w:rPr>
          <w:rFonts w:ascii="Times New Roman" w:hAnsi="Times New Roman"/>
          <w:sz w:val="24"/>
          <w:szCs w:val="24"/>
        </w:rPr>
        <w:t xml:space="preserve"> 8</w:t>
      </w:r>
      <w:r w:rsidR="00432E5B" w:rsidRPr="00723A78">
        <w:rPr>
          <w:rFonts w:ascii="Times New Roman" w:hAnsi="Times New Roman"/>
          <w:sz w:val="24"/>
          <w:szCs w:val="24"/>
        </w:rPr>
        <w:t xml:space="preserve"> Дней информации, посещение которых составило </w:t>
      </w:r>
      <w:r w:rsidR="00663E8D" w:rsidRPr="00723A78">
        <w:rPr>
          <w:rFonts w:ascii="Times New Roman" w:hAnsi="Times New Roman"/>
          <w:sz w:val="24"/>
          <w:szCs w:val="24"/>
        </w:rPr>
        <w:t>159</w:t>
      </w:r>
      <w:r w:rsidR="00432E5B" w:rsidRPr="00723A78">
        <w:rPr>
          <w:rFonts w:ascii="Times New Roman" w:hAnsi="Times New Roman"/>
          <w:sz w:val="24"/>
          <w:szCs w:val="24"/>
        </w:rPr>
        <w:t xml:space="preserve"> человек; </w:t>
      </w:r>
    </w:p>
    <w:p w:rsidR="00E573F5" w:rsidRPr="00723A78" w:rsidRDefault="00E573F5"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 </w:t>
      </w:r>
      <w:r w:rsidR="00243A65" w:rsidRPr="00723A78">
        <w:rPr>
          <w:rFonts w:ascii="Times New Roman" w:hAnsi="Times New Roman"/>
          <w:sz w:val="24"/>
          <w:szCs w:val="24"/>
        </w:rPr>
        <w:t>4 выездных читальных зала</w:t>
      </w:r>
      <w:r w:rsidR="00432E5B" w:rsidRPr="00723A78">
        <w:rPr>
          <w:rFonts w:ascii="Times New Roman" w:hAnsi="Times New Roman"/>
          <w:sz w:val="24"/>
          <w:szCs w:val="24"/>
        </w:rPr>
        <w:t>, которые посетили 1</w:t>
      </w:r>
      <w:r w:rsidR="00243A65" w:rsidRPr="00723A78">
        <w:rPr>
          <w:rFonts w:ascii="Times New Roman" w:hAnsi="Times New Roman"/>
          <w:sz w:val="24"/>
          <w:szCs w:val="24"/>
        </w:rPr>
        <w:t xml:space="preserve">59 </w:t>
      </w:r>
      <w:r w:rsidR="00432E5B" w:rsidRPr="00723A78">
        <w:rPr>
          <w:rFonts w:ascii="Times New Roman" w:hAnsi="Times New Roman"/>
          <w:sz w:val="24"/>
          <w:szCs w:val="24"/>
        </w:rPr>
        <w:t xml:space="preserve">человек; </w:t>
      </w:r>
    </w:p>
    <w:p w:rsidR="00432E5B" w:rsidRPr="00723A78" w:rsidRDefault="00E573F5"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 </w:t>
      </w:r>
      <w:r w:rsidR="00432E5B" w:rsidRPr="00723A78">
        <w:rPr>
          <w:rFonts w:ascii="Times New Roman" w:hAnsi="Times New Roman"/>
          <w:sz w:val="24"/>
          <w:szCs w:val="24"/>
        </w:rPr>
        <w:t>выдано 1</w:t>
      </w:r>
      <w:r w:rsidR="00243A65" w:rsidRPr="00723A78">
        <w:rPr>
          <w:rFonts w:ascii="Times New Roman" w:hAnsi="Times New Roman"/>
          <w:sz w:val="24"/>
          <w:szCs w:val="24"/>
        </w:rPr>
        <w:t xml:space="preserve"> 029 </w:t>
      </w:r>
      <w:r w:rsidR="00432E5B" w:rsidRPr="00723A78">
        <w:rPr>
          <w:rFonts w:ascii="Times New Roman" w:hAnsi="Times New Roman"/>
          <w:sz w:val="24"/>
          <w:szCs w:val="24"/>
        </w:rPr>
        <w:t>экз</w:t>
      </w:r>
      <w:r w:rsidR="00544E30" w:rsidRPr="00723A78">
        <w:rPr>
          <w:rFonts w:ascii="Times New Roman" w:hAnsi="Times New Roman"/>
          <w:sz w:val="24"/>
          <w:szCs w:val="24"/>
        </w:rPr>
        <w:t>емпляров</w:t>
      </w:r>
      <w:r w:rsidR="00432E5B" w:rsidRPr="00723A78">
        <w:rPr>
          <w:rFonts w:ascii="Times New Roman" w:hAnsi="Times New Roman"/>
          <w:sz w:val="24"/>
          <w:szCs w:val="24"/>
        </w:rPr>
        <w:t xml:space="preserve"> периодических изданий.</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БУ «ККЦСОН» регулярно проводятся выездные массовые мероприятия, такие как: </w:t>
      </w:r>
      <w:r w:rsidR="00162A69" w:rsidRPr="00723A78">
        <w:rPr>
          <w:rFonts w:ascii="Times New Roman" w:hAnsi="Times New Roman"/>
          <w:sz w:val="24"/>
          <w:szCs w:val="24"/>
        </w:rPr>
        <w:t xml:space="preserve">литературно-музыкальный вечер в рамках дня рождения В. В. Высоцкого «Поэт, актер, певец и музыкант», «Живёт такой парень», литературная композиция по творчеству Леонида Куравлёва, </w:t>
      </w:r>
      <w:r w:rsidR="00DB008A" w:rsidRPr="00723A78">
        <w:rPr>
          <w:rFonts w:ascii="Times New Roman" w:hAnsi="Times New Roman"/>
          <w:sz w:val="24"/>
          <w:szCs w:val="24"/>
        </w:rPr>
        <w:t>литературная гостиная</w:t>
      </w:r>
      <w:r w:rsidRPr="00723A78">
        <w:rPr>
          <w:rFonts w:ascii="Times New Roman" w:hAnsi="Times New Roman"/>
          <w:color w:val="FF0000"/>
          <w:sz w:val="24"/>
          <w:szCs w:val="24"/>
        </w:rPr>
        <w:t xml:space="preserve"> </w:t>
      </w:r>
      <w:r w:rsidRPr="00723A78">
        <w:rPr>
          <w:rFonts w:ascii="Times New Roman" w:hAnsi="Times New Roman"/>
          <w:sz w:val="24"/>
          <w:szCs w:val="24"/>
        </w:rPr>
        <w:t>«</w:t>
      </w:r>
      <w:r w:rsidR="004B059B" w:rsidRPr="00723A78">
        <w:rPr>
          <w:rFonts w:ascii="Times New Roman" w:hAnsi="Times New Roman"/>
          <w:sz w:val="24"/>
          <w:szCs w:val="24"/>
        </w:rPr>
        <w:t>Очарованье пушкинской строкой</w:t>
      </w:r>
      <w:r w:rsidRPr="00723A78">
        <w:rPr>
          <w:rFonts w:ascii="Times New Roman" w:hAnsi="Times New Roman"/>
          <w:sz w:val="24"/>
          <w:szCs w:val="24"/>
        </w:rPr>
        <w:t>!»,</w:t>
      </w:r>
      <w:r w:rsidR="00F858FD" w:rsidRPr="00723A78">
        <w:rPr>
          <w:rFonts w:ascii="Times New Roman" w:hAnsi="Times New Roman"/>
          <w:sz w:val="24"/>
          <w:szCs w:val="24"/>
        </w:rPr>
        <w:t xml:space="preserve"> мастер-класс «В дружбе народов единство России» по изготовлению тематических открыток и другие.</w:t>
      </w:r>
    </w:p>
    <w:p w:rsidR="001014BF" w:rsidRPr="00723A78" w:rsidRDefault="001014BF"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центральной городской библиотеке для учащихся МАОУ </w:t>
      </w:r>
      <w:r w:rsidR="009E7431" w:rsidRPr="00723A78">
        <w:rPr>
          <w:rFonts w:ascii="Times New Roman" w:hAnsi="Times New Roman"/>
          <w:sz w:val="24"/>
          <w:szCs w:val="24"/>
        </w:rPr>
        <w:t>«Средняя школа</w:t>
      </w:r>
      <w:r w:rsidRPr="00723A78">
        <w:rPr>
          <w:rFonts w:ascii="Times New Roman" w:hAnsi="Times New Roman"/>
          <w:sz w:val="24"/>
          <w:szCs w:val="24"/>
        </w:rPr>
        <w:t xml:space="preserve"> № 5</w:t>
      </w:r>
      <w:r w:rsidR="009E7431" w:rsidRPr="00723A78">
        <w:rPr>
          <w:rFonts w:ascii="Times New Roman" w:hAnsi="Times New Roman"/>
          <w:sz w:val="24"/>
          <w:szCs w:val="24"/>
        </w:rPr>
        <w:t>»</w:t>
      </w:r>
      <w:r w:rsidRPr="00723A78">
        <w:rPr>
          <w:rFonts w:ascii="Times New Roman" w:hAnsi="Times New Roman"/>
          <w:sz w:val="24"/>
          <w:szCs w:val="24"/>
        </w:rPr>
        <w:t xml:space="preserve"> прошёл этический диалог «Поверь в себя». В мероприятие приняли участие представители </w:t>
      </w:r>
      <w:r w:rsidR="00726F25" w:rsidRPr="00723A78">
        <w:rPr>
          <w:rFonts w:ascii="Times New Roman" w:hAnsi="Times New Roman"/>
          <w:sz w:val="24"/>
          <w:szCs w:val="24"/>
        </w:rPr>
        <w:t>общественной организации «Когалымская городская федерация инвалидного спорта»</w:t>
      </w:r>
      <w:r w:rsidRPr="00723A78">
        <w:rPr>
          <w:rFonts w:ascii="Times New Roman" w:hAnsi="Times New Roman"/>
          <w:sz w:val="24"/>
          <w:szCs w:val="24"/>
        </w:rPr>
        <w:t>. Состоялся разговор о реализации многих проектов, направленных на развитие адаптивной физкультуры в городе Когалыме.</w:t>
      </w:r>
    </w:p>
    <w:p w:rsidR="00B33496" w:rsidRPr="00723A78" w:rsidRDefault="00B33496"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Для слабослышащих и глухих была подготовлена выставка мультимедийных изданий «Кинобудка», на которой представлены художественные фильмы с субтитрами, такие как: «Тихий Дон», «А зори здесь тихие», «Школьный вальс» и другие.</w:t>
      </w:r>
    </w:p>
    <w:p w:rsidR="00C669D4"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Работа с детьми-инвалидами проходит в рамках библиотечного проекта «Мир добра и открытых сердец». Заключено долгосрочное соглашение о взаимодействии МБУ «Централизованная библиотечная система» и БУ ХМАО-Югры «Когалымский комплексный центр социального обслуживания населения» о взаимодействии по социальной адаптации детей с ограниченными возможностями здоровья и приобщению их общечеловеческим ценностям. В этом направлении Центральная городская и Детская библиотеки успешно сотрудничают с Отделением реабилитации детей и подростков с ограниченными возможностями.</w:t>
      </w:r>
      <w:r w:rsidRPr="00723A78">
        <w:rPr>
          <w:rFonts w:ascii="Times New Roman" w:hAnsi="Times New Roman"/>
          <w:color w:val="FF0000"/>
          <w:sz w:val="24"/>
          <w:szCs w:val="24"/>
        </w:rPr>
        <w:t xml:space="preserve"> </w:t>
      </w:r>
      <w:r w:rsidRPr="00723A78">
        <w:rPr>
          <w:rFonts w:ascii="Times New Roman" w:hAnsi="Times New Roman"/>
          <w:sz w:val="24"/>
          <w:szCs w:val="24"/>
        </w:rPr>
        <w:t>Для детей-инвалидов проводятся социокультурные мероприятия, способствующие их духовно-нравственному просвещению, гражданско-патриотическому и интеллектуальному развитию. Ребята принимали участие в весёлых и занимательных конкурсах, играх и викторинах с использова</w:t>
      </w:r>
      <w:r w:rsidR="00C669D4" w:rsidRPr="00723A78">
        <w:rPr>
          <w:rFonts w:ascii="Times New Roman" w:hAnsi="Times New Roman"/>
          <w:sz w:val="24"/>
          <w:szCs w:val="24"/>
        </w:rPr>
        <w:t>нием мультимедийной аппаратуры.</w:t>
      </w:r>
    </w:p>
    <w:p w:rsidR="00E22433" w:rsidRPr="00723A78" w:rsidRDefault="00E22433" w:rsidP="00E22433">
      <w:pPr>
        <w:spacing w:after="0" w:line="360" w:lineRule="auto"/>
        <w:ind w:firstLine="709"/>
        <w:jc w:val="both"/>
        <w:rPr>
          <w:rFonts w:ascii="Times New Roman" w:hAnsi="Times New Roman"/>
          <w:sz w:val="24"/>
          <w:szCs w:val="24"/>
        </w:rPr>
      </w:pPr>
      <w:r w:rsidRPr="00723A78">
        <w:rPr>
          <w:rFonts w:ascii="Times New Roman" w:hAnsi="Times New Roman"/>
          <w:sz w:val="24"/>
          <w:szCs w:val="24"/>
        </w:rPr>
        <w:t>Также работа с данной категорией детей ведётся в рамках направления «Весь мир на кончиках пальцев» детского творческого объединения «Фантазёрная страна», созданного при секторе художественно-творческой деятельности детской библиотеки, где прошли мастер-классы по изготовлению поделок способом оригами.</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Официальные сайты всех учреждений культуры имеют версию для слабовидящих. </w:t>
      </w:r>
    </w:p>
    <w:p w:rsidR="00432E5B" w:rsidRPr="00723A78" w:rsidRDefault="00432E5B" w:rsidP="00432E5B">
      <w:pPr>
        <w:spacing w:after="0" w:line="360" w:lineRule="auto"/>
        <w:ind w:firstLine="709"/>
        <w:jc w:val="both"/>
        <w:rPr>
          <w:rFonts w:ascii="Times New Roman" w:hAnsi="Times New Roman"/>
          <w:sz w:val="24"/>
          <w:szCs w:val="24"/>
        </w:rPr>
      </w:pPr>
      <w:r w:rsidRPr="00723A78">
        <w:rPr>
          <w:rFonts w:ascii="Times New Roman" w:hAnsi="Times New Roman"/>
          <w:sz w:val="24"/>
          <w:szCs w:val="24"/>
        </w:rPr>
        <w:t>В сфере культуры города Когалыма предпринимаются все возможные меры для обеспечения равного доступа людей с ограниченными возможностями здоровья к объектам культуры и их услугам. Созданы условия для реализации творческого, художественного, интеллектуального потенциала инвалидов.</w:t>
      </w:r>
    </w:p>
    <w:p w:rsidR="00906D46" w:rsidRPr="00723A78" w:rsidRDefault="00906D46" w:rsidP="00906D46">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 сфере </w:t>
      </w:r>
      <w:r w:rsidR="00A56426" w:rsidRPr="00723A78">
        <w:rPr>
          <w:rFonts w:ascii="Times New Roman" w:hAnsi="Times New Roman"/>
          <w:sz w:val="24"/>
          <w:szCs w:val="24"/>
        </w:rPr>
        <w:t>жилищно-коммунального хозяйства.</w:t>
      </w:r>
    </w:p>
    <w:p w:rsidR="00906D46" w:rsidRPr="00723A78" w:rsidRDefault="00906D46" w:rsidP="00906D46">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С целью повышения качества предоставления жилищно-коммунальных услуг ведется работа по анализу общественного мнения. Для данных целей в обществе с ограниченной ответственностью «Единый расчётно-информационный центр» организован сбор письменных пожеланий и предложений граждан по вопросам предоставления жилищно-коммунальных услуг, а также открыт сайт, где освещаются все новости законодательства, изменения в системе оплаты за жилищно – коммунальное управление и организована обратная связь с гражданами города Когалыма «вопрос-ответ». </w:t>
      </w:r>
    </w:p>
    <w:p w:rsidR="00906D46" w:rsidRPr="00723A78" w:rsidRDefault="00906D46" w:rsidP="00906D46">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Управляющие компании проводят собрания с жителями города Когалыма, размещают информацию на стендах в местах общего пользования многоквартирных домов. Обращения граждан принимаются через государственные информационные системы «Реформа ЖКХ» и «Жилищно-коммунальное хозяйство». </w:t>
      </w:r>
    </w:p>
    <w:p w:rsidR="00906D46" w:rsidRPr="00723A78" w:rsidRDefault="00906D46" w:rsidP="00906D46">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Вся информация о предприятиях жилищно – коммунального хозяйства размещена на официальном сайте Администрации города Когалыма в сети «Интернет», работает виртуальная приемная и общественная приемная. </w:t>
      </w:r>
    </w:p>
    <w:p w:rsidR="00906D46" w:rsidRPr="00723A78" w:rsidRDefault="00906D46" w:rsidP="00906D46">
      <w:pPr>
        <w:spacing w:after="0" w:line="360" w:lineRule="auto"/>
        <w:ind w:firstLine="709"/>
        <w:jc w:val="both"/>
        <w:rPr>
          <w:rFonts w:ascii="Times New Roman" w:hAnsi="Times New Roman"/>
          <w:sz w:val="24"/>
          <w:szCs w:val="24"/>
        </w:rPr>
      </w:pPr>
      <w:r w:rsidRPr="00723A78">
        <w:rPr>
          <w:rFonts w:ascii="Times New Roman" w:hAnsi="Times New Roman"/>
          <w:sz w:val="24"/>
          <w:szCs w:val="24"/>
        </w:rPr>
        <w:t xml:space="preserve">Среди населения проводится информационно-просветительская работа, направленная на информирование о мероприятиях и способах энергосбережения и повышения энергетической эффективности: ежемесячно проводятся прямые эфиры по телерадиоканалу «Инфосервис+», регулярно печатаются статьи, информация об организациях, занимающихся установкой приборов учета в газете «Когалымский вестник», на счетах - квитанциях по оплате за коммунальные услуги и досках объявлений в жилых домах. </w:t>
      </w:r>
    </w:p>
    <w:sectPr w:rsidR="00906D46" w:rsidRPr="00723A78" w:rsidSect="007205A4">
      <w:pgSz w:w="11906" w:h="16838"/>
      <w:pgMar w:top="1134" w:right="1701"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5D1" w:rsidRDefault="006905D1" w:rsidP="00EE7E8E">
      <w:pPr>
        <w:spacing w:after="0" w:line="240" w:lineRule="auto"/>
      </w:pPr>
      <w:r>
        <w:separator/>
      </w:r>
    </w:p>
  </w:endnote>
  <w:endnote w:type="continuationSeparator" w:id="0">
    <w:p w:rsidR="006905D1" w:rsidRDefault="006905D1" w:rsidP="00EE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5D1" w:rsidRPr="00691F21" w:rsidRDefault="006905D1">
    <w:pPr>
      <w:pStyle w:val="ab"/>
      <w:jc w:val="right"/>
      <w:rPr>
        <w:rFonts w:ascii="Times New Roman" w:hAnsi="Times New Roman"/>
        <w:color w:val="FFFFFF" w:themeColor="background1"/>
      </w:rPr>
    </w:pPr>
    <w:r w:rsidRPr="00691F21">
      <w:rPr>
        <w:rFonts w:ascii="Times New Roman" w:hAnsi="Times New Roman"/>
        <w:sz w:val="24"/>
        <w:szCs w:val="24"/>
      </w:rPr>
      <w:fldChar w:fldCharType="begin"/>
    </w:r>
    <w:r w:rsidRPr="00691F21">
      <w:rPr>
        <w:rFonts w:ascii="Times New Roman" w:hAnsi="Times New Roman"/>
        <w:sz w:val="24"/>
        <w:szCs w:val="24"/>
      </w:rPr>
      <w:instrText>PAGE   \* MERGEFORMAT</w:instrText>
    </w:r>
    <w:r w:rsidRPr="00691F21">
      <w:rPr>
        <w:rFonts w:ascii="Times New Roman" w:hAnsi="Times New Roman"/>
        <w:sz w:val="24"/>
        <w:szCs w:val="24"/>
      </w:rPr>
      <w:fldChar w:fldCharType="separate"/>
    </w:r>
    <w:r w:rsidR="001508AC">
      <w:rPr>
        <w:rFonts w:ascii="Times New Roman" w:hAnsi="Times New Roman"/>
        <w:noProof/>
        <w:sz w:val="24"/>
        <w:szCs w:val="24"/>
      </w:rPr>
      <w:t>21</w:t>
    </w:r>
    <w:r w:rsidRPr="00691F21">
      <w:rPr>
        <w:rFonts w:ascii="Times New Roman" w:hAnsi="Times New Roman"/>
        <w:sz w:val="24"/>
        <w:szCs w:val="24"/>
      </w:rPr>
      <w:fldChar w:fldCharType="end"/>
    </w:r>
  </w:p>
  <w:p w:rsidR="006905D1" w:rsidRDefault="006905D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5D1" w:rsidRPr="00473385" w:rsidRDefault="006905D1">
    <w:pPr>
      <w:pStyle w:val="ab"/>
      <w:jc w:val="right"/>
      <w:rPr>
        <w:rFonts w:ascii="Times New Roman" w:hAnsi="Times New Roman"/>
      </w:rPr>
    </w:pPr>
    <w:r w:rsidRPr="00473385">
      <w:rPr>
        <w:rFonts w:ascii="Times New Roman" w:hAnsi="Times New Roman"/>
        <w:sz w:val="24"/>
        <w:szCs w:val="24"/>
      </w:rPr>
      <w:fldChar w:fldCharType="begin"/>
    </w:r>
    <w:r w:rsidRPr="00473385">
      <w:rPr>
        <w:rFonts w:ascii="Times New Roman" w:hAnsi="Times New Roman"/>
        <w:sz w:val="24"/>
        <w:szCs w:val="24"/>
      </w:rPr>
      <w:instrText>PAGE   \* MERGEFORMAT</w:instrText>
    </w:r>
    <w:r w:rsidRPr="00473385">
      <w:rPr>
        <w:rFonts w:ascii="Times New Roman" w:hAnsi="Times New Roman"/>
        <w:sz w:val="24"/>
        <w:szCs w:val="24"/>
      </w:rPr>
      <w:fldChar w:fldCharType="separate"/>
    </w:r>
    <w:r w:rsidR="001508AC">
      <w:rPr>
        <w:rFonts w:ascii="Times New Roman" w:hAnsi="Times New Roman"/>
        <w:noProof/>
        <w:sz w:val="24"/>
        <w:szCs w:val="24"/>
      </w:rPr>
      <w:t>74</w:t>
    </w:r>
    <w:r w:rsidRPr="00473385">
      <w:rPr>
        <w:rFonts w:ascii="Times New Roman" w:hAnsi="Times New Roman"/>
        <w:sz w:val="24"/>
        <w:szCs w:val="24"/>
      </w:rPr>
      <w:fldChar w:fldCharType="end"/>
    </w:r>
  </w:p>
  <w:p w:rsidR="006905D1" w:rsidRDefault="006905D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5D1" w:rsidRDefault="006905D1" w:rsidP="00EE7E8E">
      <w:pPr>
        <w:spacing w:after="0" w:line="240" w:lineRule="auto"/>
      </w:pPr>
      <w:r>
        <w:separator/>
      </w:r>
    </w:p>
  </w:footnote>
  <w:footnote w:type="continuationSeparator" w:id="0">
    <w:p w:rsidR="006905D1" w:rsidRDefault="006905D1" w:rsidP="00EE7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ADF"/>
    <w:multiLevelType w:val="hybridMultilevel"/>
    <w:tmpl w:val="6EECF12C"/>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320641"/>
    <w:multiLevelType w:val="hybridMultilevel"/>
    <w:tmpl w:val="3BBCF84C"/>
    <w:lvl w:ilvl="0" w:tplc="C00E769C">
      <w:start w:val="1"/>
      <w:numFmt w:val="bullet"/>
      <w:lvlText w:val=""/>
      <w:lvlJc w:val="left"/>
      <w:pPr>
        <w:tabs>
          <w:tab w:val="num" w:pos="1271"/>
        </w:tabs>
        <w:ind w:left="1271" w:hanging="360"/>
      </w:pPr>
      <w:rPr>
        <w:rFonts w:ascii="Symbol" w:hAnsi="Symbol" w:hint="default"/>
      </w:rPr>
    </w:lvl>
    <w:lvl w:ilvl="1" w:tplc="04190003">
      <w:start w:val="1"/>
      <w:numFmt w:val="bullet"/>
      <w:lvlText w:val="o"/>
      <w:lvlJc w:val="left"/>
      <w:pPr>
        <w:tabs>
          <w:tab w:val="num" w:pos="1991"/>
        </w:tabs>
        <w:ind w:left="1991" w:hanging="360"/>
      </w:pPr>
      <w:rPr>
        <w:rFonts w:ascii="Courier New" w:hAnsi="Courier New" w:hint="default"/>
      </w:rPr>
    </w:lvl>
    <w:lvl w:ilvl="2" w:tplc="04190005">
      <w:start w:val="1"/>
      <w:numFmt w:val="bullet"/>
      <w:lvlText w:val=""/>
      <w:lvlJc w:val="left"/>
      <w:pPr>
        <w:tabs>
          <w:tab w:val="num" w:pos="2711"/>
        </w:tabs>
        <w:ind w:left="2711" w:hanging="360"/>
      </w:pPr>
      <w:rPr>
        <w:rFonts w:ascii="Wingdings" w:hAnsi="Wingdings" w:hint="default"/>
      </w:rPr>
    </w:lvl>
    <w:lvl w:ilvl="3" w:tplc="04190001">
      <w:start w:val="1"/>
      <w:numFmt w:val="bullet"/>
      <w:lvlText w:val=""/>
      <w:lvlJc w:val="left"/>
      <w:pPr>
        <w:tabs>
          <w:tab w:val="num" w:pos="3431"/>
        </w:tabs>
        <w:ind w:left="3431" w:hanging="360"/>
      </w:pPr>
      <w:rPr>
        <w:rFonts w:ascii="Symbol" w:hAnsi="Symbol" w:hint="default"/>
      </w:rPr>
    </w:lvl>
    <w:lvl w:ilvl="4" w:tplc="04190003">
      <w:start w:val="1"/>
      <w:numFmt w:val="bullet"/>
      <w:lvlText w:val="o"/>
      <w:lvlJc w:val="left"/>
      <w:pPr>
        <w:tabs>
          <w:tab w:val="num" w:pos="4151"/>
        </w:tabs>
        <w:ind w:left="4151" w:hanging="360"/>
      </w:pPr>
      <w:rPr>
        <w:rFonts w:ascii="Courier New" w:hAnsi="Courier New" w:hint="default"/>
      </w:rPr>
    </w:lvl>
    <w:lvl w:ilvl="5" w:tplc="04190005">
      <w:start w:val="1"/>
      <w:numFmt w:val="bullet"/>
      <w:lvlText w:val=""/>
      <w:lvlJc w:val="left"/>
      <w:pPr>
        <w:tabs>
          <w:tab w:val="num" w:pos="4871"/>
        </w:tabs>
        <w:ind w:left="4871" w:hanging="360"/>
      </w:pPr>
      <w:rPr>
        <w:rFonts w:ascii="Wingdings" w:hAnsi="Wingdings" w:hint="default"/>
      </w:rPr>
    </w:lvl>
    <w:lvl w:ilvl="6" w:tplc="04190001">
      <w:start w:val="1"/>
      <w:numFmt w:val="bullet"/>
      <w:lvlText w:val=""/>
      <w:lvlJc w:val="left"/>
      <w:pPr>
        <w:tabs>
          <w:tab w:val="num" w:pos="5591"/>
        </w:tabs>
        <w:ind w:left="5591" w:hanging="360"/>
      </w:pPr>
      <w:rPr>
        <w:rFonts w:ascii="Symbol" w:hAnsi="Symbol" w:hint="default"/>
      </w:rPr>
    </w:lvl>
    <w:lvl w:ilvl="7" w:tplc="04190003">
      <w:start w:val="1"/>
      <w:numFmt w:val="bullet"/>
      <w:lvlText w:val="o"/>
      <w:lvlJc w:val="left"/>
      <w:pPr>
        <w:tabs>
          <w:tab w:val="num" w:pos="6311"/>
        </w:tabs>
        <w:ind w:left="6311" w:hanging="360"/>
      </w:pPr>
      <w:rPr>
        <w:rFonts w:ascii="Courier New" w:hAnsi="Courier New" w:hint="default"/>
      </w:rPr>
    </w:lvl>
    <w:lvl w:ilvl="8" w:tplc="04190005">
      <w:start w:val="1"/>
      <w:numFmt w:val="bullet"/>
      <w:lvlText w:val=""/>
      <w:lvlJc w:val="left"/>
      <w:pPr>
        <w:tabs>
          <w:tab w:val="num" w:pos="7031"/>
        </w:tabs>
        <w:ind w:left="7031" w:hanging="360"/>
      </w:pPr>
      <w:rPr>
        <w:rFonts w:ascii="Wingdings" w:hAnsi="Wingdings" w:hint="default"/>
      </w:rPr>
    </w:lvl>
  </w:abstractNum>
  <w:abstractNum w:abstractNumId="2" w15:restartNumberingAfterBreak="0">
    <w:nsid w:val="080904D5"/>
    <w:multiLevelType w:val="hybridMultilevel"/>
    <w:tmpl w:val="2DDCC31A"/>
    <w:lvl w:ilvl="0" w:tplc="4476F52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8F41923"/>
    <w:multiLevelType w:val="hybridMultilevel"/>
    <w:tmpl w:val="164A9B6C"/>
    <w:lvl w:ilvl="0" w:tplc="DFD482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0943F1"/>
    <w:multiLevelType w:val="hybridMultilevel"/>
    <w:tmpl w:val="94589B20"/>
    <w:lvl w:ilvl="0" w:tplc="3260E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046630"/>
    <w:multiLevelType w:val="hybridMultilevel"/>
    <w:tmpl w:val="24BA3B24"/>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6E2537"/>
    <w:multiLevelType w:val="hybridMultilevel"/>
    <w:tmpl w:val="DB56F01E"/>
    <w:lvl w:ilvl="0" w:tplc="F0D23F9E">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32DE3"/>
    <w:multiLevelType w:val="hybridMultilevel"/>
    <w:tmpl w:val="5046EE02"/>
    <w:lvl w:ilvl="0" w:tplc="7B806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914EB6"/>
    <w:multiLevelType w:val="hybridMultilevel"/>
    <w:tmpl w:val="4F049E74"/>
    <w:lvl w:ilvl="0" w:tplc="D55CE776">
      <w:start w:val="1"/>
      <w:numFmt w:val="bullet"/>
      <w:lvlText w:val=""/>
      <w:lvlJc w:val="left"/>
      <w:pPr>
        <w:ind w:left="1789" w:hanging="360"/>
      </w:pPr>
      <w:rPr>
        <w:rFonts w:ascii="Symbol" w:eastAsia="Times New Roman" w:hAnsi="Symbol"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2C5390F"/>
    <w:multiLevelType w:val="hybridMultilevel"/>
    <w:tmpl w:val="89BC70D2"/>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E811A8"/>
    <w:multiLevelType w:val="hybridMultilevel"/>
    <w:tmpl w:val="022C943E"/>
    <w:lvl w:ilvl="0" w:tplc="4476F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B6256D"/>
    <w:multiLevelType w:val="hybridMultilevel"/>
    <w:tmpl w:val="47700A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E77349E"/>
    <w:multiLevelType w:val="hybridMultilevel"/>
    <w:tmpl w:val="81923122"/>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3C44E3"/>
    <w:multiLevelType w:val="hybridMultilevel"/>
    <w:tmpl w:val="16D661B0"/>
    <w:lvl w:ilvl="0" w:tplc="C00E769C">
      <w:start w:val="1"/>
      <w:numFmt w:val="bullet"/>
      <w:lvlText w:val=""/>
      <w:lvlJc w:val="left"/>
      <w:pPr>
        <w:tabs>
          <w:tab w:val="num" w:pos="720"/>
        </w:tabs>
        <w:ind w:left="720" w:hanging="360"/>
      </w:pPr>
      <w:rPr>
        <w:rFonts w:ascii="Symbol" w:hAnsi="Symbol" w:hint="default"/>
      </w:rPr>
    </w:lvl>
    <w:lvl w:ilvl="1" w:tplc="C00E769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3F0AFA"/>
    <w:multiLevelType w:val="hybridMultilevel"/>
    <w:tmpl w:val="91FC14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471B43"/>
    <w:multiLevelType w:val="hybridMultilevel"/>
    <w:tmpl w:val="FF46D27E"/>
    <w:lvl w:ilvl="0" w:tplc="B13260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EB4A4D"/>
    <w:multiLevelType w:val="hybridMultilevel"/>
    <w:tmpl w:val="7528F368"/>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527E0D"/>
    <w:multiLevelType w:val="hybridMultilevel"/>
    <w:tmpl w:val="030E7794"/>
    <w:lvl w:ilvl="0" w:tplc="16A86F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A8A5085"/>
    <w:multiLevelType w:val="hybridMultilevel"/>
    <w:tmpl w:val="8D1AC8E6"/>
    <w:lvl w:ilvl="0" w:tplc="4476F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57161A"/>
    <w:multiLevelType w:val="hybridMultilevel"/>
    <w:tmpl w:val="35543172"/>
    <w:lvl w:ilvl="0" w:tplc="C00E769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4D515F90"/>
    <w:multiLevelType w:val="hybridMultilevel"/>
    <w:tmpl w:val="AC54B8DC"/>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B464F8"/>
    <w:multiLevelType w:val="hybridMultilevel"/>
    <w:tmpl w:val="A27CF45E"/>
    <w:lvl w:ilvl="0" w:tplc="B13260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1B3AAC"/>
    <w:multiLevelType w:val="hybridMultilevel"/>
    <w:tmpl w:val="42FC339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8481719"/>
    <w:multiLevelType w:val="hybridMultilevel"/>
    <w:tmpl w:val="829E6A9E"/>
    <w:lvl w:ilvl="0" w:tplc="5C2EA528">
      <w:start w:val="1"/>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84A5F5C"/>
    <w:multiLevelType w:val="hybridMultilevel"/>
    <w:tmpl w:val="DDD61D04"/>
    <w:lvl w:ilvl="0" w:tplc="DFD0BE6C">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596F3C12"/>
    <w:multiLevelType w:val="hybridMultilevel"/>
    <w:tmpl w:val="8DC67ED2"/>
    <w:lvl w:ilvl="0" w:tplc="7B806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B235B5"/>
    <w:multiLevelType w:val="hybridMultilevel"/>
    <w:tmpl w:val="8A7897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FE0D65"/>
    <w:multiLevelType w:val="hybridMultilevel"/>
    <w:tmpl w:val="32EE3EEA"/>
    <w:lvl w:ilvl="0" w:tplc="04190001">
      <w:start w:val="1"/>
      <w:numFmt w:val="bullet"/>
      <w:lvlText w:val=""/>
      <w:lvlJc w:val="left"/>
      <w:pPr>
        <w:ind w:left="1926" w:hanging="360"/>
      </w:pPr>
      <w:rPr>
        <w:rFonts w:ascii="Symbol" w:hAnsi="Symbol" w:hint="default"/>
      </w:rPr>
    </w:lvl>
    <w:lvl w:ilvl="1" w:tplc="04190003">
      <w:start w:val="1"/>
      <w:numFmt w:val="bullet"/>
      <w:lvlText w:val="o"/>
      <w:lvlJc w:val="left"/>
      <w:pPr>
        <w:ind w:left="2646" w:hanging="360"/>
      </w:pPr>
      <w:rPr>
        <w:rFonts w:ascii="Courier New" w:hAnsi="Courier New" w:cs="Courier New" w:hint="default"/>
      </w:rPr>
    </w:lvl>
    <w:lvl w:ilvl="2" w:tplc="04190005" w:tentative="1">
      <w:start w:val="1"/>
      <w:numFmt w:val="bullet"/>
      <w:lvlText w:val=""/>
      <w:lvlJc w:val="left"/>
      <w:pPr>
        <w:ind w:left="3366" w:hanging="360"/>
      </w:pPr>
      <w:rPr>
        <w:rFonts w:ascii="Wingdings" w:hAnsi="Wingdings" w:hint="default"/>
      </w:rPr>
    </w:lvl>
    <w:lvl w:ilvl="3" w:tplc="04190001" w:tentative="1">
      <w:start w:val="1"/>
      <w:numFmt w:val="bullet"/>
      <w:lvlText w:val=""/>
      <w:lvlJc w:val="left"/>
      <w:pPr>
        <w:ind w:left="4086" w:hanging="360"/>
      </w:pPr>
      <w:rPr>
        <w:rFonts w:ascii="Symbol" w:hAnsi="Symbol" w:hint="default"/>
      </w:rPr>
    </w:lvl>
    <w:lvl w:ilvl="4" w:tplc="04190003" w:tentative="1">
      <w:start w:val="1"/>
      <w:numFmt w:val="bullet"/>
      <w:lvlText w:val="o"/>
      <w:lvlJc w:val="left"/>
      <w:pPr>
        <w:ind w:left="4806" w:hanging="360"/>
      </w:pPr>
      <w:rPr>
        <w:rFonts w:ascii="Courier New" w:hAnsi="Courier New" w:cs="Courier New" w:hint="default"/>
      </w:rPr>
    </w:lvl>
    <w:lvl w:ilvl="5" w:tplc="04190005" w:tentative="1">
      <w:start w:val="1"/>
      <w:numFmt w:val="bullet"/>
      <w:lvlText w:val=""/>
      <w:lvlJc w:val="left"/>
      <w:pPr>
        <w:ind w:left="5526" w:hanging="360"/>
      </w:pPr>
      <w:rPr>
        <w:rFonts w:ascii="Wingdings" w:hAnsi="Wingdings" w:hint="default"/>
      </w:rPr>
    </w:lvl>
    <w:lvl w:ilvl="6" w:tplc="04190001" w:tentative="1">
      <w:start w:val="1"/>
      <w:numFmt w:val="bullet"/>
      <w:lvlText w:val=""/>
      <w:lvlJc w:val="left"/>
      <w:pPr>
        <w:ind w:left="6246" w:hanging="360"/>
      </w:pPr>
      <w:rPr>
        <w:rFonts w:ascii="Symbol" w:hAnsi="Symbol" w:hint="default"/>
      </w:rPr>
    </w:lvl>
    <w:lvl w:ilvl="7" w:tplc="04190003" w:tentative="1">
      <w:start w:val="1"/>
      <w:numFmt w:val="bullet"/>
      <w:lvlText w:val="o"/>
      <w:lvlJc w:val="left"/>
      <w:pPr>
        <w:ind w:left="6966" w:hanging="360"/>
      </w:pPr>
      <w:rPr>
        <w:rFonts w:ascii="Courier New" w:hAnsi="Courier New" w:cs="Courier New" w:hint="default"/>
      </w:rPr>
    </w:lvl>
    <w:lvl w:ilvl="8" w:tplc="04190005" w:tentative="1">
      <w:start w:val="1"/>
      <w:numFmt w:val="bullet"/>
      <w:lvlText w:val=""/>
      <w:lvlJc w:val="left"/>
      <w:pPr>
        <w:ind w:left="7686" w:hanging="360"/>
      </w:pPr>
      <w:rPr>
        <w:rFonts w:ascii="Wingdings" w:hAnsi="Wingdings" w:hint="default"/>
      </w:rPr>
    </w:lvl>
  </w:abstractNum>
  <w:abstractNum w:abstractNumId="28" w15:restartNumberingAfterBreak="0">
    <w:nsid w:val="716753C1"/>
    <w:multiLevelType w:val="hybridMultilevel"/>
    <w:tmpl w:val="CB8AEC2E"/>
    <w:lvl w:ilvl="0" w:tplc="C00E769C">
      <w:start w:val="1"/>
      <w:numFmt w:val="bullet"/>
      <w:lvlText w:val=""/>
      <w:lvlJc w:val="left"/>
      <w:pPr>
        <w:tabs>
          <w:tab w:val="num" w:pos="1271"/>
        </w:tabs>
        <w:ind w:left="12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74EF3572"/>
    <w:multiLevelType w:val="hybridMultilevel"/>
    <w:tmpl w:val="2B0E358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6ED2AAE"/>
    <w:multiLevelType w:val="hybridMultilevel"/>
    <w:tmpl w:val="03A419FC"/>
    <w:lvl w:ilvl="0" w:tplc="53AA17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4E71E3"/>
    <w:multiLevelType w:val="hybridMultilevel"/>
    <w:tmpl w:val="E086FFE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
  </w:num>
  <w:num w:numId="2">
    <w:abstractNumId w:val="6"/>
  </w:num>
  <w:num w:numId="3">
    <w:abstractNumId w:val="22"/>
  </w:num>
  <w:num w:numId="4">
    <w:abstractNumId w:val="29"/>
  </w:num>
  <w:num w:numId="5">
    <w:abstractNumId w:val="13"/>
  </w:num>
  <w:num w:numId="6">
    <w:abstractNumId w:val="30"/>
  </w:num>
  <w:num w:numId="7">
    <w:abstractNumId w:val="17"/>
  </w:num>
  <w:num w:numId="8">
    <w:abstractNumId w:val="19"/>
  </w:num>
  <w:num w:numId="9">
    <w:abstractNumId w:val="25"/>
  </w:num>
  <w:num w:numId="10">
    <w:abstractNumId w:val="11"/>
  </w:num>
  <w:num w:numId="11">
    <w:abstractNumId w:val="4"/>
  </w:num>
  <w:num w:numId="12">
    <w:abstractNumId w:val="28"/>
  </w:num>
  <w:num w:numId="13">
    <w:abstractNumId w:val="3"/>
  </w:num>
  <w:num w:numId="14">
    <w:abstractNumId w:val="24"/>
  </w:num>
  <w:num w:numId="15">
    <w:abstractNumId w:val="23"/>
  </w:num>
  <w:num w:numId="16">
    <w:abstractNumId w:val="8"/>
  </w:num>
  <w:num w:numId="17">
    <w:abstractNumId w:val="7"/>
  </w:num>
  <w:num w:numId="18">
    <w:abstractNumId w:val="0"/>
  </w:num>
  <w:num w:numId="19">
    <w:abstractNumId w:val="20"/>
  </w:num>
  <w:num w:numId="20">
    <w:abstractNumId w:val="9"/>
  </w:num>
  <w:num w:numId="21">
    <w:abstractNumId w:val="12"/>
  </w:num>
  <w:num w:numId="22">
    <w:abstractNumId w:val="5"/>
  </w:num>
  <w:num w:numId="23">
    <w:abstractNumId w:val="16"/>
  </w:num>
  <w:num w:numId="24">
    <w:abstractNumId w:val="27"/>
  </w:num>
  <w:num w:numId="25">
    <w:abstractNumId w:val="15"/>
  </w:num>
  <w:num w:numId="26">
    <w:abstractNumId w:val="26"/>
  </w:num>
  <w:num w:numId="27">
    <w:abstractNumId w:val="14"/>
  </w:num>
  <w:num w:numId="28">
    <w:abstractNumId w:val="2"/>
  </w:num>
  <w:num w:numId="29">
    <w:abstractNumId w:val="21"/>
  </w:num>
  <w:num w:numId="30">
    <w:abstractNumId w:val="18"/>
  </w:num>
  <w:num w:numId="31">
    <w:abstractNumId w:val="1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70"/>
    <w:rsid w:val="0000222D"/>
    <w:rsid w:val="00003059"/>
    <w:rsid w:val="0000342C"/>
    <w:rsid w:val="00007C90"/>
    <w:rsid w:val="00011947"/>
    <w:rsid w:val="00012348"/>
    <w:rsid w:val="00012A5B"/>
    <w:rsid w:val="000132EF"/>
    <w:rsid w:val="0001404A"/>
    <w:rsid w:val="0001533E"/>
    <w:rsid w:val="0001604B"/>
    <w:rsid w:val="00017992"/>
    <w:rsid w:val="00017A7D"/>
    <w:rsid w:val="00020609"/>
    <w:rsid w:val="000215E8"/>
    <w:rsid w:val="00023F5C"/>
    <w:rsid w:val="00024A16"/>
    <w:rsid w:val="00024B20"/>
    <w:rsid w:val="00031331"/>
    <w:rsid w:val="00036EE0"/>
    <w:rsid w:val="00040FBB"/>
    <w:rsid w:val="00042B56"/>
    <w:rsid w:val="00042E62"/>
    <w:rsid w:val="00044521"/>
    <w:rsid w:val="000463A0"/>
    <w:rsid w:val="0005397E"/>
    <w:rsid w:val="00054A74"/>
    <w:rsid w:val="00055FAB"/>
    <w:rsid w:val="0005705B"/>
    <w:rsid w:val="00061717"/>
    <w:rsid w:val="000656B0"/>
    <w:rsid w:val="0006634A"/>
    <w:rsid w:val="0006648E"/>
    <w:rsid w:val="00067EB0"/>
    <w:rsid w:val="00070AB6"/>
    <w:rsid w:val="0007174A"/>
    <w:rsid w:val="0007424E"/>
    <w:rsid w:val="00076589"/>
    <w:rsid w:val="0008040A"/>
    <w:rsid w:val="000807F2"/>
    <w:rsid w:val="00084492"/>
    <w:rsid w:val="00084718"/>
    <w:rsid w:val="00084CA5"/>
    <w:rsid w:val="0009510B"/>
    <w:rsid w:val="000A1D96"/>
    <w:rsid w:val="000A261F"/>
    <w:rsid w:val="000A2D48"/>
    <w:rsid w:val="000A38EC"/>
    <w:rsid w:val="000A3EC2"/>
    <w:rsid w:val="000A4FA2"/>
    <w:rsid w:val="000A72BD"/>
    <w:rsid w:val="000A7B43"/>
    <w:rsid w:val="000B064E"/>
    <w:rsid w:val="000B08F1"/>
    <w:rsid w:val="000B2AAA"/>
    <w:rsid w:val="000B4A8B"/>
    <w:rsid w:val="000B5FDD"/>
    <w:rsid w:val="000B6736"/>
    <w:rsid w:val="000C0E7B"/>
    <w:rsid w:val="000C0F6F"/>
    <w:rsid w:val="000C34C3"/>
    <w:rsid w:val="000C50E8"/>
    <w:rsid w:val="000D4DE5"/>
    <w:rsid w:val="000E12FA"/>
    <w:rsid w:val="000E455A"/>
    <w:rsid w:val="000E6430"/>
    <w:rsid w:val="000F0F62"/>
    <w:rsid w:val="000F2C23"/>
    <w:rsid w:val="000F5A41"/>
    <w:rsid w:val="000F6C3D"/>
    <w:rsid w:val="000F731A"/>
    <w:rsid w:val="001006AA"/>
    <w:rsid w:val="001010EF"/>
    <w:rsid w:val="001014BF"/>
    <w:rsid w:val="001015BE"/>
    <w:rsid w:val="001072D0"/>
    <w:rsid w:val="00107679"/>
    <w:rsid w:val="001102B3"/>
    <w:rsid w:val="0011277B"/>
    <w:rsid w:val="00113DBE"/>
    <w:rsid w:val="00114A31"/>
    <w:rsid w:val="00114DAE"/>
    <w:rsid w:val="00115092"/>
    <w:rsid w:val="00121BD3"/>
    <w:rsid w:val="00121C30"/>
    <w:rsid w:val="00122DC8"/>
    <w:rsid w:val="00125518"/>
    <w:rsid w:val="00127A1A"/>
    <w:rsid w:val="00130B04"/>
    <w:rsid w:val="001319A5"/>
    <w:rsid w:val="00131F9F"/>
    <w:rsid w:val="00134914"/>
    <w:rsid w:val="00136B89"/>
    <w:rsid w:val="0013767E"/>
    <w:rsid w:val="001404A0"/>
    <w:rsid w:val="001419C6"/>
    <w:rsid w:val="00143AC7"/>
    <w:rsid w:val="00147C9D"/>
    <w:rsid w:val="00150717"/>
    <w:rsid w:val="001508AC"/>
    <w:rsid w:val="00151E54"/>
    <w:rsid w:val="00152EB5"/>
    <w:rsid w:val="00154C51"/>
    <w:rsid w:val="00161C83"/>
    <w:rsid w:val="00162A69"/>
    <w:rsid w:val="00162E99"/>
    <w:rsid w:val="00163107"/>
    <w:rsid w:val="00166B9B"/>
    <w:rsid w:val="001673CE"/>
    <w:rsid w:val="001704F2"/>
    <w:rsid w:val="00173CAE"/>
    <w:rsid w:val="00175BAE"/>
    <w:rsid w:val="00180DF7"/>
    <w:rsid w:val="0018204F"/>
    <w:rsid w:val="00182CE6"/>
    <w:rsid w:val="00183375"/>
    <w:rsid w:val="00184DFB"/>
    <w:rsid w:val="00185C11"/>
    <w:rsid w:val="00190FE2"/>
    <w:rsid w:val="00191CA1"/>
    <w:rsid w:val="00191EE6"/>
    <w:rsid w:val="00193326"/>
    <w:rsid w:val="00193AED"/>
    <w:rsid w:val="001941A2"/>
    <w:rsid w:val="001959BE"/>
    <w:rsid w:val="001A3991"/>
    <w:rsid w:val="001A44E6"/>
    <w:rsid w:val="001A5123"/>
    <w:rsid w:val="001A69D8"/>
    <w:rsid w:val="001B1809"/>
    <w:rsid w:val="001B2670"/>
    <w:rsid w:val="001B27D9"/>
    <w:rsid w:val="001B33F6"/>
    <w:rsid w:val="001B6114"/>
    <w:rsid w:val="001C2D7E"/>
    <w:rsid w:val="001C444D"/>
    <w:rsid w:val="001C4623"/>
    <w:rsid w:val="001C58B4"/>
    <w:rsid w:val="001C5C3F"/>
    <w:rsid w:val="001C6BA8"/>
    <w:rsid w:val="001C71A3"/>
    <w:rsid w:val="001D2AA3"/>
    <w:rsid w:val="001D3F8B"/>
    <w:rsid w:val="001D64BD"/>
    <w:rsid w:val="001E371C"/>
    <w:rsid w:val="001E4685"/>
    <w:rsid w:val="001E4770"/>
    <w:rsid w:val="001E6C29"/>
    <w:rsid w:val="001E7661"/>
    <w:rsid w:val="001F0164"/>
    <w:rsid w:val="001F128B"/>
    <w:rsid w:val="001F3E02"/>
    <w:rsid w:val="001F439B"/>
    <w:rsid w:val="001F7070"/>
    <w:rsid w:val="00203FB3"/>
    <w:rsid w:val="00205851"/>
    <w:rsid w:val="00207C78"/>
    <w:rsid w:val="00210A99"/>
    <w:rsid w:val="0021352E"/>
    <w:rsid w:val="0021468D"/>
    <w:rsid w:val="00220DA3"/>
    <w:rsid w:val="00221095"/>
    <w:rsid w:val="00225750"/>
    <w:rsid w:val="00226D5F"/>
    <w:rsid w:val="00230FF6"/>
    <w:rsid w:val="0023178A"/>
    <w:rsid w:val="002333C4"/>
    <w:rsid w:val="00235F26"/>
    <w:rsid w:val="002429D3"/>
    <w:rsid w:val="00243A65"/>
    <w:rsid w:val="00243DDE"/>
    <w:rsid w:val="002441C6"/>
    <w:rsid w:val="00244F42"/>
    <w:rsid w:val="002541FE"/>
    <w:rsid w:val="00254E79"/>
    <w:rsid w:val="002559DE"/>
    <w:rsid w:val="00255E76"/>
    <w:rsid w:val="00256642"/>
    <w:rsid w:val="002646B3"/>
    <w:rsid w:val="0026533F"/>
    <w:rsid w:val="0026586C"/>
    <w:rsid w:val="00266E07"/>
    <w:rsid w:val="002676FE"/>
    <w:rsid w:val="00270F9C"/>
    <w:rsid w:val="00270FDC"/>
    <w:rsid w:val="0027524E"/>
    <w:rsid w:val="00276826"/>
    <w:rsid w:val="00276A11"/>
    <w:rsid w:val="00281109"/>
    <w:rsid w:val="002838D3"/>
    <w:rsid w:val="00284470"/>
    <w:rsid w:val="0028477C"/>
    <w:rsid w:val="00285192"/>
    <w:rsid w:val="00286686"/>
    <w:rsid w:val="00293E48"/>
    <w:rsid w:val="00294CEE"/>
    <w:rsid w:val="002960F0"/>
    <w:rsid w:val="00296274"/>
    <w:rsid w:val="002A19E0"/>
    <w:rsid w:val="002A1B8C"/>
    <w:rsid w:val="002A39A1"/>
    <w:rsid w:val="002A4187"/>
    <w:rsid w:val="002A41C6"/>
    <w:rsid w:val="002A7D18"/>
    <w:rsid w:val="002B28A6"/>
    <w:rsid w:val="002B3CFF"/>
    <w:rsid w:val="002B64BC"/>
    <w:rsid w:val="002B7CD5"/>
    <w:rsid w:val="002C35F0"/>
    <w:rsid w:val="002C4227"/>
    <w:rsid w:val="002C471D"/>
    <w:rsid w:val="002C5B98"/>
    <w:rsid w:val="002D0C10"/>
    <w:rsid w:val="002D0CB4"/>
    <w:rsid w:val="002D123B"/>
    <w:rsid w:val="002D249B"/>
    <w:rsid w:val="002D31F8"/>
    <w:rsid w:val="002D3E99"/>
    <w:rsid w:val="002D5D55"/>
    <w:rsid w:val="002D6A57"/>
    <w:rsid w:val="002D6B8E"/>
    <w:rsid w:val="002E242F"/>
    <w:rsid w:val="002E280A"/>
    <w:rsid w:val="002E29FC"/>
    <w:rsid w:val="002E69C8"/>
    <w:rsid w:val="002F0131"/>
    <w:rsid w:val="002F16E7"/>
    <w:rsid w:val="002F3A6E"/>
    <w:rsid w:val="002F4EF7"/>
    <w:rsid w:val="002F7A5F"/>
    <w:rsid w:val="0030112A"/>
    <w:rsid w:val="003037A2"/>
    <w:rsid w:val="00304A7E"/>
    <w:rsid w:val="00304B75"/>
    <w:rsid w:val="0030758A"/>
    <w:rsid w:val="00320EAD"/>
    <w:rsid w:val="00324A96"/>
    <w:rsid w:val="00324DCF"/>
    <w:rsid w:val="00325800"/>
    <w:rsid w:val="003259B4"/>
    <w:rsid w:val="00325CB6"/>
    <w:rsid w:val="00325FD9"/>
    <w:rsid w:val="0032696A"/>
    <w:rsid w:val="00330665"/>
    <w:rsid w:val="003374D0"/>
    <w:rsid w:val="00337D66"/>
    <w:rsid w:val="00337DF1"/>
    <w:rsid w:val="00340C95"/>
    <w:rsid w:val="00342B1B"/>
    <w:rsid w:val="00344057"/>
    <w:rsid w:val="00344854"/>
    <w:rsid w:val="00344A74"/>
    <w:rsid w:val="00344CB5"/>
    <w:rsid w:val="00344F7C"/>
    <w:rsid w:val="00345FC4"/>
    <w:rsid w:val="00346C6C"/>
    <w:rsid w:val="0034711B"/>
    <w:rsid w:val="003474DC"/>
    <w:rsid w:val="00347DF5"/>
    <w:rsid w:val="00350788"/>
    <w:rsid w:val="00350850"/>
    <w:rsid w:val="00350A98"/>
    <w:rsid w:val="00350B10"/>
    <w:rsid w:val="0035183B"/>
    <w:rsid w:val="00354B34"/>
    <w:rsid w:val="00354B4D"/>
    <w:rsid w:val="0035549F"/>
    <w:rsid w:val="003568D5"/>
    <w:rsid w:val="0035694D"/>
    <w:rsid w:val="00356959"/>
    <w:rsid w:val="00357390"/>
    <w:rsid w:val="003608AD"/>
    <w:rsid w:val="00361BD5"/>
    <w:rsid w:val="00363D9F"/>
    <w:rsid w:val="003645D2"/>
    <w:rsid w:val="0036718F"/>
    <w:rsid w:val="00367372"/>
    <w:rsid w:val="00370BAE"/>
    <w:rsid w:val="00370CFD"/>
    <w:rsid w:val="0037121B"/>
    <w:rsid w:val="00375595"/>
    <w:rsid w:val="003756AC"/>
    <w:rsid w:val="0038001A"/>
    <w:rsid w:val="0038336C"/>
    <w:rsid w:val="003868F8"/>
    <w:rsid w:val="0038790F"/>
    <w:rsid w:val="00391F40"/>
    <w:rsid w:val="00394406"/>
    <w:rsid w:val="00396BD4"/>
    <w:rsid w:val="00397E32"/>
    <w:rsid w:val="003A03C1"/>
    <w:rsid w:val="003A12AA"/>
    <w:rsid w:val="003A351D"/>
    <w:rsid w:val="003A3E00"/>
    <w:rsid w:val="003A6C3C"/>
    <w:rsid w:val="003A7261"/>
    <w:rsid w:val="003B10C4"/>
    <w:rsid w:val="003B375F"/>
    <w:rsid w:val="003B5027"/>
    <w:rsid w:val="003B5A89"/>
    <w:rsid w:val="003B6623"/>
    <w:rsid w:val="003B6726"/>
    <w:rsid w:val="003B7F9B"/>
    <w:rsid w:val="003C1B4F"/>
    <w:rsid w:val="003C31DC"/>
    <w:rsid w:val="003C659D"/>
    <w:rsid w:val="003D3B2D"/>
    <w:rsid w:val="003D4FCD"/>
    <w:rsid w:val="003D5A1E"/>
    <w:rsid w:val="003D69AC"/>
    <w:rsid w:val="003E367C"/>
    <w:rsid w:val="003F3E24"/>
    <w:rsid w:val="003F4AB0"/>
    <w:rsid w:val="003F6F1A"/>
    <w:rsid w:val="003F761D"/>
    <w:rsid w:val="0040293F"/>
    <w:rsid w:val="004032B2"/>
    <w:rsid w:val="00403BAA"/>
    <w:rsid w:val="00404AA4"/>
    <w:rsid w:val="00405B3C"/>
    <w:rsid w:val="00406C28"/>
    <w:rsid w:val="0041016C"/>
    <w:rsid w:val="004137EC"/>
    <w:rsid w:val="004138CB"/>
    <w:rsid w:val="004160B4"/>
    <w:rsid w:val="00416C92"/>
    <w:rsid w:val="00417DEA"/>
    <w:rsid w:val="00422DA7"/>
    <w:rsid w:val="00423DE0"/>
    <w:rsid w:val="00424341"/>
    <w:rsid w:val="00424D70"/>
    <w:rsid w:val="00430F56"/>
    <w:rsid w:val="00431C3C"/>
    <w:rsid w:val="00432957"/>
    <w:rsid w:val="00432E5B"/>
    <w:rsid w:val="00433FF1"/>
    <w:rsid w:val="0043536B"/>
    <w:rsid w:val="0043589B"/>
    <w:rsid w:val="00437B5A"/>
    <w:rsid w:val="004401E5"/>
    <w:rsid w:val="004417E8"/>
    <w:rsid w:val="004428C2"/>
    <w:rsid w:val="004429BC"/>
    <w:rsid w:val="00442ACA"/>
    <w:rsid w:val="00444A7A"/>
    <w:rsid w:val="00444FA1"/>
    <w:rsid w:val="0044606A"/>
    <w:rsid w:val="00447D81"/>
    <w:rsid w:val="00447F3B"/>
    <w:rsid w:val="00450A41"/>
    <w:rsid w:val="004515E4"/>
    <w:rsid w:val="004524CE"/>
    <w:rsid w:val="00452E89"/>
    <w:rsid w:val="00453B9D"/>
    <w:rsid w:val="004562C0"/>
    <w:rsid w:val="00457676"/>
    <w:rsid w:val="00466B26"/>
    <w:rsid w:val="00466D50"/>
    <w:rsid w:val="004704FF"/>
    <w:rsid w:val="004705EB"/>
    <w:rsid w:val="00470E7E"/>
    <w:rsid w:val="004713C3"/>
    <w:rsid w:val="00471855"/>
    <w:rsid w:val="00472B6D"/>
    <w:rsid w:val="0047377A"/>
    <w:rsid w:val="004739D1"/>
    <w:rsid w:val="00474EFF"/>
    <w:rsid w:val="0047601F"/>
    <w:rsid w:val="004775DB"/>
    <w:rsid w:val="0048221C"/>
    <w:rsid w:val="00483C8D"/>
    <w:rsid w:val="00484000"/>
    <w:rsid w:val="00484262"/>
    <w:rsid w:val="00487F25"/>
    <w:rsid w:val="00490021"/>
    <w:rsid w:val="00490D1D"/>
    <w:rsid w:val="004A2B88"/>
    <w:rsid w:val="004A33D2"/>
    <w:rsid w:val="004A70FF"/>
    <w:rsid w:val="004B059B"/>
    <w:rsid w:val="004B192B"/>
    <w:rsid w:val="004B2255"/>
    <w:rsid w:val="004B25A5"/>
    <w:rsid w:val="004B35CC"/>
    <w:rsid w:val="004B7A3A"/>
    <w:rsid w:val="004B7D19"/>
    <w:rsid w:val="004C0393"/>
    <w:rsid w:val="004C13E0"/>
    <w:rsid w:val="004C21D1"/>
    <w:rsid w:val="004C317B"/>
    <w:rsid w:val="004C3F47"/>
    <w:rsid w:val="004C736C"/>
    <w:rsid w:val="004D0417"/>
    <w:rsid w:val="004D4305"/>
    <w:rsid w:val="004D625C"/>
    <w:rsid w:val="004D77F8"/>
    <w:rsid w:val="004E1430"/>
    <w:rsid w:val="004E3112"/>
    <w:rsid w:val="004E4D95"/>
    <w:rsid w:val="004F0726"/>
    <w:rsid w:val="004F0B1A"/>
    <w:rsid w:val="004F3255"/>
    <w:rsid w:val="004F5809"/>
    <w:rsid w:val="00501BDE"/>
    <w:rsid w:val="00501D2B"/>
    <w:rsid w:val="005045E4"/>
    <w:rsid w:val="00504868"/>
    <w:rsid w:val="005103BA"/>
    <w:rsid w:val="00510C52"/>
    <w:rsid w:val="00511075"/>
    <w:rsid w:val="00512322"/>
    <w:rsid w:val="00512A4B"/>
    <w:rsid w:val="00515058"/>
    <w:rsid w:val="00515380"/>
    <w:rsid w:val="00515DB9"/>
    <w:rsid w:val="005161E4"/>
    <w:rsid w:val="00516935"/>
    <w:rsid w:val="005205FA"/>
    <w:rsid w:val="00526214"/>
    <w:rsid w:val="00531E36"/>
    <w:rsid w:val="00536891"/>
    <w:rsid w:val="0053699F"/>
    <w:rsid w:val="005430F1"/>
    <w:rsid w:val="0054349D"/>
    <w:rsid w:val="0054368A"/>
    <w:rsid w:val="00544E30"/>
    <w:rsid w:val="005457BD"/>
    <w:rsid w:val="005466E4"/>
    <w:rsid w:val="00551BA3"/>
    <w:rsid w:val="0055240A"/>
    <w:rsid w:val="005528E4"/>
    <w:rsid w:val="00552CE2"/>
    <w:rsid w:val="00552FC6"/>
    <w:rsid w:val="005563AB"/>
    <w:rsid w:val="00560B91"/>
    <w:rsid w:val="00561161"/>
    <w:rsid w:val="0056210D"/>
    <w:rsid w:val="005634DD"/>
    <w:rsid w:val="005675BF"/>
    <w:rsid w:val="00570612"/>
    <w:rsid w:val="005708A7"/>
    <w:rsid w:val="005731EE"/>
    <w:rsid w:val="005761C7"/>
    <w:rsid w:val="00576F86"/>
    <w:rsid w:val="00577D91"/>
    <w:rsid w:val="005808F4"/>
    <w:rsid w:val="00581CE7"/>
    <w:rsid w:val="00582A51"/>
    <w:rsid w:val="00583915"/>
    <w:rsid w:val="00585042"/>
    <w:rsid w:val="00590D7B"/>
    <w:rsid w:val="00592C3B"/>
    <w:rsid w:val="00596368"/>
    <w:rsid w:val="005A03C3"/>
    <w:rsid w:val="005A2627"/>
    <w:rsid w:val="005A3445"/>
    <w:rsid w:val="005A6FD0"/>
    <w:rsid w:val="005A722C"/>
    <w:rsid w:val="005A76C8"/>
    <w:rsid w:val="005A7A74"/>
    <w:rsid w:val="005B4149"/>
    <w:rsid w:val="005B4B9D"/>
    <w:rsid w:val="005B576F"/>
    <w:rsid w:val="005B57F3"/>
    <w:rsid w:val="005B65C5"/>
    <w:rsid w:val="005B7A3B"/>
    <w:rsid w:val="005C7D99"/>
    <w:rsid w:val="005D1C79"/>
    <w:rsid w:val="005D214B"/>
    <w:rsid w:val="005D21E3"/>
    <w:rsid w:val="005D436D"/>
    <w:rsid w:val="005D4A01"/>
    <w:rsid w:val="005D4F31"/>
    <w:rsid w:val="005D5B9A"/>
    <w:rsid w:val="005E006F"/>
    <w:rsid w:val="005E09A9"/>
    <w:rsid w:val="005E144C"/>
    <w:rsid w:val="005E166F"/>
    <w:rsid w:val="005E1BA6"/>
    <w:rsid w:val="005E2E80"/>
    <w:rsid w:val="005E2EB7"/>
    <w:rsid w:val="005E400C"/>
    <w:rsid w:val="005E6655"/>
    <w:rsid w:val="005F0B6C"/>
    <w:rsid w:val="005F22CF"/>
    <w:rsid w:val="005F38DD"/>
    <w:rsid w:val="00605652"/>
    <w:rsid w:val="00605C1A"/>
    <w:rsid w:val="0060703D"/>
    <w:rsid w:val="00610AD8"/>
    <w:rsid w:val="00611050"/>
    <w:rsid w:val="006129F5"/>
    <w:rsid w:val="006150CF"/>
    <w:rsid w:val="0061653E"/>
    <w:rsid w:val="00621BEA"/>
    <w:rsid w:val="006226CE"/>
    <w:rsid w:val="00623A74"/>
    <w:rsid w:val="0062427E"/>
    <w:rsid w:val="00626200"/>
    <w:rsid w:val="00627070"/>
    <w:rsid w:val="006272D1"/>
    <w:rsid w:val="00631BB4"/>
    <w:rsid w:val="00632B64"/>
    <w:rsid w:val="00634441"/>
    <w:rsid w:val="0063555E"/>
    <w:rsid w:val="00635A51"/>
    <w:rsid w:val="00640140"/>
    <w:rsid w:val="006408B3"/>
    <w:rsid w:val="0064521D"/>
    <w:rsid w:val="0064592F"/>
    <w:rsid w:val="00645F0E"/>
    <w:rsid w:val="006465E2"/>
    <w:rsid w:val="00647970"/>
    <w:rsid w:val="00651961"/>
    <w:rsid w:val="006520FD"/>
    <w:rsid w:val="006525ED"/>
    <w:rsid w:val="00653A6A"/>
    <w:rsid w:val="00653D62"/>
    <w:rsid w:val="00656980"/>
    <w:rsid w:val="006630FA"/>
    <w:rsid w:val="00663503"/>
    <w:rsid w:val="00663E8D"/>
    <w:rsid w:val="00664AE6"/>
    <w:rsid w:val="00665018"/>
    <w:rsid w:val="00665393"/>
    <w:rsid w:val="0067122A"/>
    <w:rsid w:val="00675343"/>
    <w:rsid w:val="00675CBB"/>
    <w:rsid w:val="00677AAE"/>
    <w:rsid w:val="006804FF"/>
    <w:rsid w:val="0068290A"/>
    <w:rsid w:val="00682CCC"/>
    <w:rsid w:val="006830DF"/>
    <w:rsid w:val="00683801"/>
    <w:rsid w:val="00683CD5"/>
    <w:rsid w:val="006844C1"/>
    <w:rsid w:val="00684DF4"/>
    <w:rsid w:val="00685D65"/>
    <w:rsid w:val="006862EF"/>
    <w:rsid w:val="006866B8"/>
    <w:rsid w:val="006905D1"/>
    <w:rsid w:val="00690F9B"/>
    <w:rsid w:val="00691F21"/>
    <w:rsid w:val="006923A3"/>
    <w:rsid w:val="00695ACE"/>
    <w:rsid w:val="006963DC"/>
    <w:rsid w:val="0069763F"/>
    <w:rsid w:val="006A0ED5"/>
    <w:rsid w:val="006A2987"/>
    <w:rsid w:val="006A635A"/>
    <w:rsid w:val="006A7D3E"/>
    <w:rsid w:val="006B0416"/>
    <w:rsid w:val="006B4339"/>
    <w:rsid w:val="006B6E05"/>
    <w:rsid w:val="006C0913"/>
    <w:rsid w:val="006C1A79"/>
    <w:rsid w:val="006C53CC"/>
    <w:rsid w:val="006C7959"/>
    <w:rsid w:val="006D1BFC"/>
    <w:rsid w:val="006D299C"/>
    <w:rsid w:val="006D351C"/>
    <w:rsid w:val="006D361D"/>
    <w:rsid w:val="006D705F"/>
    <w:rsid w:val="006E2A50"/>
    <w:rsid w:val="006E36E4"/>
    <w:rsid w:val="006E51A5"/>
    <w:rsid w:val="006E5986"/>
    <w:rsid w:val="006E5F7B"/>
    <w:rsid w:val="006E685E"/>
    <w:rsid w:val="006F0551"/>
    <w:rsid w:val="006F30D7"/>
    <w:rsid w:val="006F6163"/>
    <w:rsid w:val="006F7B4A"/>
    <w:rsid w:val="006F7D55"/>
    <w:rsid w:val="007004C7"/>
    <w:rsid w:val="0070066A"/>
    <w:rsid w:val="007028DA"/>
    <w:rsid w:val="00703830"/>
    <w:rsid w:val="00704EF4"/>
    <w:rsid w:val="00704F6F"/>
    <w:rsid w:val="00706042"/>
    <w:rsid w:val="007070ED"/>
    <w:rsid w:val="007077DD"/>
    <w:rsid w:val="00710050"/>
    <w:rsid w:val="00712EDA"/>
    <w:rsid w:val="00712F26"/>
    <w:rsid w:val="00714B8D"/>
    <w:rsid w:val="0071538A"/>
    <w:rsid w:val="007154FB"/>
    <w:rsid w:val="007172AD"/>
    <w:rsid w:val="007205A4"/>
    <w:rsid w:val="00723A78"/>
    <w:rsid w:val="00725CE0"/>
    <w:rsid w:val="00726F25"/>
    <w:rsid w:val="00727F66"/>
    <w:rsid w:val="0073045E"/>
    <w:rsid w:val="007335B0"/>
    <w:rsid w:val="00733EC7"/>
    <w:rsid w:val="0073497D"/>
    <w:rsid w:val="00735D39"/>
    <w:rsid w:val="007361FB"/>
    <w:rsid w:val="00737549"/>
    <w:rsid w:val="00740ED4"/>
    <w:rsid w:val="0074267F"/>
    <w:rsid w:val="0074332F"/>
    <w:rsid w:val="007452B6"/>
    <w:rsid w:val="00745EFA"/>
    <w:rsid w:val="00746994"/>
    <w:rsid w:val="00746FC9"/>
    <w:rsid w:val="00753695"/>
    <w:rsid w:val="0076080A"/>
    <w:rsid w:val="00763DE5"/>
    <w:rsid w:val="00765404"/>
    <w:rsid w:val="00765851"/>
    <w:rsid w:val="0076619C"/>
    <w:rsid w:val="0077007C"/>
    <w:rsid w:val="00770D15"/>
    <w:rsid w:val="00771D9A"/>
    <w:rsid w:val="00774FDE"/>
    <w:rsid w:val="00783247"/>
    <w:rsid w:val="00783B00"/>
    <w:rsid w:val="00784EB5"/>
    <w:rsid w:val="0078579F"/>
    <w:rsid w:val="00785E38"/>
    <w:rsid w:val="00786C64"/>
    <w:rsid w:val="0079043F"/>
    <w:rsid w:val="00790C50"/>
    <w:rsid w:val="00792927"/>
    <w:rsid w:val="00792C09"/>
    <w:rsid w:val="00794BF4"/>
    <w:rsid w:val="00795421"/>
    <w:rsid w:val="00795856"/>
    <w:rsid w:val="0079672E"/>
    <w:rsid w:val="00796D1F"/>
    <w:rsid w:val="007A3460"/>
    <w:rsid w:val="007A52E6"/>
    <w:rsid w:val="007A56B8"/>
    <w:rsid w:val="007A5C99"/>
    <w:rsid w:val="007B0B22"/>
    <w:rsid w:val="007B3030"/>
    <w:rsid w:val="007B4C4E"/>
    <w:rsid w:val="007C041E"/>
    <w:rsid w:val="007C20A5"/>
    <w:rsid w:val="007C472B"/>
    <w:rsid w:val="007C5662"/>
    <w:rsid w:val="007D10FD"/>
    <w:rsid w:val="007D5003"/>
    <w:rsid w:val="007D65A2"/>
    <w:rsid w:val="007D6CC4"/>
    <w:rsid w:val="007D6F7E"/>
    <w:rsid w:val="007D73C1"/>
    <w:rsid w:val="007E2AE8"/>
    <w:rsid w:val="007E5920"/>
    <w:rsid w:val="007E75EB"/>
    <w:rsid w:val="007E7A17"/>
    <w:rsid w:val="007F0979"/>
    <w:rsid w:val="007F15A9"/>
    <w:rsid w:val="007F1CC6"/>
    <w:rsid w:val="007F2044"/>
    <w:rsid w:val="007F32D4"/>
    <w:rsid w:val="007F4349"/>
    <w:rsid w:val="007F5F98"/>
    <w:rsid w:val="007F70C9"/>
    <w:rsid w:val="007F7A57"/>
    <w:rsid w:val="007F7CAF"/>
    <w:rsid w:val="00801918"/>
    <w:rsid w:val="00802302"/>
    <w:rsid w:val="0080240D"/>
    <w:rsid w:val="00803368"/>
    <w:rsid w:val="00805ECB"/>
    <w:rsid w:val="008071A4"/>
    <w:rsid w:val="00810339"/>
    <w:rsid w:val="0081773F"/>
    <w:rsid w:val="00820900"/>
    <w:rsid w:val="00821605"/>
    <w:rsid w:val="00822E17"/>
    <w:rsid w:val="008232CA"/>
    <w:rsid w:val="0083036D"/>
    <w:rsid w:val="00830C57"/>
    <w:rsid w:val="00830F1C"/>
    <w:rsid w:val="00832426"/>
    <w:rsid w:val="008353AA"/>
    <w:rsid w:val="008365A6"/>
    <w:rsid w:val="008445B6"/>
    <w:rsid w:val="00845C27"/>
    <w:rsid w:val="0084681F"/>
    <w:rsid w:val="00847C6B"/>
    <w:rsid w:val="00847C9D"/>
    <w:rsid w:val="0085146B"/>
    <w:rsid w:val="008518D6"/>
    <w:rsid w:val="00857CDB"/>
    <w:rsid w:val="00857CF1"/>
    <w:rsid w:val="00860F02"/>
    <w:rsid w:val="0086136C"/>
    <w:rsid w:val="0086273C"/>
    <w:rsid w:val="008639FB"/>
    <w:rsid w:val="008676BA"/>
    <w:rsid w:val="0087034C"/>
    <w:rsid w:val="00875530"/>
    <w:rsid w:val="0087657A"/>
    <w:rsid w:val="00877E09"/>
    <w:rsid w:val="00883C23"/>
    <w:rsid w:val="00883EDA"/>
    <w:rsid w:val="00885778"/>
    <w:rsid w:val="0089043B"/>
    <w:rsid w:val="00890AF8"/>
    <w:rsid w:val="008917F4"/>
    <w:rsid w:val="00894665"/>
    <w:rsid w:val="0089655B"/>
    <w:rsid w:val="008A3A49"/>
    <w:rsid w:val="008A65B5"/>
    <w:rsid w:val="008B70EB"/>
    <w:rsid w:val="008B75DE"/>
    <w:rsid w:val="008C07C9"/>
    <w:rsid w:val="008C3097"/>
    <w:rsid w:val="008C3823"/>
    <w:rsid w:val="008C3949"/>
    <w:rsid w:val="008C3BCD"/>
    <w:rsid w:val="008C4743"/>
    <w:rsid w:val="008C59D5"/>
    <w:rsid w:val="008C6E57"/>
    <w:rsid w:val="008C7833"/>
    <w:rsid w:val="008D19E6"/>
    <w:rsid w:val="008D3E57"/>
    <w:rsid w:val="008D4D0C"/>
    <w:rsid w:val="008D6D3A"/>
    <w:rsid w:val="008D75FC"/>
    <w:rsid w:val="008E0338"/>
    <w:rsid w:val="008E280C"/>
    <w:rsid w:val="008E3DDF"/>
    <w:rsid w:val="008E5823"/>
    <w:rsid w:val="008E6106"/>
    <w:rsid w:val="008E6410"/>
    <w:rsid w:val="008F1EAD"/>
    <w:rsid w:val="008F20BB"/>
    <w:rsid w:val="008F34DC"/>
    <w:rsid w:val="008F4F47"/>
    <w:rsid w:val="008F510D"/>
    <w:rsid w:val="008F6E2E"/>
    <w:rsid w:val="0090042D"/>
    <w:rsid w:val="00900993"/>
    <w:rsid w:val="00900BF0"/>
    <w:rsid w:val="00900E84"/>
    <w:rsid w:val="0090179B"/>
    <w:rsid w:val="00901E81"/>
    <w:rsid w:val="00906D46"/>
    <w:rsid w:val="009101D1"/>
    <w:rsid w:val="0091055F"/>
    <w:rsid w:val="009110CF"/>
    <w:rsid w:val="009121B6"/>
    <w:rsid w:val="00914CC4"/>
    <w:rsid w:val="00916A6E"/>
    <w:rsid w:val="009203BA"/>
    <w:rsid w:val="00920CFB"/>
    <w:rsid w:val="00922BA3"/>
    <w:rsid w:val="00927551"/>
    <w:rsid w:val="00927C26"/>
    <w:rsid w:val="00930D9B"/>
    <w:rsid w:val="00931AA3"/>
    <w:rsid w:val="009321B3"/>
    <w:rsid w:val="0093380B"/>
    <w:rsid w:val="00935A3C"/>
    <w:rsid w:val="00935D6E"/>
    <w:rsid w:val="00937F2A"/>
    <w:rsid w:val="00940572"/>
    <w:rsid w:val="009424D9"/>
    <w:rsid w:val="00944540"/>
    <w:rsid w:val="009459DA"/>
    <w:rsid w:val="00951216"/>
    <w:rsid w:val="00952E68"/>
    <w:rsid w:val="00955EED"/>
    <w:rsid w:val="009565A0"/>
    <w:rsid w:val="00956DAA"/>
    <w:rsid w:val="00957569"/>
    <w:rsid w:val="00957736"/>
    <w:rsid w:val="00966AAC"/>
    <w:rsid w:val="00967331"/>
    <w:rsid w:val="009722AF"/>
    <w:rsid w:val="0097263E"/>
    <w:rsid w:val="00974A28"/>
    <w:rsid w:val="00974EC2"/>
    <w:rsid w:val="00975E2D"/>
    <w:rsid w:val="00981F08"/>
    <w:rsid w:val="00982E9B"/>
    <w:rsid w:val="00982F56"/>
    <w:rsid w:val="00985344"/>
    <w:rsid w:val="00987475"/>
    <w:rsid w:val="00991BB1"/>
    <w:rsid w:val="009933B7"/>
    <w:rsid w:val="00994512"/>
    <w:rsid w:val="009961EA"/>
    <w:rsid w:val="00997F53"/>
    <w:rsid w:val="009A2159"/>
    <w:rsid w:val="009A4A85"/>
    <w:rsid w:val="009A4AA9"/>
    <w:rsid w:val="009A6FA7"/>
    <w:rsid w:val="009B0FA1"/>
    <w:rsid w:val="009B3DFA"/>
    <w:rsid w:val="009B65AA"/>
    <w:rsid w:val="009C049D"/>
    <w:rsid w:val="009C0899"/>
    <w:rsid w:val="009C2118"/>
    <w:rsid w:val="009C4CC3"/>
    <w:rsid w:val="009C6B6F"/>
    <w:rsid w:val="009C7699"/>
    <w:rsid w:val="009D0DBA"/>
    <w:rsid w:val="009D2821"/>
    <w:rsid w:val="009D48DE"/>
    <w:rsid w:val="009D53B7"/>
    <w:rsid w:val="009D5787"/>
    <w:rsid w:val="009D5D6B"/>
    <w:rsid w:val="009D6694"/>
    <w:rsid w:val="009E3F20"/>
    <w:rsid w:val="009E3FDA"/>
    <w:rsid w:val="009E48C2"/>
    <w:rsid w:val="009E5551"/>
    <w:rsid w:val="009E5A0E"/>
    <w:rsid w:val="009E5DA3"/>
    <w:rsid w:val="009E67E6"/>
    <w:rsid w:val="009E7431"/>
    <w:rsid w:val="009F20A7"/>
    <w:rsid w:val="009F2779"/>
    <w:rsid w:val="009F2A88"/>
    <w:rsid w:val="009F4328"/>
    <w:rsid w:val="00A03551"/>
    <w:rsid w:val="00A03730"/>
    <w:rsid w:val="00A04DA2"/>
    <w:rsid w:val="00A07252"/>
    <w:rsid w:val="00A10FFE"/>
    <w:rsid w:val="00A1175C"/>
    <w:rsid w:val="00A12B0D"/>
    <w:rsid w:val="00A13258"/>
    <w:rsid w:val="00A162CF"/>
    <w:rsid w:val="00A2303F"/>
    <w:rsid w:val="00A23528"/>
    <w:rsid w:val="00A25917"/>
    <w:rsid w:val="00A3358D"/>
    <w:rsid w:val="00A3553C"/>
    <w:rsid w:val="00A37657"/>
    <w:rsid w:val="00A408CB"/>
    <w:rsid w:val="00A40F5A"/>
    <w:rsid w:val="00A41FAE"/>
    <w:rsid w:val="00A4486C"/>
    <w:rsid w:val="00A451EF"/>
    <w:rsid w:val="00A45286"/>
    <w:rsid w:val="00A50B86"/>
    <w:rsid w:val="00A51767"/>
    <w:rsid w:val="00A55AEC"/>
    <w:rsid w:val="00A56426"/>
    <w:rsid w:val="00A56D18"/>
    <w:rsid w:val="00A5774C"/>
    <w:rsid w:val="00A6104C"/>
    <w:rsid w:val="00A63036"/>
    <w:rsid w:val="00A646FF"/>
    <w:rsid w:val="00A64864"/>
    <w:rsid w:val="00A65CB7"/>
    <w:rsid w:val="00A66A31"/>
    <w:rsid w:val="00A67038"/>
    <w:rsid w:val="00A67BC5"/>
    <w:rsid w:val="00A72C9F"/>
    <w:rsid w:val="00A74D95"/>
    <w:rsid w:val="00A75283"/>
    <w:rsid w:val="00A76326"/>
    <w:rsid w:val="00A832D2"/>
    <w:rsid w:val="00A84102"/>
    <w:rsid w:val="00A93B72"/>
    <w:rsid w:val="00A97DC2"/>
    <w:rsid w:val="00AA23EF"/>
    <w:rsid w:val="00AA2B78"/>
    <w:rsid w:val="00AA594E"/>
    <w:rsid w:val="00AA6CBD"/>
    <w:rsid w:val="00AA7983"/>
    <w:rsid w:val="00AA7F2F"/>
    <w:rsid w:val="00AB1203"/>
    <w:rsid w:val="00AB425A"/>
    <w:rsid w:val="00AB5950"/>
    <w:rsid w:val="00AB6001"/>
    <w:rsid w:val="00AB6340"/>
    <w:rsid w:val="00AB6D7D"/>
    <w:rsid w:val="00AC2E8D"/>
    <w:rsid w:val="00AC3E40"/>
    <w:rsid w:val="00AC5044"/>
    <w:rsid w:val="00AC5993"/>
    <w:rsid w:val="00AC6FB2"/>
    <w:rsid w:val="00AD0014"/>
    <w:rsid w:val="00AD3C24"/>
    <w:rsid w:val="00AD40A2"/>
    <w:rsid w:val="00AD640B"/>
    <w:rsid w:val="00AD66A9"/>
    <w:rsid w:val="00AD7785"/>
    <w:rsid w:val="00AE13C6"/>
    <w:rsid w:val="00AE1D0C"/>
    <w:rsid w:val="00AE1FCD"/>
    <w:rsid w:val="00AE32FA"/>
    <w:rsid w:val="00AE47A5"/>
    <w:rsid w:val="00AE4FDE"/>
    <w:rsid w:val="00AE5470"/>
    <w:rsid w:val="00AE7B50"/>
    <w:rsid w:val="00AF2532"/>
    <w:rsid w:val="00AF29A9"/>
    <w:rsid w:val="00AF339B"/>
    <w:rsid w:val="00B018E2"/>
    <w:rsid w:val="00B02107"/>
    <w:rsid w:val="00B04398"/>
    <w:rsid w:val="00B04BF0"/>
    <w:rsid w:val="00B0610A"/>
    <w:rsid w:val="00B11DB4"/>
    <w:rsid w:val="00B11E9B"/>
    <w:rsid w:val="00B126F8"/>
    <w:rsid w:val="00B12A1D"/>
    <w:rsid w:val="00B13296"/>
    <w:rsid w:val="00B13F52"/>
    <w:rsid w:val="00B1456E"/>
    <w:rsid w:val="00B15104"/>
    <w:rsid w:val="00B15273"/>
    <w:rsid w:val="00B16831"/>
    <w:rsid w:val="00B21805"/>
    <w:rsid w:val="00B21A74"/>
    <w:rsid w:val="00B21C18"/>
    <w:rsid w:val="00B247C5"/>
    <w:rsid w:val="00B24D1F"/>
    <w:rsid w:val="00B26928"/>
    <w:rsid w:val="00B30477"/>
    <w:rsid w:val="00B30C72"/>
    <w:rsid w:val="00B33496"/>
    <w:rsid w:val="00B34CB3"/>
    <w:rsid w:val="00B3531E"/>
    <w:rsid w:val="00B408D0"/>
    <w:rsid w:val="00B412BB"/>
    <w:rsid w:val="00B461E6"/>
    <w:rsid w:val="00B52592"/>
    <w:rsid w:val="00B529CD"/>
    <w:rsid w:val="00B52F09"/>
    <w:rsid w:val="00B5413E"/>
    <w:rsid w:val="00B6062E"/>
    <w:rsid w:val="00B61226"/>
    <w:rsid w:val="00B61DC8"/>
    <w:rsid w:val="00B62DEA"/>
    <w:rsid w:val="00B63394"/>
    <w:rsid w:val="00B64692"/>
    <w:rsid w:val="00B648AB"/>
    <w:rsid w:val="00B7083F"/>
    <w:rsid w:val="00B71BA4"/>
    <w:rsid w:val="00B72595"/>
    <w:rsid w:val="00B73088"/>
    <w:rsid w:val="00B77617"/>
    <w:rsid w:val="00B80DCD"/>
    <w:rsid w:val="00B81562"/>
    <w:rsid w:val="00B83D52"/>
    <w:rsid w:val="00B83E81"/>
    <w:rsid w:val="00B845CE"/>
    <w:rsid w:val="00B8470F"/>
    <w:rsid w:val="00B878EA"/>
    <w:rsid w:val="00B911B0"/>
    <w:rsid w:val="00B92A24"/>
    <w:rsid w:val="00B96CAB"/>
    <w:rsid w:val="00B97FAA"/>
    <w:rsid w:val="00BA047B"/>
    <w:rsid w:val="00BA2596"/>
    <w:rsid w:val="00BA2D78"/>
    <w:rsid w:val="00BA4537"/>
    <w:rsid w:val="00BA570B"/>
    <w:rsid w:val="00BA6B28"/>
    <w:rsid w:val="00BB0DD8"/>
    <w:rsid w:val="00BB574D"/>
    <w:rsid w:val="00BB71C5"/>
    <w:rsid w:val="00BB7400"/>
    <w:rsid w:val="00BC0357"/>
    <w:rsid w:val="00BC2811"/>
    <w:rsid w:val="00BC3D99"/>
    <w:rsid w:val="00BC4EFE"/>
    <w:rsid w:val="00BC5467"/>
    <w:rsid w:val="00BC7DF6"/>
    <w:rsid w:val="00BD00CA"/>
    <w:rsid w:val="00BE27D5"/>
    <w:rsid w:val="00BE2B9A"/>
    <w:rsid w:val="00BE3507"/>
    <w:rsid w:val="00BE6047"/>
    <w:rsid w:val="00BE6C2A"/>
    <w:rsid w:val="00BE7955"/>
    <w:rsid w:val="00BF0488"/>
    <w:rsid w:val="00BF09CC"/>
    <w:rsid w:val="00BF468C"/>
    <w:rsid w:val="00BF4CEC"/>
    <w:rsid w:val="00BF4FF3"/>
    <w:rsid w:val="00BF5469"/>
    <w:rsid w:val="00BF579C"/>
    <w:rsid w:val="00BF6910"/>
    <w:rsid w:val="00BF6D03"/>
    <w:rsid w:val="00BF7190"/>
    <w:rsid w:val="00C0180A"/>
    <w:rsid w:val="00C018EB"/>
    <w:rsid w:val="00C0258C"/>
    <w:rsid w:val="00C033EE"/>
    <w:rsid w:val="00C04B31"/>
    <w:rsid w:val="00C056FB"/>
    <w:rsid w:val="00C05C25"/>
    <w:rsid w:val="00C07C2F"/>
    <w:rsid w:val="00C10CB1"/>
    <w:rsid w:val="00C114B8"/>
    <w:rsid w:val="00C119CC"/>
    <w:rsid w:val="00C14462"/>
    <w:rsid w:val="00C16C42"/>
    <w:rsid w:val="00C2052E"/>
    <w:rsid w:val="00C21CD0"/>
    <w:rsid w:val="00C22D60"/>
    <w:rsid w:val="00C2779D"/>
    <w:rsid w:val="00C30807"/>
    <w:rsid w:val="00C30F4B"/>
    <w:rsid w:val="00C32019"/>
    <w:rsid w:val="00C35C3A"/>
    <w:rsid w:val="00C40751"/>
    <w:rsid w:val="00C41C45"/>
    <w:rsid w:val="00C41C87"/>
    <w:rsid w:val="00C41F70"/>
    <w:rsid w:val="00C42300"/>
    <w:rsid w:val="00C42BDC"/>
    <w:rsid w:val="00C43BF2"/>
    <w:rsid w:val="00C455E3"/>
    <w:rsid w:val="00C471C7"/>
    <w:rsid w:val="00C47BFC"/>
    <w:rsid w:val="00C56746"/>
    <w:rsid w:val="00C60AF3"/>
    <w:rsid w:val="00C60FCE"/>
    <w:rsid w:val="00C61EAC"/>
    <w:rsid w:val="00C62952"/>
    <w:rsid w:val="00C669D4"/>
    <w:rsid w:val="00C66D95"/>
    <w:rsid w:val="00C709B5"/>
    <w:rsid w:val="00C71190"/>
    <w:rsid w:val="00C713CF"/>
    <w:rsid w:val="00C7156E"/>
    <w:rsid w:val="00C71E24"/>
    <w:rsid w:val="00C72585"/>
    <w:rsid w:val="00C73170"/>
    <w:rsid w:val="00C735A3"/>
    <w:rsid w:val="00C75B0C"/>
    <w:rsid w:val="00C77163"/>
    <w:rsid w:val="00C81895"/>
    <w:rsid w:val="00C8265D"/>
    <w:rsid w:val="00C83879"/>
    <w:rsid w:val="00C84D7D"/>
    <w:rsid w:val="00C85AF7"/>
    <w:rsid w:val="00C87BA3"/>
    <w:rsid w:val="00C915E2"/>
    <w:rsid w:val="00C92088"/>
    <w:rsid w:val="00C92ED6"/>
    <w:rsid w:val="00C96E7A"/>
    <w:rsid w:val="00CA22CB"/>
    <w:rsid w:val="00CA6E1D"/>
    <w:rsid w:val="00CB06BD"/>
    <w:rsid w:val="00CB0EC4"/>
    <w:rsid w:val="00CB2810"/>
    <w:rsid w:val="00CB3D57"/>
    <w:rsid w:val="00CB614D"/>
    <w:rsid w:val="00CB62C8"/>
    <w:rsid w:val="00CB66E2"/>
    <w:rsid w:val="00CB7492"/>
    <w:rsid w:val="00CC14C1"/>
    <w:rsid w:val="00CC1E9E"/>
    <w:rsid w:val="00CC23E7"/>
    <w:rsid w:val="00CC2F51"/>
    <w:rsid w:val="00CC3E87"/>
    <w:rsid w:val="00CC686B"/>
    <w:rsid w:val="00CC7118"/>
    <w:rsid w:val="00CD0A85"/>
    <w:rsid w:val="00CD5ECE"/>
    <w:rsid w:val="00CE00C6"/>
    <w:rsid w:val="00CE0690"/>
    <w:rsid w:val="00CE0EF7"/>
    <w:rsid w:val="00CE1722"/>
    <w:rsid w:val="00CE5435"/>
    <w:rsid w:val="00CE701A"/>
    <w:rsid w:val="00CF3C67"/>
    <w:rsid w:val="00CF521B"/>
    <w:rsid w:val="00CF5EB5"/>
    <w:rsid w:val="00CF6A61"/>
    <w:rsid w:val="00CF7806"/>
    <w:rsid w:val="00CF7A60"/>
    <w:rsid w:val="00CF7A94"/>
    <w:rsid w:val="00D002F6"/>
    <w:rsid w:val="00D00478"/>
    <w:rsid w:val="00D01FA1"/>
    <w:rsid w:val="00D04FC3"/>
    <w:rsid w:val="00D079C5"/>
    <w:rsid w:val="00D11F84"/>
    <w:rsid w:val="00D136A7"/>
    <w:rsid w:val="00D14FD6"/>
    <w:rsid w:val="00D174BD"/>
    <w:rsid w:val="00D208E1"/>
    <w:rsid w:val="00D223BF"/>
    <w:rsid w:val="00D237DE"/>
    <w:rsid w:val="00D308B9"/>
    <w:rsid w:val="00D3210A"/>
    <w:rsid w:val="00D34510"/>
    <w:rsid w:val="00D3556D"/>
    <w:rsid w:val="00D40EE5"/>
    <w:rsid w:val="00D47337"/>
    <w:rsid w:val="00D47632"/>
    <w:rsid w:val="00D479E7"/>
    <w:rsid w:val="00D5234C"/>
    <w:rsid w:val="00D53A72"/>
    <w:rsid w:val="00D54086"/>
    <w:rsid w:val="00D54B69"/>
    <w:rsid w:val="00D55270"/>
    <w:rsid w:val="00D5645D"/>
    <w:rsid w:val="00D5786D"/>
    <w:rsid w:val="00D57F92"/>
    <w:rsid w:val="00D605E3"/>
    <w:rsid w:val="00D619E2"/>
    <w:rsid w:val="00D61CC5"/>
    <w:rsid w:val="00D653B8"/>
    <w:rsid w:val="00D65AC7"/>
    <w:rsid w:val="00D66C12"/>
    <w:rsid w:val="00D66D5F"/>
    <w:rsid w:val="00D70CF7"/>
    <w:rsid w:val="00D721D6"/>
    <w:rsid w:val="00D75712"/>
    <w:rsid w:val="00D75B2B"/>
    <w:rsid w:val="00D75EDE"/>
    <w:rsid w:val="00D806DF"/>
    <w:rsid w:val="00D80DC8"/>
    <w:rsid w:val="00D81C1E"/>
    <w:rsid w:val="00D8259D"/>
    <w:rsid w:val="00D844E4"/>
    <w:rsid w:val="00D867EF"/>
    <w:rsid w:val="00D86AB9"/>
    <w:rsid w:val="00D86E24"/>
    <w:rsid w:val="00D900F1"/>
    <w:rsid w:val="00D9059B"/>
    <w:rsid w:val="00D9185B"/>
    <w:rsid w:val="00D9245F"/>
    <w:rsid w:val="00D94413"/>
    <w:rsid w:val="00D95B1F"/>
    <w:rsid w:val="00DA0453"/>
    <w:rsid w:val="00DA15E7"/>
    <w:rsid w:val="00DA3794"/>
    <w:rsid w:val="00DA6879"/>
    <w:rsid w:val="00DA71C1"/>
    <w:rsid w:val="00DB008A"/>
    <w:rsid w:val="00DB3D21"/>
    <w:rsid w:val="00DB4BB0"/>
    <w:rsid w:val="00DB5450"/>
    <w:rsid w:val="00DB5870"/>
    <w:rsid w:val="00DB644C"/>
    <w:rsid w:val="00DC121C"/>
    <w:rsid w:val="00DC15C2"/>
    <w:rsid w:val="00DC1B3B"/>
    <w:rsid w:val="00DC1C97"/>
    <w:rsid w:val="00DC3112"/>
    <w:rsid w:val="00DC43DD"/>
    <w:rsid w:val="00DC5B07"/>
    <w:rsid w:val="00DD2099"/>
    <w:rsid w:val="00DD31C7"/>
    <w:rsid w:val="00DD3689"/>
    <w:rsid w:val="00DD3FA2"/>
    <w:rsid w:val="00DD4B09"/>
    <w:rsid w:val="00DE4721"/>
    <w:rsid w:val="00DE49E7"/>
    <w:rsid w:val="00DE4C78"/>
    <w:rsid w:val="00DE506D"/>
    <w:rsid w:val="00DE5A2A"/>
    <w:rsid w:val="00DF00BE"/>
    <w:rsid w:val="00DF291A"/>
    <w:rsid w:val="00DF44C9"/>
    <w:rsid w:val="00DF61EF"/>
    <w:rsid w:val="00DF64C2"/>
    <w:rsid w:val="00DF66F3"/>
    <w:rsid w:val="00E01610"/>
    <w:rsid w:val="00E05E42"/>
    <w:rsid w:val="00E07FF0"/>
    <w:rsid w:val="00E11498"/>
    <w:rsid w:val="00E1328E"/>
    <w:rsid w:val="00E15341"/>
    <w:rsid w:val="00E1564B"/>
    <w:rsid w:val="00E1655E"/>
    <w:rsid w:val="00E17410"/>
    <w:rsid w:val="00E179F4"/>
    <w:rsid w:val="00E20563"/>
    <w:rsid w:val="00E219A0"/>
    <w:rsid w:val="00E21D73"/>
    <w:rsid w:val="00E22433"/>
    <w:rsid w:val="00E22794"/>
    <w:rsid w:val="00E22B0D"/>
    <w:rsid w:val="00E24E6B"/>
    <w:rsid w:val="00E30485"/>
    <w:rsid w:val="00E31B65"/>
    <w:rsid w:val="00E31C56"/>
    <w:rsid w:val="00E31CB0"/>
    <w:rsid w:val="00E33E07"/>
    <w:rsid w:val="00E346C7"/>
    <w:rsid w:val="00E36A75"/>
    <w:rsid w:val="00E37FB7"/>
    <w:rsid w:val="00E401A8"/>
    <w:rsid w:val="00E43340"/>
    <w:rsid w:val="00E44DED"/>
    <w:rsid w:val="00E450B1"/>
    <w:rsid w:val="00E4512F"/>
    <w:rsid w:val="00E47E3C"/>
    <w:rsid w:val="00E5271D"/>
    <w:rsid w:val="00E54C86"/>
    <w:rsid w:val="00E56619"/>
    <w:rsid w:val="00E573F5"/>
    <w:rsid w:val="00E61073"/>
    <w:rsid w:val="00E62E08"/>
    <w:rsid w:val="00E63681"/>
    <w:rsid w:val="00E64D69"/>
    <w:rsid w:val="00E656DD"/>
    <w:rsid w:val="00E8016A"/>
    <w:rsid w:val="00E82A06"/>
    <w:rsid w:val="00E844AA"/>
    <w:rsid w:val="00E8671D"/>
    <w:rsid w:val="00E87CF5"/>
    <w:rsid w:val="00E94931"/>
    <w:rsid w:val="00E9592F"/>
    <w:rsid w:val="00E9771B"/>
    <w:rsid w:val="00EA1A2A"/>
    <w:rsid w:val="00EA4AF5"/>
    <w:rsid w:val="00EA4BC6"/>
    <w:rsid w:val="00EB16AD"/>
    <w:rsid w:val="00EB630C"/>
    <w:rsid w:val="00EC0A0C"/>
    <w:rsid w:val="00EC0CA2"/>
    <w:rsid w:val="00EC219B"/>
    <w:rsid w:val="00EC23E7"/>
    <w:rsid w:val="00EC30BF"/>
    <w:rsid w:val="00EC55FA"/>
    <w:rsid w:val="00EC6CC4"/>
    <w:rsid w:val="00ED0591"/>
    <w:rsid w:val="00ED05B7"/>
    <w:rsid w:val="00ED5B60"/>
    <w:rsid w:val="00EE0408"/>
    <w:rsid w:val="00EE1463"/>
    <w:rsid w:val="00EE2550"/>
    <w:rsid w:val="00EE2AA0"/>
    <w:rsid w:val="00EE4E7C"/>
    <w:rsid w:val="00EE5D35"/>
    <w:rsid w:val="00EE7E8E"/>
    <w:rsid w:val="00EF00EB"/>
    <w:rsid w:val="00EF304D"/>
    <w:rsid w:val="00EF6791"/>
    <w:rsid w:val="00EF6DB3"/>
    <w:rsid w:val="00F011E0"/>
    <w:rsid w:val="00F02F8B"/>
    <w:rsid w:val="00F03672"/>
    <w:rsid w:val="00F04461"/>
    <w:rsid w:val="00F04795"/>
    <w:rsid w:val="00F0647D"/>
    <w:rsid w:val="00F068CE"/>
    <w:rsid w:val="00F1054C"/>
    <w:rsid w:val="00F11F17"/>
    <w:rsid w:val="00F1336B"/>
    <w:rsid w:val="00F14069"/>
    <w:rsid w:val="00F1572A"/>
    <w:rsid w:val="00F16B32"/>
    <w:rsid w:val="00F20DED"/>
    <w:rsid w:val="00F2111A"/>
    <w:rsid w:val="00F2193E"/>
    <w:rsid w:val="00F21C0C"/>
    <w:rsid w:val="00F232D1"/>
    <w:rsid w:val="00F233DD"/>
    <w:rsid w:val="00F2404F"/>
    <w:rsid w:val="00F240D1"/>
    <w:rsid w:val="00F2430A"/>
    <w:rsid w:val="00F2478B"/>
    <w:rsid w:val="00F24A66"/>
    <w:rsid w:val="00F2597B"/>
    <w:rsid w:val="00F259B0"/>
    <w:rsid w:val="00F260A9"/>
    <w:rsid w:val="00F2665D"/>
    <w:rsid w:val="00F26FD2"/>
    <w:rsid w:val="00F2781D"/>
    <w:rsid w:val="00F27F58"/>
    <w:rsid w:val="00F31C32"/>
    <w:rsid w:val="00F33616"/>
    <w:rsid w:val="00F346EF"/>
    <w:rsid w:val="00F376CE"/>
    <w:rsid w:val="00F37861"/>
    <w:rsid w:val="00F4004A"/>
    <w:rsid w:val="00F41996"/>
    <w:rsid w:val="00F41EC9"/>
    <w:rsid w:val="00F41FED"/>
    <w:rsid w:val="00F426D3"/>
    <w:rsid w:val="00F47640"/>
    <w:rsid w:val="00F503E3"/>
    <w:rsid w:val="00F5579B"/>
    <w:rsid w:val="00F63DC9"/>
    <w:rsid w:val="00F64FAA"/>
    <w:rsid w:val="00F652D3"/>
    <w:rsid w:val="00F65F69"/>
    <w:rsid w:val="00F66FB3"/>
    <w:rsid w:val="00F673E5"/>
    <w:rsid w:val="00F67509"/>
    <w:rsid w:val="00F7001F"/>
    <w:rsid w:val="00F75D6C"/>
    <w:rsid w:val="00F75E2D"/>
    <w:rsid w:val="00F770B0"/>
    <w:rsid w:val="00F779E0"/>
    <w:rsid w:val="00F80466"/>
    <w:rsid w:val="00F80479"/>
    <w:rsid w:val="00F808E3"/>
    <w:rsid w:val="00F81B51"/>
    <w:rsid w:val="00F82738"/>
    <w:rsid w:val="00F8334A"/>
    <w:rsid w:val="00F85373"/>
    <w:rsid w:val="00F858FD"/>
    <w:rsid w:val="00F86259"/>
    <w:rsid w:val="00F8758E"/>
    <w:rsid w:val="00F875B4"/>
    <w:rsid w:val="00F92745"/>
    <w:rsid w:val="00F92820"/>
    <w:rsid w:val="00F9454A"/>
    <w:rsid w:val="00F955E4"/>
    <w:rsid w:val="00FA1EB7"/>
    <w:rsid w:val="00FA382D"/>
    <w:rsid w:val="00FA4855"/>
    <w:rsid w:val="00FA5BB3"/>
    <w:rsid w:val="00FA6F9A"/>
    <w:rsid w:val="00FB06DC"/>
    <w:rsid w:val="00FB211B"/>
    <w:rsid w:val="00FB2E41"/>
    <w:rsid w:val="00FB6AA8"/>
    <w:rsid w:val="00FB6FED"/>
    <w:rsid w:val="00FB7326"/>
    <w:rsid w:val="00FC2399"/>
    <w:rsid w:val="00FC4AC3"/>
    <w:rsid w:val="00FC5E1F"/>
    <w:rsid w:val="00FC6940"/>
    <w:rsid w:val="00FC790A"/>
    <w:rsid w:val="00FD08E5"/>
    <w:rsid w:val="00FD4713"/>
    <w:rsid w:val="00FD54FB"/>
    <w:rsid w:val="00FD66B0"/>
    <w:rsid w:val="00FE06C8"/>
    <w:rsid w:val="00FE12FF"/>
    <w:rsid w:val="00FE1B64"/>
    <w:rsid w:val="00FE2B9F"/>
    <w:rsid w:val="00FE3A9A"/>
    <w:rsid w:val="00FE4BF5"/>
    <w:rsid w:val="00FE6812"/>
    <w:rsid w:val="00FF545A"/>
    <w:rsid w:val="00FF6A58"/>
    <w:rsid w:val="00FF7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BA4FD76-4FF0-435A-ADC4-792D7447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470"/>
    <w:rPr>
      <w:rFonts w:ascii="Calibri" w:eastAsia="Times New Roman" w:hAnsi="Calibri" w:cs="Times New Roman"/>
      <w:lang w:eastAsia="ru-RU"/>
    </w:rPr>
  </w:style>
  <w:style w:type="paragraph" w:styleId="1">
    <w:name w:val="heading 1"/>
    <w:basedOn w:val="a"/>
    <w:next w:val="a"/>
    <w:link w:val="10"/>
    <w:uiPriority w:val="99"/>
    <w:qFormat/>
    <w:rsid w:val="00284470"/>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9"/>
    <w:qFormat/>
    <w:rsid w:val="00284470"/>
    <w:pPr>
      <w:keepNext/>
      <w:overflowPunct w:val="0"/>
      <w:autoSpaceDE w:val="0"/>
      <w:autoSpaceDN w:val="0"/>
      <w:adjustRightInd w:val="0"/>
      <w:spacing w:after="0" w:line="240" w:lineRule="auto"/>
      <w:jc w:val="center"/>
      <w:textAlignment w:val="baseline"/>
      <w:outlineLvl w:val="1"/>
    </w:pPr>
    <w:rPr>
      <w:rFonts w:ascii="Times New Roman" w:hAnsi="Times New Roman"/>
      <w:b/>
      <w:sz w:val="20"/>
      <w:szCs w:val="20"/>
    </w:rPr>
  </w:style>
  <w:style w:type="paragraph" w:styleId="3">
    <w:name w:val="heading 3"/>
    <w:basedOn w:val="a"/>
    <w:next w:val="a"/>
    <w:link w:val="30"/>
    <w:uiPriority w:val="99"/>
    <w:qFormat/>
    <w:rsid w:val="00284470"/>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447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284470"/>
    <w:rPr>
      <w:rFonts w:ascii="Times New Roman" w:eastAsia="Times New Roman" w:hAnsi="Times New Roman" w:cs="Times New Roman"/>
      <w:b/>
      <w:sz w:val="20"/>
      <w:szCs w:val="20"/>
      <w:lang w:eastAsia="ru-RU"/>
    </w:rPr>
  </w:style>
  <w:style w:type="character" w:customStyle="1" w:styleId="30">
    <w:name w:val="Заголовок 3 Знак"/>
    <w:basedOn w:val="a0"/>
    <w:link w:val="3"/>
    <w:uiPriority w:val="99"/>
    <w:rsid w:val="00284470"/>
    <w:rPr>
      <w:rFonts w:ascii="Cambria" w:eastAsia="Times New Roman" w:hAnsi="Cambria" w:cs="Times New Roman"/>
      <w:b/>
      <w:bCs/>
      <w:sz w:val="26"/>
      <w:szCs w:val="26"/>
      <w:lang w:eastAsia="ru-RU"/>
    </w:rPr>
  </w:style>
  <w:style w:type="paragraph" w:styleId="a3">
    <w:name w:val="Body Text"/>
    <w:basedOn w:val="a"/>
    <w:link w:val="a4"/>
    <w:uiPriority w:val="99"/>
    <w:rsid w:val="00284470"/>
    <w:pPr>
      <w:autoSpaceDE w:val="0"/>
      <w:autoSpaceDN w:val="0"/>
      <w:spacing w:after="0" w:line="240" w:lineRule="auto"/>
      <w:jc w:val="center"/>
    </w:pPr>
    <w:rPr>
      <w:rFonts w:ascii="Times New Roman" w:hAnsi="Times New Roman"/>
      <w:sz w:val="28"/>
      <w:szCs w:val="28"/>
    </w:rPr>
  </w:style>
  <w:style w:type="character" w:customStyle="1" w:styleId="a4">
    <w:name w:val="Основной текст Знак"/>
    <w:basedOn w:val="a0"/>
    <w:link w:val="a3"/>
    <w:uiPriority w:val="99"/>
    <w:rsid w:val="00284470"/>
    <w:rPr>
      <w:rFonts w:ascii="Times New Roman" w:eastAsia="Times New Roman" w:hAnsi="Times New Roman" w:cs="Times New Roman"/>
      <w:sz w:val="28"/>
      <w:szCs w:val="28"/>
      <w:lang w:eastAsia="ru-RU"/>
    </w:rPr>
  </w:style>
  <w:style w:type="paragraph" w:styleId="a5">
    <w:name w:val="Balloon Text"/>
    <w:basedOn w:val="a"/>
    <w:link w:val="a6"/>
    <w:uiPriority w:val="99"/>
    <w:semiHidden/>
    <w:rsid w:val="00284470"/>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284470"/>
    <w:rPr>
      <w:rFonts w:ascii="Tahoma" w:eastAsia="Times New Roman" w:hAnsi="Tahoma" w:cs="Times New Roman"/>
      <w:sz w:val="16"/>
      <w:szCs w:val="16"/>
      <w:lang w:eastAsia="ru-RU"/>
    </w:rPr>
  </w:style>
  <w:style w:type="paragraph" w:customStyle="1" w:styleId="a7">
    <w:name w:val="Без интервала Знак"/>
    <w:link w:val="a8"/>
    <w:uiPriority w:val="99"/>
    <w:rsid w:val="00284470"/>
    <w:pPr>
      <w:widowControl w:val="0"/>
      <w:autoSpaceDE w:val="0"/>
      <w:autoSpaceDN w:val="0"/>
      <w:adjustRightInd w:val="0"/>
      <w:spacing w:after="0" w:line="240" w:lineRule="auto"/>
    </w:pPr>
    <w:rPr>
      <w:rFonts w:ascii="Times New Roman" w:eastAsia="Times New Roman" w:hAnsi="Times New Roman" w:cs="Times New Roman"/>
      <w:szCs w:val="20"/>
      <w:lang w:eastAsia="ru-RU"/>
    </w:rPr>
  </w:style>
  <w:style w:type="character" w:customStyle="1" w:styleId="a8">
    <w:name w:val="Без интервала Знак Знак"/>
    <w:link w:val="a7"/>
    <w:uiPriority w:val="99"/>
    <w:locked/>
    <w:rsid w:val="00284470"/>
    <w:rPr>
      <w:rFonts w:ascii="Times New Roman" w:eastAsia="Times New Roman" w:hAnsi="Times New Roman" w:cs="Times New Roman"/>
      <w:szCs w:val="20"/>
      <w:lang w:eastAsia="ru-RU"/>
    </w:rPr>
  </w:style>
  <w:style w:type="paragraph" w:customStyle="1" w:styleId="11">
    <w:name w:val="Абзац списка1"/>
    <w:basedOn w:val="a"/>
    <w:uiPriority w:val="99"/>
    <w:rsid w:val="00284470"/>
    <w:pPr>
      <w:ind w:left="720"/>
    </w:pPr>
  </w:style>
  <w:style w:type="paragraph" w:styleId="a9">
    <w:name w:val="header"/>
    <w:basedOn w:val="a"/>
    <w:link w:val="aa"/>
    <w:uiPriority w:val="99"/>
    <w:rsid w:val="00284470"/>
    <w:pPr>
      <w:tabs>
        <w:tab w:val="center" w:pos="4153"/>
        <w:tab w:val="right" w:pos="8306"/>
      </w:tabs>
      <w:spacing w:after="0" w:line="360" w:lineRule="atLeast"/>
      <w:jc w:val="both"/>
    </w:pPr>
    <w:rPr>
      <w:rFonts w:ascii="Times New Roman CYR" w:hAnsi="Times New Roman CYR"/>
      <w:sz w:val="20"/>
      <w:szCs w:val="20"/>
    </w:rPr>
  </w:style>
  <w:style w:type="character" w:customStyle="1" w:styleId="aa">
    <w:name w:val="Верхний колонтитул Знак"/>
    <w:basedOn w:val="a0"/>
    <w:link w:val="a9"/>
    <w:uiPriority w:val="99"/>
    <w:rsid w:val="00284470"/>
    <w:rPr>
      <w:rFonts w:ascii="Times New Roman CYR" w:eastAsia="Times New Roman" w:hAnsi="Times New Roman CYR" w:cs="Times New Roman"/>
      <w:sz w:val="20"/>
      <w:szCs w:val="20"/>
      <w:lang w:eastAsia="ru-RU"/>
    </w:rPr>
  </w:style>
  <w:style w:type="paragraph" w:styleId="ab">
    <w:name w:val="footer"/>
    <w:basedOn w:val="a"/>
    <w:link w:val="ac"/>
    <w:uiPriority w:val="99"/>
    <w:rsid w:val="00284470"/>
    <w:pPr>
      <w:tabs>
        <w:tab w:val="center" w:pos="4153"/>
        <w:tab w:val="right" w:pos="8306"/>
      </w:tabs>
      <w:spacing w:after="0" w:line="360" w:lineRule="atLeast"/>
      <w:jc w:val="both"/>
    </w:pPr>
    <w:rPr>
      <w:rFonts w:ascii="Times New Roman CYR" w:hAnsi="Times New Roman CYR"/>
      <w:sz w:val="20"/>
      <w:szCs w:val="20"/>
    </w:rPr>
  </w:style>
  <w:style w:type="character" w:customStyle="1" w:styleId="ac">
    <w:name w:val="Нижний колонтитул Знак"/>
    <w:basedOn w:val="a0"/>
    <w:link w:val="ab"/>
    <w:uiPriority w:val="99"/>
    <w:rsid w:val="00284470"/>
    <w:rPr>
      <w:rFonts w:ascii="Times New Roman CYR" w:eastAsia="Times New Roman" w:hAnsi="Times New Roman CYR" w:cs="Times New Roman"/>
      <w:sz w:val="20"/>
      <w:szCs w:val="20"/>
      <w:lang w:eastAsia="ru-RU"/>
    </w:rPr>
  </w:style>
  <w:style w:type="table" w:styleId="ad">
    <w:name w:val="Table Grid"/>
    <w:basedOn w:val="a1"/>
    <w:rsid w:val="002844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844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8447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7">
    <w:name w:val="Знак Знак7"/>
    <w:uiPriority w:val="99"/>
    <w:rsid w:val="00284470"/>
    <w:rPr>
      <w:sz w:val="36"/>
      <w:lang w:val="ru-RU" w:eastAsia="ru-RU"/>
    </w:rPr>
  </w:style>
  <w:style w:type="character" w:customStyle="1" w:styleId="5">
    <w:name w:val="Знак Знак5"/>
    <w:uiPriority w:val="99"/>
    <w:rsid w:val="00284470"/>
    <w:rPr>
      <w:rFonts w:ascii="Times New Roman CYR" w:hAnsi="Times New Roman CYR"/>
      <w:sz w:val="28"/>
      <w:lang w:val="ru-RU" w:eastAsia="ru-RU"/>
    </w:rPr>
  </w:style>
  <w:style w:type="character" w:customStyle="1" w:styleId="4">
    <w:name w:val="Знак Знак4"/>
    <w:uiPriority w:val="99"/>
    <w:rsid w:val="00284470"/>
    <w:rPr>
      <w:rFonts w:ascii="Times New Roman CYR" w:hAnsi="Times New Roman CYR"/>
      <w:sz w:val="28"/>
      <w:lang w:val="ru-RU" w:eastAsia="ru-RU"/>
    </w:rPr>
  </w:style>
  <w:style w:type="paragraph" w:styleId="21">
    <w:name w:val="Body Text Indent 2"/>
    <w:basedOn w:val="a"/>
    <w:link w:val="22"/>
    <w:uiPriority w:val="99"/>
    <w:semiHidden/>
    <w:rsid w:val="00284470"/>
    <w:pPr>
      <w:spacing w:after="0" w:line="360" w:lineRule="atLeast"/>
      <w:ind w:firstLine="720"/>
      <w:jc w:val="both"/>
    </w:pPr>
    <w:rPr>
      <w:rFonts w:ascii="Times New Roman" w:hAnsi="Times New Roman"/>
      <w:sz w:val="20"/>
      <w:szCs w:val="20"/>
    </w:rPr>
  </w:style>
  <w:style w:type="character" w:customStyle="1" w:styleId="22">
    <w:name w:val="Основной текст с отступом 2 Знак"/>
    <w:basedOn w:val="a0"/>
    <w:link w:val="21"/>
    <w:uiPriority w:val="99"/>
    <w:semiHidden/>
    <w:rsid w:val="00284470"/>
    <w:rPr>
      <w:rFonts w:ascii="Times New Roman" w:eastAsia="Times New Roman" w:hAnsi="Times New Roman" w:cs="Times New Roman"/>
      <w:sz w:val="20"/>
      <w:szCs w:val="20"/>
      <w:lang w:eastAsia="ru-RU"/>
    </w:rPr>
  </w:style>
  <w:style w:type="paragraph" w:styleId="ae">
    <w:name w:val="Body Text Indent"/>
    <w:basedOn w:val="a"/>
    <w:link w:val="af"/>
    <w:uiPriority w:val="99"/>
    <w:semiHidden/>
    <w:rsid w:val="00284470"/>
    <w:pPr>
      <w:tabs>
        <w:tab w:val="left" w:pos="1620"/>
      </w:tabs>
      <w:spacing w:after="0" w:line="360" w:lineRule="exact"/>
      <w:ind w:firstLine="900"/>
      <w:jc w:val="both"/>
    </w:pPr>
    <w:rPr>
      <w:rFonts w:ascii="Times New Roman" w:hAnsi="Times New Roman"/>
      <w:sz w:val="20"/>
      <w:szCs w:val="20"/>
    </w:rPr>
  </w:style>
  <w:style w:type="character" w:customStyle="1" w:styleId="af">
    <w:name w:val="Основной текст с отступом Знак"/>
    <w:basedOn w:val="a0"/>
    <w:link w:val="ae"/>
    <w:uiPriority w:val="99"/>
    <w:semiHidden/>
    <w:rsid w:val="00284470"/>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rsid w:val="00284470"/>
    <w:pPr>
      <w:spacing w:after="0" w:line="360" w:lineRule="exact"/>
      <w:ind w:firstLine="900"/>
      <w:jc w:val="both"/>
    </w:pPr>
    <w:rPr>
      <w:rFonts w:ascii="Times New Roman" w:hAnsi="Times New Roman"/>
      <w:b/>
      <w:i/>
      <w:color w:val="FF0000"/>
      <w:sz w:val="20"/>
      <w:szCs w:val="20"/>
    </w:rPr>
  </w:style>
  <w:style w:type="character" w:customStyle="1" w:styleId="32">
    <w:name w:val="Основной текст с отступом 3 Знак"/>
    <w:basedOn w:val="a0"/>
    <w:link w:val="31"/>
    <w:uiPriority w:val="99"/>
    <w:semiHidden/>
    <w:rsid w:val="00284470"/>
    <w:rPr>
      <w:rFonts w:ascii="Times New Roman" w:eastAsia="Times New Roman" w:hAnsi="Times New Roman" w:cs="Times New Roman"/>
      <w:b/>
      <w:i/>
      <w:color w:val="FF0000"/>
      <w:sz w:val="20"/>
      <w:szCs w:val="20"/>
      <w:lang w:eastAsia="ru-RU"/>
    </w:rPr>
  </w:style>
  <w:style w:type="character" w:customStyle="1" w:styleId="FontStyle18">
    <w:name w:val="Font Style18"/>
    <w:uiPriority w:val="99"/>
    <w:rsid w:val="00284470"/>
    <w:rPr>
      <w:rFonts w:ascii="Times New Roman" w:hAnsi="Times New Roman"/>
      <w:sz w:val="24"/>
    </w:rPr>
  </w:style>
  <w:style w:type="paragraph" w:customStyle="1" w:styleId="af0">
    <w:name w:val="Знак"/>
    <w:basedOn w:val="a"/>
    <w:uiPriority w:val="99"/>
    <w:rsid w:val="00284470"/>
    <w:pPr>
      <w:spacing w:after="160" w:line="240" w:lineRule="exact"/>
    </w:pPr>
    <w:rPr>
      <w:rFonts w:ascii="Verdana" w:hAnsi="Verdana"/>
      <w:sz w:val="20"/>
      <w:szCs w:val="20"/>
      <w:lang w:val="en-US" w:eastAsia="en-US"/>
    </w:rPr>
  </w:style>
  <w:style w:type="character" w:styleId="af1">
    <w:name w:val="page number"/>
    <w:uiPriority w:val="99"/>
    <w:rsid w:val="00284470"/>
    <w:rPr>
      <w:rFonts w:cs="Times New Roman"/>
    </w:rPr>
  </w:style>
  <w:style w:type="paragraph" w:styleId="af2">
    <w:name w:val="Normal (Web)"/>
    <w:basedOn w:val="a"/>
    <w:uiPriority w:val="99"/>
    <w:rsid w:val="00284470"/>
    <w:pPr>
      <w:spacing w:before="100" w:beforeAutospacing="1" w:after="100" w:afterAutospacing="1" w:line="240" w:lineRule="auto"/>
      <w:ind w:firstLine="225"/>
      <w:jc w:val="both"/>
    </w:pPr>
    <w:rPr>
      <w:rFonts w:ascii="Times New Roman" w:hAnsi="Times New Roman"/>
      <w:color w:val="000055"/>
      <w:sz w:val="24"/>
      <w:szCs w:val="24"/>
    </w:rPr>
  </w:style>
  <w:style w:type="character" w:styleId="af3">
    <w:name w:val="Hyperlink"/>
    <w:uiPriority w:val="99"/>
    <w:rsid w:val="00284470"/>
    <w:rPr>
      <w:rFonts w:cs="Times New Roman"/>
      <w:color w:val="0000FF"/>
      <w:u w:val="single"/>
    </w:rPr>
  </w:style>
  <w:style w:type="paragraph" w:styleId="af4">
    <w:name w:val="Plain Text"/>
    <w:basedOn w:val="a"/>
    <w:link w:val="af5"/>
    <w:uiPriority w:val="99"/>
    <w:rsid w:val="00284470"/>
    <w:pPr>
      <w:spacing w:after="0" w:line="240" w:lineRule="auto"/>
    </w:pPr>
    <w:rPr>
      <w:rFonts w:ascii="Courier New" w:hAnsi="Courier New"/>
      <w:sz w:val="20"/>
      <w:szCs w:val="20"/>
    </w:rPr>
  </w:style>
  <w:style w:type="character" w:customStyle="1" w:styleId="af5">
    <w:name w:val="Текст Знак"/>
    <w:basedOn w:val="a0"/>
    <w:link w:val="af4"/>
    <w:uiPriority w:val="99"/>
    <w:rsid w:val="00284470"/>
    <w:rPr>
      <w:rFonts w:ascii="Courier New" w:eastAsia="Times New Roman" w:hAnsi="Courier New" w:cs="Times New Roman"/>
      <w:sz w:val="20"/>
      <w:szCs w:val="20"/>
      <w:lang w:eastAsia="ru-RU"/>
    </w:rPr>
  </w:style>
  <w:style w:type="paragraph" w:styleId="af6">
    <w:name w:val="footnote text"/>
    <w:basedOn w:val="a"/>
    <w:link w:val="af7"/>
    <w:uiPriority w:val="99"/>
    <w:semiHidden/>
    <w:rsid w:val="00284470"/>
    <w:pPr>
      <w:spacing w:after="0" w:line="240" w:lineRule="auto"/>
    </w:pPr>
    <w:rPr>
      <w:rFonts w:ascii="Times New Roman" w:hAnsi="Times New Roman"/>
      <w:sz w:val="20"/>
      <w:szCs w:val="20"/>
    </w:rPr>
  </w:style>
  <w:style w:type="character" w:customStyle="1" w:styleId="af7">
    <w:name w:val="Текст сноски Знак"/>
    <w:basedOn w:val="a0"/>
    <w:link w:val="af6"/>
    <w:uiPriority w:val="99"/>
    <w:semiHidden/>
    <w:rsid w:val="00284470"/>
    <w:rPr>
      <w:rFonts w:ascii="Times New Roman" w:eastAsia="Times New Roman" w:hAnsi="Times New Roman" w:cs="Times New Roman"/>
      <w:sz w:val="20"/>
      <w:szCs w:val="20"/>
      <w:lang w:eastAsia="ru-RU"/>
    </w:rPr>
  </w:style>
  <w:style w:type="character" w:styleId="af8">
    <w:name w:val="footnote reference"/>
    <w:uiPriority w:val="99"/>
    <w:semiHidden/>
    <w:rsid w:val="00284470"/>
    <w:rPr>
      <w:rFonts w:cs="Times New Roman"/>
      <w:vertAlign w:val="superscript"/>
    </w:rPr>
  </w:style>
  <w:style w:type="paragraph" w:customStyle="1" w:styleId="ConsPlusNonformat">
    <w:name w:val="ConsPlusNonformat"/>
    <w:uiPriority w:val="99"/>
    <w:rsid w:val="0028447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3">
    <w:name w:val="Body Text 3"/>
    <w:basedOn w:val="a"/>
    <w:link w:val="34"/>
    <w:uiPriority w:val="99"/>
    <w:semiHidden/>
    <w:rsid w:val="00284470"/>
    <w:pPr>
      <w:spacing w:after="120" w:line="240" w:lineRule="auto"/>
    </w:pPr>
    <w:rPr>
      <w:rFonts w:ascii="Times New Roman" w:hAnsi="Times New Roman"/>
      <w:sz w:val="16"/>
      <w:szCs w:val="16"/>
    </w:rPr>
  </w:style>
  <w:style w:type="character" w:customStyle="1" w:styleId="34">
    <w:name w:val="Основной текст 3 Знак"/>
    <w:basedOn w:val="a0"/>
    <w:link w:val="33"/>
    <w:uiPriority w:val="99"/>
    <w:semiHidden/>
    <w:rsid w:val="00284470"/>
    <w:rPr>
      <w:rFonts w:ascii="Times New Roman" w:eastAsia="Times New Roman" w:hAnsi="Times New Roman" w:cs="Times New Roman"/>
      <w:sz w:val="16"/>
      <w:szCs w:val="16"/>
      <w:lang w:eastAsia="ru-RU"/>
    </w:rPr>
  </w:style>
  <w:style w:type="character" w:customStyle="1" w:styleId="FontStyle17">
    <w:name w:val="Font Style17"/>
    <w:uiPriority w:val="99"/>
    <w:rsid w:val="00284470"/>
    <w:rPr>
      <w:rFonts w:ascii="Times New Roman" w:hAnsi="Times New Roman"/>
      <w:sz w:val="26"/>
    </w:rPr>
  </w:style>
  <w:style w:type="paragraph" w:customStyle="1" w:styleId="12">
    <w:name w:val="Знак Знак Знак1 Знак"/>
    <w:basedOn w:val="a"/>
    <w:uiPriority w:val="99"/>
    <w:rsid w:val="00284470"/>
    <w:pPr>
      <w:spacing w:after="160" w:line="240" w:lineRule="exact"/>
    </w:pPr>
    <w:rPr>
      <w:rFonts w:ascii="Arial" w:hAnsi="Arial" w:cs="Arial"/>
      <w:sz w:val="20"/>
      <w:szCs w:val="20"/>
      <w:lang w:val="en-US" w:eastAsia="en-US"/>
    </w:rPr>
  </w:style>
  <w:style w:type="paragraph" w:customStyle="1" w:styleId="af9">
    <w:name w:val="Знак Знак Знак"/>
    <w:basedOn w:val="a"/>
    <w:uiPriority w:val="99"/>
    <w:rsid w:val="00284470"/>
    <w:pPr>
      <w:spacing w:after="160" w:line="240" w:lineRule="exact"/>
    </w:pPr>
    <w:rPr>
      <w:rFonts w:ascii="Verdana" w:hAnsi="Verdana"/>
      <w:sz w:val="20"/>
      <w:szCs w:val="20"/>
      <w:lang w:val="en-US" w:eastAsia="en-US"/>
    </w:rPr>
  </w:style>
  <w:style w:type="paragraph" w:customStyle="1" w:styleId="13">
    <w:name w:val="Без интервала1"/>
    <w:rsid w:val="00284470"/>
    <w:pPr>
      <w:spacing w:after="0" w:line="240" w:lineRule="auto"/>
    </w:pPr>
    <w:rPr>
      <w:rFonts w:ascii="Times New Roman" w:eastAsia="Times New Roman" w:hAnsi="Times New Roman" w:cs="Times New Roman"/>
      <w:sz w:val="28"/>
      <w:szCs w:val="28"/>
    </w:rPr>
  </w:style>
  <w:style w:type="character" w:styleId="afa">
    <w:name w:val="line number"/>
    <w:uiPriority w:val="99"/>
    <w:semiHidden/>
    <w:rsid w:val="00284470"/>
    <w:rPr>
      <w:rFonts w:cs="Times New Roman"/>
    </w:rPr>
  </w:style>
  <w:style w:type="paragraph" w:customStyle="1" w:styleId="afb">
    <w:name w:val="_Обычный"/>
    <w:basedOn w:val="a"/>
    <w:link w:val="afc"/>
    <w:uiPriority w:val="99"/>
    <w:rsid w:val="00284470"/>
    <w:pPr>
      <w:spacing w:after="0" w:line="240" w:lineRule="auto"/>
      <w:ind w:firstLine="709"/>
      <w:jc w:val="both"/>
    </w:pPr>
    <w:rPr>
      <w:rFonts w:ascii="Times New Roman" w:hAnsi="Times New Roman"/>
      <w:sz w:val="20"/>
      <w:szCs w:val="20"/>
    </w:rPr>
  </w:style>
  <w:style w:type="character" w:customStyle="1" w:styleId="afc">
    <w:name w:val="_Обычный Знак"/>
    <w:link w:val="afb"/>
    <w:uiPriority w:val="99"/>
    <w:locked/>
    <w:rsid w:val="00284470"/>
    <w:rPr>
      <w:rFonts w:ascii="Times New Roman" w:eastAsia="Times New Roman" w:hAnsi="Times New Roman" w:cs="Times New Roman"/>
      <w:sz w:val="20"/>
      <w:szCs w:val="20"/>
      <w:lang w:eastAsia="ru-RU"/>
    </w:rPr>
  </w:style>
  <w:style w:type="paragraph" w:customStyle="1" w:styleId="ConsPlusCell">
    <w:name w:val="ConsPlusCell"/>
    <w:uiPriority w:val="99"/>
    <w:rsid w:val="0028447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uiPriority w:val="99"/>
    <w:rsid w:val="00284470"/>
  </w:style>
  <w:style w:type="paragraph" w:customStyle="1" w:styleId="ConsNormal">
    <w:name w:val="ConsNormal"/>
    <w:uiPriority w:val="99"/>
    <w:rsid w:val="002844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Char">
    <w:name w:val="Char Char Char"/>
    <w:basedOn w:val="a"/>
    <w:uiPriority w:val="99"/>
    <w:rsid w:val="00284470"/>
    <w:pPr>
      <w:spacing w:after="160" w:line="240" w:lineRule="exact"/>
    </w:pPr>
    <w:rPr>
      <w:rFonts w:ascii="Verdana" w:hAnsi="Verdana" w:cs="Verdana"/>
      <w:sz w:val="20"/>
      <w:szCs w:val="20"/>
      <w:lang w:val="en-US" w:eastAsia="en-US"/>
    </w:rPr>
  </w:style>
  <w:style w:type="paragraph" w:styleId="23">
    <w:name w:val="Body Text 2"/>
    <w:basedOn w:val="a"/>
    <w:link w:val="24"/>
    <w:uiPriority w:val="99"/>
    <w:rsid w:val="00284470"/>
    <w:pPr>
      <w:spacing w:after="120" w:line="480" w:lineRule="auto"/>
    </w:pPr>
    <w:rPr>
      <w:sz w:val="24"/>
      <w:szCs w:val="24"/>
    </w:rPr>
  </w:style>
  <w:style w:type="character" w:customStyle="1" w:styleId="24">
    <w:name w:val="Основной текст 2 Знак"/>
    <w:basedOn w:val="a0"/>
    <w:link w:val="23"/>
    <w:uiPriority w:val="99"/>
    <w:rsid w:val="00284470"/>
    <w:rPr>
      <w:rFonts w:ascii="Calibri" w:eastAsia="Times New Roman" w:hAnsi="Calibri" w:cs="Times New Roman"/>
      <w:sz w:val="24"/>
      <w:szCs w:val="24"/>
      <w:lang w:eastAsia="ru-RU"/>
    </w:rPr>
  </w:style>
  <w:style w:type="paragraph" w:styleId="afd">
    <w:name w:val="List Paragraph"/>
    <w:aliases w:val="it_List1,Абзац списка литеральный,асз.Списка"/>
    <w:basedOn w:val="a"/>
    <w:link w:val="afe"/>
    <w:uiPriority w:val="34"/>
    <w:qFormat/>
    <w:rsid w:val="00284470"/>
    <w:pPr>
      <w:ind w:left="720"/>
      <w:contextualSpacing/>
    </w:pPr>
  </w:style>
  <w:style w:type="paragraph" w:styleId="aff">
    <w:name w:val="caption"/>
    <w:basedOn w:val="a"/>
    <w:next w:val="a"/>
    <w:uiPriority w:val="99"/>
    <w:qFormat/>
    <w:rsid w:val="00284470"/>
    <w:pPr>
      <w:spacing w:line="240" w:lineRule="auto"/>
    </w:pPr>
    <w:rPr>
      <w:b/>
      <w:bCs/>
      <w:color w:val="4F81BD"/>
      <w:sz w:val="18"/>
      <w:szCs w:val="18"/>
    </w:rPr>
  </w:style>
  <w:style w:type="character" w:customStyle="1" w:styleId="apple-converted-space">
    <w:name w:val="apple-converted-space"/>
    <w:uiPriority w:val="99"/>
    <w:rsid w:val="00284470"/>
    <w:rPr>
      <w:rFonts w:cs="Times New Roman"/>
    </w:rPr>
  </w:style>
  <w:style w:type="paragraph" w:customStyle="1" w:styleId="14">
    <w:name w:val="Знак1"/>
    <w:basedOn w:val="a"/>
    <w:uiPriority w:val="99"/>
    <w:rsid w:val="00284470"/>
    <w:pPr>
      <w:tabs>
        <w:tab w:val="num" w:pos="1287"/>
      </w:tabs>
      <w:spacing w:after="160" w:line="240" w:lineRule="exact"/>
      <w:ind w:left="1287" w:hanging="360"/>
      <w:jc w:val="both"/>
    </w:pPr>
    <w:rPr>
      <w:rFonts w:ascii="Verdana" w:hAnsi="Verdana" w:cs="Arial"/>
      <w:sz w:val="20"/>
      <w:szCs w:val="20"/>
      <w:lang w:val="en-US" w:eastAsia="en-US"/>
    </w:rPr>
  </w:style>
  <w:style w:type="paragraph" w:styleId="aff0">
    <w:name w:val="No Spacing"/>
    <w:uiPriority w:val="1"/>
    <w:qFormat/>
    <w:rsid w:val="00284470"/>
    <w:pPr>
      <w:spacing w:after="0" w:line="240" w:lineRule="auto"/>
    </w:pPr>
    <w:rPr>
      <w:rFonts w:ascii="Times New Roman" w:eastAsia="Times New Roman" w:hAnsi="Times New Roman" w:cs="Times New Roman"/>
      <w:sz w:val="20"/>
      <w:szCs w:val="20"/>
      <w:lang w:eastAsia="ru-RU"/>
    </w:rPr>
  </w:style>
  <w:style w:type="paragraph" w:styleId="aff1">
    <w:name w:val="Block Text"/>
    <w:basedOn w:val="a"/>
    <w:uiPriority w:val="99"/>
    <w:rsid w:val="00284470"/>
    <w:pPr>
      <w:overflowPunct w:val="0"/>
      <w:autoSpaceDE w:val="0"/>
      <w:autoSpaceDN w:val="0"/>
      <w:adjustRightInd w:val="0"/>
      <w:spacing w:after="0" w:line="360" w:lineRule="auto"/>
      <w:ind w:left="851" w:right="282" w:firstLine="1"/>
    </w:pPr>
    <w:rPr>
      <w:rFonts w:ascii="Times New Roman" w:hAnsi="Times New Roman"/>
      <w:sz w:val="24"/>
      <w:szCs w:val="20"/>
    </w:rPr>
  </w:style>
  <w:style w:type="paragraph" w:customStyle="1" w:styleId="Default">
    <w:name w:val="Default"/>
    <w:uiPriority w:val="99"/>
    <w:rsid w:val="002844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5">
    <w:name w:val="toc 1"/>
    <w:basedOn w:val="a"/>
    <w:next w:val="a"/>
    <w:autoRedefine/>
    <w:uiPriority w:val="39"/>
    <w:rsid w:val="00127A1A"/>
    <w:pPr>
      <w:tabs>
        <w:tab w:val="right" w:leader="dot" w:pos="9638"/>
      </w:tabs>
      <w:spacing w:before="240" w:after="120" w:line="240" w:lineRule="auto"/>
      <w:jc w:val="both"/>
    </w:pPr>
    <w:rPr>
      <w:rFonts w:ascii="Times New Roman" w:hAnsi="Times New Roman" w:cs="Calibri"/>
      <w:bCs/>
      <w:noProof/>
      <w:sz w:val="20"/>
      <w:szCs w:val="20"/>
    </w:rPr>
  </w:style>
  <w:style w:type="paragraph" w:styleId="25">
    <w:name w:val="toc 2"/>
    <w:basedOn w:val="a"/>
    <w:next w:val="a"/>
    <w:autoRedefine/>
    <w:uiPriority w:val="39"/>
    <w:rsid w:val="00284470"/>
    <w:pPr>
      <w:spacing w:before="120" w:after="0"/>
      <w:ind w:left="220"/>
    </w:pPr>
    <w:rPr>
      <w:rFonts w:cs="Calibri"/>
      <w:i/>
      <w:iCs/>
      <w:sz w:val="20"/>
      <w:szCs w:val="20"/>
    </w:rPr>
  </w:style>
  <w:style w:type="paragraph" w:styleId="35">
    <w:name w:val="toc 3"/>
    <w:basedOn w:val="a"/>
    <w:next w:val="a"/>
    <w:autoRedefine/>
    <w:uiPriority w:val="39"/>
    <w:rsid w:val="00284470"/>
    <w:pPr>
      <w:spacing w:after="0"/>
      <w:ind w:left="440"/>
    </w:pPr>
    <w:rPr>
      <w:rFonts w:cs="Calibri"/>
      <w:sz w:val="20"/>
      <w:szCs w:val="20"/>
    </w:rPr>
  </w:style>
  <w:style w:type="paragraph" w:styleId="40">
    <w:name w:val="toc 4"/>
    <w:basedOn w:val="a"/>
    <w:next w:val="a"/>
    <w:autoRedefine/>
    <w:uiPriority w:val="99"/>
    <w:rsid w:val="00284470"/>
    <w:pPr>
      <w:spacing w:after="0"/>
      <w:ind w:left="660"/>
    </w:pPr>
    <w:rPr>
      <w:rFonts w:cs="Calibri"/>
      <w:sz w:val="20"/>
      <w:szCs w:val="20"/>
    </w:rPr>
  </w:style>
  <w:style w:type="paragraph" w:styleId="50">
    <w:name w:val="toc 5"/>
    <w:basedOn w:val="a"/>
    <w:next w:val="a"/>
    <w:autoRedefine/>
    <w:uiPriority w:val="99"/>
    <w:rsid w:val="00284470"/>
    <w:pPr>
      <w:spacing w:after="0"/>
      <w:ind w:left="880"/>
    </w:pPr>
    <w:rPr>
      <w:rFonts w:cs="Calibri"/>
      <w:sz w:val="20"/>
      <w:szCs w:val="20"/>
    </w:rPr>
  </w:style>
  <w:style w:type="paragraph" w:styleId="6">
    <w:name w:val="toc 6"/>
    <w:basedOn w:val="a"/>
    <w:next w:val="a"/>
    <w:autoRedefine/>
    <w:uiPriority w:val="99"/>
    <w:rsid w:val="00284470"/>
    <w:pPr>
      <w:spacing w:after="0"/>
      <w:ind w:left="1100"/>
    </w:pPr>
    <w:rPr>
      <w:rFonts w:cs="Calibri"/>
      <w:sz w:val="20"/>
      <w:szCs w:val="20"/>
    </w:rPr>
  </w:style>
  <w:style w:type="paragraph" w:styleId="70">
    <w:name w:val="toc 7"/>
    <w:basedOn w:val="a"/>
    <w:next w:val="a"/>
    <w:autoRedefine/>
    <w:uiPriority w:val="99"/>
    <w:rsid w:val="00284470"/>
    <w:pPr>
      <w:spacing w:after="0"/>
      <w:ind w:left="1320"/>
    </w:pPr>
    <w:rPr>
      <w:rFonts w:cs="Calibri"/>
      <w:sz w:val="20"/>
      <w:szCs w:val="20"/>
    </w:rPr>
  </w:style>
  <w:style w:type="paragraph" w:styleId="8">
    <w:name w:val="toc 8"/>
    <w:basedOn w:val="a"/>
    <w:next w:val="a"/>
    <w:autoRedefine/>
    <w:uiPriority w:val="99"/>
    <w:rsid w:val="00284470"/>
    <w:pPr>
      <w:spacing w:after="0"/>
      <w:ind w:left="1540"/>
    </w:pPr>
    <w:rPr>
      <w:rFonts w:cs="Calibri"/>
      <w:sz w:val="20"/>
      <w:szCs w:val="20"/>
    </w:rPr>
  </w:style>
  <w:style w:type="paragraph" w:styleId="9">
    <w:name w:val="toc 9"/>
    <w:basedOn w:val="a"/>
    <w:next w:val="a"/>
    <w:autoRedefine/>
    <w:uiPriority w:val="99"/>
    <w:rsid w:val="00284470"/>
    <w:pPr>
      <w:spacing w:after="0"/>
      <w:ind w:left="1760"/>
    </w:pPr>
    <w:rPr>
      <w:rFonts w:cs="Calibri"/>
      <w:sz w:val="20"/>
      <w:szCs w:val="20"/>
    </w:rPr>
  </w:style>
  <w:style w:type="character" w:styleId="aff2">
    <w:name w:val="annotation reference"/>
    <w:basedOn w:val="a0"/>
    <w:uiPriority w:val="99"/>
    <w:semiHidden/>
    <w:unhideWhenUsed/>
    <w:rsid w:val="00284470"/>
    <w:rPr>
      <w:sz w:val="16"/>
      <w:szCs w:val="16"/>
    </w:rPr>
  </w:style>
  <w:style w:type="paragraph" w:styleId="aff3">
    <w:name w:val="annotation text"/>
    <w:basedOn w:val="a"/>
    <w:link w:val="aff4"/>
    <w:uiPriority w:val="99"/>
    <w:semiHidden/>
    <w:unhideWhenUsed/>
    <w:rsid w:val="00284470"/>
    <w:pPr>
      <w:spacing w:line="240" w:lineRule="auto"/>
    </w:pPr>
    <w:rPr>
      <w:sz w:val="20"/>
      <w:szCs w:val="20"/>
    </w:rPr>
  </w:style>
  <w:style w:type="character" w:customStyle="1" w:styleId="aff4">
    <w:name w:val="Текст примечания Знак"/>
    <w:basedOn w:val="a0"/>
    <w:link w:val="aff3"/>
    <w:uiPriority w:val="99"/>
    <w:semiHidden/>
    <w:rsid w:val="00284470"/>
    <w:rPr>
      <w:rFonts w:ascii="Calibri" w:eastAsia="Times New Roman" w:hAnsi="Calibri" w:cs="Times New Roman"/>
      <w:sz w:val="20"/>
      <w:szCs w:val="20"/>
      <w:lang w:eastAsia="ru-RU"/>
    </w:rPr>
  </w:style>
  <w:style w:type="paragraph" w:styleId="aff5">
    <w:name w:val="annotation subject"/>
    <w:basedOn w:val="aff3"/>
    <w:next w:val="aff3"/>
    <w:link w:val="aff6"/>
    <w:uiPriority w:val="99"/>
    <w:semiHidden/>
    <w:unhideWhenUsed/>
    <w:rsid w:val="00284470"/>
    <w:rPr>
      <w:b/>
      <w:bCs/>
    </w:rPr>
  </w:style>
  <w:style w:type="character" w:customStyle="1" w:styleId="aff6">
    <w:name w:val="Тема примечания Знак"/>
    <w:basedOn w:val="aff4"/>
    <w:link w:val="aff5"/>
    <w:uiPriority w:val="99"/>
    <w:semiHidden/>
    <w:rsid w:val="00284470"/>
    <w:rPr>
      <w:rFonts w:ascii="Calibri" w:eastAsia="Times New Roman" w:hAnsi="Calibri" w:cs="Times New Roman"/>
      <w:b/>
      <w:bCs/>
      <w:sz w:val="20"/>
      <w:szCs w:val="20"/>
      <w:lang w:eastAsia="ru-RU"/>
    </w:rPr>
  </w:style>
  <w:style w:type="character" w:styleId="aff7">
    <w:name w:val="FollowedHyperlink"/>
    <w:basedOn w:val="a0"/>
    <w:uiPriority w:val="99"/>
    <w:semiHidden/>
    <w:unhideWhenUsed/>
    <w:rsid w:val="000A38EC"/>
    <w:rPr>
      <w:color w:val="800080" w:themeColor="followedHyperlink"/>
      <w:u w:val="single"/>
    </w:rPr>
  </w:style>
  <w:style w:type="character" w:styleId="aff8">
    <w:name w:val="Emphasis"/>
    <w:basedOn w:val="a0"/>
    <w:uiPriority w:val="20"/>
    <w:qFormat/>
    <w:rsid w:val="005205FA"/>
    <w:rPr>
      <w:rFonts w:ascii="Times New Roman" w:hAnsi="Times New Roman"/>
      <w:i/>
      <w:iCs/>
      <w:color w:val="000000" w:themeColor="text1"/>
      <w:sz w:val="26"/>
    </w:rPr>
  </w:style>
  <w:style w:type="character" w:customStyle="1" w:styleId="afe">
    <w:name w:val="Абзац списка Знак"/>
    <w:aliases w:val="it_List1 Знак,Абзац списка литеральный Знак,асз.Списка Знак"/>
    <w:link w:val="afd"/>
    <w:uiPriority w:val="34"/>
    <w:locked/>
    <w:rsid w:val="00CE1722"/>
    <w:rPr>
      <w:rFonts w:ascii="Calibri" w:eastAsia="Times New Roman" w:hAnsi="Calibri" w:cs="Times New Roman"/>
      <w:lang w:eastAsia="ru-RU"/>
    </w:rPr>
  </w:style>
  <w:style w:type="character" w:customStyle="1" w:styleId="normaltextrun">
    <w:name w:val="normaltextrun"/>
    <w:basedOn w:val="a0"/>
    <w:rsid w:val="00042E62"/>
  </w:style>
  <w:style w:type="paragraph" w:customStyle="1" w:styleId="paragraph">
    <w:name w:val="paragraph"/>
    <w:basedOn w:val="a"/>
    <w:rsid w:val="00CA6E1D"/>
    <w:pPr>
      <w:spacing w:before="100" w:beforeAutospacing="1" w:after="100" w:afterAutospacing="1" w:line="240" w:lineRule="auto"/>
    </w:pPr>
    <w:rPr>
      <w:rFonts w:ascii="Times New Roman" w:hAnsi="Times New Roman"/>
      <w:sz w:val="24"/>
      <w:szCs w:val="24"/>
    </w:rPr>
  </w:style>
  <w:style w:type="character" w:customStyle="1" w:styleId="26">
    <w:name w:val="Основной текст (2)_"/>
    <w:link w:val="27"/>
    <w:rsid w:val="00805ECB"/>
    <w:rPr>
      <w:i/>
      <w:iCs/>
      <w:shd w:val="clear" w:color="auto" w:fill="FFFFFF"/>
    </w:rPr>
  </w:style>
  <w:style w:type="paragraph" w:customStyle="1" w:styleId="27">
    <w:name w:val="Основной текст (2)"/>
    <w:basedOn w:val="a"/>
    <w:link w:val="26"/>
    <w:rsid w:val="00805ECB"/>
    <w:pPr>
      <w:shd w:val="clear" w:color="auto" w:fill="FFFFFF"/>
      <w:spacing w:after="360" w:line="254" w:lineRule="exact"/>
      <w:jc w:val="both"/>
    </w:pPr>
    <w:rPr>
      <w:rFonts w:asciiTheme="minorHAnsi" w:eastAsiaTheme="minorHAnsi" w:hAnsiTheme="minorHAnsi" w:cstheme="minorBidi"/>
      <w:i/>
      <w:iCs/>
      <w:lang w:eastAsia="en-US"/>
    </w:rPr>
  </w:style>
  <w:style w:type="character" w:customStyle="1" w:styleId="28">
    <w:name w:val="Основной текст (2) + Полужирный"/>
    <w:basedOn w:val="26"/>
    <w:rsid w:val="00805EC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customStyle="1" w:styleId="16">
    <w:name w:val="Обычный1"/>
    <w:rsid w:val="00175BAE"/>
    <w:pPr>
      <w:spacing w:after="0"/>
      <w:contextualSpacing/>
    </w:pPr>
    <w:rPr>
      <w:rFonts w:ascii="Arial" w:eastAsia="Arial" w:hAnsi="Arial" w:cs="Arial"/>
      <w:lang w:eastAsia="ru-RU"/>
    </w:rPr>
  </w:style>
  <w:style w:type="paragraph" w:styleId="aff9">
    <w:name w:val="TOC Heading"/>
    <w:basedOn w:val="1"/>
    <w:next w:val="a"/>
    <w:uiPriority w:val="39"/>
    <w:unhideWhenUsed/>
    <w:qFormat/>
    <w:rsid w:val="00B97FAA"/>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affa">
    <w:name w:val="Title"/>
    <w:basedOn w:val="a"/>
    <w:next w:val="a"/>
    <w:link w:val="affb"/>
    <w:uiPriority w:val="10"/>
    <w:qFormat/>
    <w:rsid w:val="00B97F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b">
    <w:name w:val="Название Знак"/>
    <w:basedOn w:val="a0"/>
    <w:link w:val="affa"/>
    <w:uiPriority w:val="10"/>
    <w:rsid w:val="00B97FA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851">
      <w:bodyDiv w:val="1"/>
      <w:marLeft w:val="0"/>
      <w:marRight w:val="0"/>
      <w:marTop w:val="0"/>
      <w:marBottom w:val="0"/>
      <w:divBdr>
        <w:top w:val="none" w:sz="0" w:space="0" w:color="auto"/>
        <w:left w:val="none" w:sz="0" w:space="0" w:color="auto"/>
        <w:bottom w:val="none" w:sz="0" w:space="0" w:color="auto"/>
        <w:right w:val="none" w:sz="0" w:space="0" w:color="auto"/>
      </w:divBdr>
    </w:div>
    <w:div w:id="14310843">
      <w:bodyDiv w:val="1"/>
      <w:marLeft w:val="0"/>
      <w:marRight w:val="0"/>
      <w:marTop w:val="0"/>
      <w:marBottom w:val="0"/>
      <w:divBdr>
        <w:top w:val="none" w:sz="0" w:space="0" w:color="auto"/>
        <w:left w:val="none" w:sz="0" w:space="0" w:color="auto"/>
        <w:bottom w:val="none" w:sz="0" w:space="0" w:color="auto"/>
        <w:right w:val="none" w:sz="0" w:space="0" w:color="auto"/>
      </w:divBdr>
    </w:div>
    <w:div w:id="30302653">
      <w:bodyDiv w:val="1"/>
      <w:marLeft w:val="0"/>
      <w:marRight w:val="0"/>
      <w:marTop w:val="0"/>
      <w:marBottom w:val="0"/>
      <w:divBdr>
        <w:top w:val="none" w:sz="0" w:space="0" w:color="auto"/>
        <w:left w:val="none" w:sz="0" w:space="0" w:color="auto"/>
        <w:bottom w:val="none" w:sz="0" w:space="0" w:color="auto"/>
        <w:right w:val="none" w:sz="0" w:space="0" w:color="auto"/>
      </w:divBdr>
    </w:div>
    <w:div w:id="39521208">
      <w:bodyDiv w:val="1"/>
      <w:marLeft w:val="0"/>
      <w:marRight w:val="0"/>
      <w:marTop w:val="0"/>
      <w:marBottom w:val="0"/>
      <w:divBdr>
        <w:top w:val="none" w:sz="0" w:space="0" w:color="auto"/>
        <w:left w:val="none" w:sz="0" w:space="0" w:color="auto"/>
        <w:bottom w:val="none" w:sz="0" w:space="0" w:color="auto"/>
        <w:right w:val="none" w:sz="0" w:space="0" w:color="auto"/>
      </w:divBdr>
    </w:div>
    <w:div w:id="50345494">
      <w:bodyDiv w:val="1"/>
      <w:marLeft w:val="0"/>
      <w:marRight w:val="0"/>
      <w:marTop w:val="0"/>
      <w:marBottom w:val="0"/>
      <w:divBdr>
        <w:top w:val="none" w:sz="0" w:space="0" w:color="auto"/>
        <w:left w:val="none" w:sz="0" w:space="0" w:color="auto"/>
        <w:bottom w:val="none" w:sz="0" w:space="0" w:color="auto"/>
        <w:right w:val="none" w:sz="0" w:space="0" w:color="auto"/>
      </w:divBdr>
    </w:div>
    <w:div w:id="56438882">
      <w:bodyDiv w:val="1"/>
      <w:marLeft w:val="0"/>
      <w:marRight w:val="0"/>
      <w:marTop w:val="0"/>
      <w:marBottom w:val="0"/>
      <w:divBdr>
        <w:top w:val="none" w:sz="0" w:space="0" w:color="auto"/>
        <w:left w:val="none" w:sz="0" w:space="0" w:color="auto"/>
        <w:bottom w:val="none" w:sz="0" w:space="0" w:color="auto"/>
        <w:right w:val="none" w:sz="0" w:space="0" w:color="auto"/>
      </w:divBdr>
    </w:div>
    <w:div w:id="59982761">
      <w:bodyDiv w:val="1"/>
      <w:marLeft w:val="0"/>
      <w:marRight w:val="0"/>
      <w:marTop w:val="0"/>
      <w:marBottom w:val="0"/>
      <w:divBdr>
        <w:top w:val="none" w:sz="0" w:space="0" w:color="auto"/>
        <w:left w:val="none" w:sz="0" w:space="0" w:color="auto"/>
        <w:bottom w:val="none" w:sz="0" w:space="0" w:color="auto"/>
        <w:right w:val="none" w:sz="0" w:space="0" w:color="auto"/>
      </w:divBdr>
    </w:div>
    <w:div w:id="62068122">
      <w:bodyDiv w:val="1"/>
      <w:marLeft w:val="0"/>
      <w:marRight w:val="0"/>
      <w:marTop w:val="0"/>
      <w:marBottom w:val="0"/>
      <w:divBdr>
        <w:top w:val="none" w:sz="0" w:space="0" w:color="auto"/>
        <w:left w:val="none" w:sz="0" w:space="0" w:color="auto"/>
        <w:bottom w:val="none" w:sz="0" w:space="0" w:color="auto"/>
        <w:right w:val="none" w:sz="0" w:space="0" w:color="auto"/>
      </w:divBdr>
    </w:div>
    <w:div w:id="75443699">
      <w:bodyDiv w:val="1"/>
      <w:marLeft w:val="0"/>
      <w:marRight w:val="0"/>
      <w:marTop w:val="0"/>
      <w:marBottom w:val="0"/>
      <w:divBdr>
        <w:top w:val="none" w:sz="0" w:space="0" w:color="auto"/>
        <w:left w:val="none" w:sz="0" w:space="0" w:color="auto"/>
        <w:bottom w:val="none" w:sz="0" w:space="0" w:color="auto"/>
        <w:right w:val="none" w:sz="0" w:space="0" w:color="auto"/>
      </w:divBdr>
    </w:div>
    <w:div w:id="83428512">
      <w:bodyDiv w:val="1"/>
      <w:marLeft w:val="0"/>
      <w:marRight w:val="0"/>
      <w:marTop w:val="0"/>
      <w:marBottom w:val="0"/>
      <w:divBdr>
        <w:top w:val="none" w:sz="0" w:space="0" w:color="auto"/>
        <w:left w:val="none" w:sz="0" w:space="0" w:color="auto"/>
        <w:bottom w:val="none" w:sz="0" w:space="0" w:color="auto"/>
        <w:right w:val="none" w:sz="0" w:space="0" w:color="auto"/>
      </w:divBdr>
    </w:div>
    <w:div w:id="104276204">
      <w:bodyDiv w:val="1"/>
      <w:marLeft w:val="0"/>
      <w:marRight w:val="0"/>
      <w:marTop w:val="0"/>
      <w:marBottom w:val="0"/>
      <w:divBdr>
        <w:top w:val="none" w:sz="0" w:space="0" w:color="auto"/>
        <w:left w:val="none" w:sz="0" w:space="0" w:color="auto"/>
        <w:bottom w:val="none" w:sz="0" w:space="0" w:color="auto"/>
        <w:right w:val="none" w:sz="0" w:space="0" w:color="auto"/>
      </w:divBdr>
    </w:div>
    <w:div w:id="183399027">
      <w:bodyDiv w:val="1"/>
      <w:marLeft w:val="0"/>
      <w:marRight w:val="0"/>
      <w:marTop w:val="0"/>
      <w:marBottom w:val="0"/>
      <w:divBdr>
        <w:top w:val="none" w:sz="0" w:space="0" w:color="auto"/>
        <w:left w:val="none" w:sz="0" w:space="0" w:color="auto"/>
        <w:bottom w:val="none" w:sz="0" w:space="0" w:color="auto"/>
        <w:right w:val="none" w:sz="0" w:space="0" w:color="auto"/>
      </w:divBdr>
    </w:div>
    <w:div w:id="202640959">
      <w:bodyDiv w:val="1"/>
      <w:marLeft w:val="0"/>
      <w:marRight w:val="0"/>
      <w:marTop w:val="0"/>
      <w:marBottom w:val="0"/>
      <w:divBdr>
        <w:top w:val="none" w:sz="0" w:space="0" w:color="auto"/>
        <w:left w:val="none" w:sz="0" w:space="0" w:color="auto"/>
        <w:bottom w:val="none" w:sz="0" w:space="0" w:color="auto"/>
        <w:right w:val="none" w:sz="0" w:space="0" w:color="auto"/>
      </w:divBdr>
    </w:div>
    <w:div w:id="207880606">
      <w:bodyDiv w:val="1"/>
      <w:marLeft w:val="0"/>
      <w:marRight w:val="0"/>
      <w:marTop w:val="0"/>
      <w:marBottom w:val="0"/>
      <w:divBdr>
        <w:top w:val="none" w:sz="0" w:space="0" w:color="auto"/>
        <w:left w:val="none" w:sz="0" w:space="0" w:color="auto"/>
        <w:bottom w:val="none" w:sz="0" w:space="0" w:color="auto"/>
        <w:right w:val="none" w:sz="0" w:space="0" w:color="auto"/>
      </w:divBdr>
    </w:div>
    <w:div w:id="251201505">
      <w:bodyDiv w:val="1"/>
      <w:marLeft w:val="0"/>
      <w:marRight w:val="0"/>
      <w:marTop w:val="0"/>
      <w:marBottom w:val="0"/>
      <w:divBdr>
        <w:top w:val="none" w:sz="0" w:space="0" w:color="auto"/>
        <w:left w:val="none" w:sz="0" w:space="0" w:color="auto"/>
        <w:bottom w:val="none" w:sz="0" w:space="0" w:color="auto"/>
        <w:right w:val="none" w:sz="0" w:space="0" w:color="auto"/>
      </w:divBdr>
    </w:div>
    <w:div w:id="255407042">
      <w:bodyDiv w:val="1"/>
      <w:marLeft w:val="0"/>
      <w:marRight w:val="0"/>
      <w:marTop w:val="0"/>
      <w:marBottom w:val="0"/>
      <w:divBdr>
        <w:top w:val="none" w:sz="0" w:space="0" w:color="auto"/>
        <w:left w:val="none" w:sz="0" w:space="0" w:color="auto"/>
        <w:bottom w:val="none" w:sz="0" w:space="0" w:color="auto"/>
        <w:right w:val="none" w:sz="0" w:space="0" w:color="auto"/>
      </w:divBdr>
    </w:div>
    <w:div w:id="287013515">
      <w:bodyDiv w:val="1"/>
      <w:marLeft w:val="0"/>
      <w:marRight w:val="0"/>
      <w:marTop w:val="0"/>
      <w:marBottom w:val="0"/>
      <w:divBdr>
        <w:top w:val="none" w:sz="0" w:space="0" w:color="auto"/>
        <w:left w:val="none" w:sz="0" w:space="0" w:color="auto"/>
        <w:bottom w:val="none" w:sz="0" w:space="0" w:color="auto"/>
        <w:right w:val="none" w:sz="0" w:space="0" w:color="auto"/>
      </w:divBdr>
    </w:div>
    <w:div w:id="322244137">
      <w:bodyDiv w:val="1"/>
      <w:marLeft w:val="0"/>
      <w:marRight w:val="0"/>
      <w:marTop w:val="0"/>
      <w:marBottom w:val="0"/>
      <w:divBdr>
        <w:top w:val="none" w:sz="0" w:space="0" w:color="auto"/>
        <w:left w:val="none" w:sz="0" w:space="0" w:color="auto"/>
        <w:bottom w:val="none" w:sz="0" w:space="0" w:color="auto"/>
        <w:right w:val="none" w:sz="0" w:space="0" w:color="auto"/>
      </w:divBdr>
    </w:div>
    <w:div w:id="327948223">
      <w:bodyDiv w:val="1"/>
      <w:marLeft w:val="0"/>
      <w:marRight w:val="0"/>
      <w:marTop w:val="0"/>
      <w:marBottom w:val="0"/>
      <w:divBdr>
        <w:top w:val="none" w:sz="0" w:space="0" w:color="auto"/>
        <w:left w:val="none" w:sz="0" w:space="0" w:color="auto"/>
        <w:bottom w:val="none" w:sz="0" w:space="0" w:color="auto"/>
        <w:right w:val="none" w:sz="0" w:space="0" w:color="auto"/>
      </w:divBdr>
    </w:div>
    <w:div w:id="330332398">
      <w:bodyDiv w:val="1"/>
      <w:marLeft w:val="0"/>
      <w:marRight w:val="0"/>
      <w:marTop w:val="0"/>
      <w:marBottom w:val="0"/>
      <w:divBdr>
        <w:top w:val="none" w:sz="0" w:space="0" w:color="auto"/>
        <w:left w:val="none" w:sz="0" w:space="0" w:color="auto"/>
        <w:bottom w:val="none" w:sz="0" w:space="0" w:color="auto"/>
        <w:right w:val="none" w:sz="0" w:space="0" w:color="auto"/>
      </w:divBdr>
    </w:div>
    <w:div w:id="373038609">
      <w:bodyDiv w:val="1"/>
      <w:marLeft w:val="0"/>
      <w:marRight w:val="0"/>
      <w:marTop w:val="0"/>
      <w:marBottom w:val="0"/>
      <w:divBdr>
        <w:top w:val="none" w:sz="0" w:space="0" w:color="auto"/>
        <w:left w:val="none" w:sz="0" w:space="0" w:color="auto"/>
        <w:bottom w:val="none" w:sz="0" w:space="0" w:color="auto"/>
        <w:right w:val="none" w:sz="0" w:space="0" w:color="auto"/>
      </w:divBdr>
    </w:div>
    <w:div w:id="385759871">
      <w:bodyDiv w:val="1"/>
      <w:marLeft w:val="0"/>
      <w:marRight w:val="0"/>
      <w:marTop w:val="0"/>
      <w:marBottom w:val="0"/>
      <w:divBdr>
        <w:top w:val="none" w:sz="0" w:space="0" w:color="auto"/>
        <w:left w:val="none" w:sz="0" w:space="0" w:color="auto"/>
        <w:bottom w:val="none" w:sz="0" w:space="0" w:color="auto"/>
        <w:right w:val="none" w:sz="0" w:space="0" w:color="auto"/>
      </w:divBdr>
    </w:div>
    <w:div w:id="428354105">
      <w:bodyDiv w:val="1"/>
      <w:marLeft w:val="0"/>
      <w:marRight w:val="0"/>
      <w:marTop w:val="0"/>
      <w:marBottom w:val="0"/>
      <w:divBdr>
        <w:top w:val="none" w:sz="0" w:space="0" w:color="auto"/>
        <w:left w:val="none" w:sz="0" w:space="0" w:color="auto"/>
        <w:bottom w:val="none" w:sz="0" w:space="0" w:color="auto"/>
        <w:right w:val="none" w:sz="0" w:space="0" w:color="auto"/>
      </w:divBdr>
    </w:div>
    <w:div w:id="430853186">
      <w:bodyDiv w:val="1"/>
      <w:marLeft w:val="0"/>
      <w:marRight w:val="0"/>
      <w:marTop w:val="0"/>
      <w:marBottom w:val="0"/>
      <w:divBdr>
        <w:top w:val="none" w:sz="0" w:space="0" w:color="auto"/>
        <w:left w:val="none" w:sz="0" w:space="0" w:color="auto"/>
        <w:bottom w:val="none" w:sz="0" w:space="0" w:color="auto"/>
        <w:right w:val="none" w:sz="0" w:space="0" w:color="auto"/>
      </w:divBdr>
    </w:div>
    <w:div w:id="430976051">
      <w:bodyDiv w:val="1"/>
      <w:marLeft w:val="0"/>
      <w:marRight w:val="0"/>
      <w:marTop w:val="0"/>
      <w:marBottom w:val="0"/>
      <w:divBdr>
        <w:top w:val="none" w:sz="0" w:space="0" w:color="auto"/>
        <w:left w:val="none" w:sz="0" w:space="0" w:color="auto"/>
        <w:bottom w:val="none" w:sz="0" w:space="0" w:color="auto"/>
        <w:right w:val="none" w:sz="0" w:space="0" w:color="auto"/>
      </w:divBdr>
    </w:div>
    <w:div w:id="476532586">
      <w:bodyDiv w:val="1"/>
      <w:marLeft w:val="0"/>
      <w:marRight w:val="0"/>
      <w:marTop w:val="0"/>
      <w:marBottom w:val="0"/>
      <w:divBdr>
        <w:top w:val="none" w:sz="0" w:space="0" w:color="auto"/>
        <w:left w:val="none" w:sz="0" w:space="0" w:color="auto"/>
        <w:bottom w:val="none" w:sz="0" w:space="0" w:color="auto"/>
        <w:right w:val="none" w:sz="0" w:space="0" w:color="auto"/>
      </w:divBdr>
    </w:div>
    <w:div w:id="481235598">
      <w:bodyDiv w:val="1"/>
      <w:marLeft w:val="0"/>
      <w:marRight w:val="0"/>
      <w:marTop w:val="0"/>
      <w:marBottom w:val="0"/>
      <w:divBdr>
        <w:top w:val="none" w:sz="0" w:space="0" w:color="auto"/>
        <w:left w:val="none" w:sz="0" w:space="0" w:color="auto"/>
        <w:bottom w:val="none" w:sz="0" w:space="0" w:color="auto"/>
        <w:right w:val="none" w:sz="0" w:space="0" w:color="auto"/>
      </w:divBdr>
    </w:div>
    <w:div w:id="487792971">
      <w:bodyDiv w:val="1"/>
      <w:marLeft w:val="0"/>
      <w:marRight w:val="0"/>
      <w:marTop w:val="0"/>
      <w:marBottom w:val="0"/>
      <w:divBdr>
        <w:top w:val="none" w:sz="0" w:space="0" w:color="auto"/>
        <w:left w:val="none" w:sz="0" w:space="0" w:color="auto"/>
        <w:bottom w:val="none" w:sz="0" w:space="0" w:color="auto"/>
        <w:right w:val="none" w:sz="0" w:space="0" w:color="auto"/>
      </w:divBdr>
    </w:div>
    <w:div w:id="497040468">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31385628">
      <w:bodyDiv w:val="1"/>
      <w:marLeft w:val="0"/>
      <w:marRight w:val="0"/>
      <w:marTop w:val="0"/>
      <w:marBottom w:val="0"/>
      <w:divBdr>
        <w:top w:val="none" w:sz="0" w:space="0" w:color="auto"/>
        <w:left w:val="none" w:sz="0" w:space="0" w:color="auto"/>
        <w:bottom w:val="none" w:sz="0" w:space="0" w:color="auto"/>
        <w:right w:val="none" w:sz="0" w:space="0" w:color="auto"/>
      </w:divBdr>
    </w:div>
    <w:div w:id="558394494">
      <w:bodyDiv w:val="1"/>
      <w:marLeft w:val="0"/>
      <w:marRight w:val="0"/>
      <w:marTop w:val="0"/>
      <w:marBottom w:val="0"/>
      <w:divBdr>
        <w:top w:val="none" w:sz="0" w:space="0" w:color="auto"/>
        <w:left w:val="none" w:sz="0" w:space="0" w:color="auto"/>
        <w:bottom w:val="none" w:sz="0" w:space="0" w:color="auto"/>
        <w:right w:val="none" w:sz="0" w:space="0" w:color="auto"/>
      </w:divBdr>
    </w:div>
    <w:div w:id="563637111">
      <w:bodyDiv w:val="1"/>
      <w:marLeft w:val="0"/>
      <w:marRight w:val="0"/>
      <w:marTop w:val="0"/>
      <w:marBottom w:val="0"/>
      <w:divBdr>
        <w:top w:val="none" w:sz="0" w:space="0" w:color="auto"/>
        <w:left w:val="none" w:sz="0" w:space="0" w:color="auto"/>
        <w:bottom w:val="none" w:sz="0" w:space="0" w:color="auto"/>
        <w:right w:val="none" w:sz="0" w:space="0" w:color="auto"/>
      </w:divBdr>
    </w:div>
    <w:div w:id="590552417">
      <w:bodyDiv w:val="1"/>
      <w:marLeft w:val="0"/>
      <w:marRight w:val="0"/>
      <w:marTop w:val="0"/>
      <w:marBottom w:val="0"/>
      <w:divBdr>
        <w:top w:val="none" w:sz="0" w:space="0" w:color="auto"/>
        <w:left w:val="none" w:sz="0" w:space="0" w:color="auto"/>
        <w:bottom w:val="none" w:sz="0" w:space="0" w:color="auto"/>
        <w:right w:val="none" w:sz="0" w:space="0" w:color="auto"/>
      </w:divBdr>
    </w:div>
    <w:div w:id="628240811">
      <w:bodyDiv w:val="1"/>
      <w:marLeft w:val="0"/>
      <w:marRight w:val="0"/>
      <w:marTop w:val="0"/>
      <w:marBottom w:val="0"/>
      <w:divBdr>
        <w:top w:val="none" w:sz="0" w:space="0" w:color="auto"/>
        <w:left w:val="none" w:sz="0" w:space="0" w:color="auto"/>
        <w:bottom w:val="none" w:sz="0" w:space="0" w:color="auto"/>
        <w:right w:val="none" w:sz="0" w:space="0" w:color="auto"/>
      </w:divBdr>
    </w:div>
    <w:div w:id="693070762">
      <w:bodyDiv w:val="1"/>
      <w:marLeft w:val="0"/>
      <w:marRight w:val="0"/>
      <w:marTop w:val="0"/>
      <w:marBottom w:val="0"/>
      <w:divBdr>
        <w:top w:val="none" w:sz="0" w:space="0" w:color="auto"/>
        <w:left w:val="none" w:sz="0" w:space="0" w:color="auto"/>
        <w:bottom w:val="none" w:sz="0" w:space="0" w:color="auto"/>
        <w:right w:val="none" w:sz="0" w:space="0" w:color="auto"/>
      </w:divBdr>
    </w:div>
    <w:div w:id="739063894">
      <w:bodyDiv w:val="1"/>
      <w:marLeft w:val="0"/>
      <w:marRight w:val="0"/>
      <w:marTop w:val="0"/>
      <w:marBottom w:val="0"/>
      <w:divBdr>
        <w:top w:val="none" w:sz="0" w:space="0" w:color="auto"/>
        <w:left w:val="none" w:sz="0" w:space="0" w:color="auto"/>
        <w:bottom w:val="none" w:sz="0" w:space="0" w:color="auto"/>
        <w:right w:val="none" w:sz="0" w:space="0" w:color="auto"/>
      </w:divBdr>
    </w:div>
    <w:div w:id="739138019">
      <w:bodyDiv w:val="1"/>
      <w:marLeft w:val="0"/>
      <w:marRight w:val="0"/>
      <w:marTop w:val="0"/>
      <w:marBottom w:val="0"/>
      <w:divBdr>
        <w:top w:val="none" w:sz="0" w:space="0" w:color="auto"/>
        <w:left w:val="none" w:sz="0" w:space="0" w:color="auto"/>
        <w:bottom w:val="none" w:sz="0" w:space="0" w:color="auto"/>
        <w:right w:val="none" w:sz="0" w:space="0" w:color="auto"/>
      </w:divBdr>
    </w:div>
    <w:div w:id="760415828">
      <w:bodyDiv w:val="1"/>
      <w:marLeft w:val="0"/>
      <w:marRight w:val="0"/>
      <w:marTop w:val="0"/>
      <w:marBottom w:val="0"/>
      <w:divBdr>
        <w:top w:val="none" w:sz="0" w:space="0" w:color="auto"/>
        <w:left w:val="none" w:sz="0" w:space="0" w:color="auto"/>
        <w:bottom w:val="none" w:sz="0" w:space="0" w:color="auto"/>
        <w:right w:val="none" w:sz="0" w:space="0" w:color="auto"/>
      </w:divBdr>
    </w:div>
    <w:div w:id="865020099">
      <w:bodyDiv w:val="1"/>
      <w:marLeft w:val="0"/>
      <w:marRight w:val="0"/>
      <w:marTop w:val="0"/>
      <w:marBottom w:val="0"/>
      <w:divBdr>
        <w:top w:val="none" w:sz="0" w:space="0" w:color="auto"/>
        <w:left w:val="none" w:sz="0" w:space="0" w:color="auto"/>
        <w:bottom w:val="none" w:sz="0" w:space="0" w:color="auto"/>
        <w:right w:val="none" w:sz="0" w:space="0" w:color="auto"/>
      </w:divBdr>
    </w:div>
    <w:div w:id="873034556">
      <w:bodyDiv w:val="1"/>
      <w:marLeft w:val="0"/>
      <w:marRight w:val="0"/>
      <w:marTop w:val="0"/>
      <w:marBottom w:val="0"/>
      <w:divBdr>
        <w:top w:val="none" w:sz="0" w:space="0" w:color="auto"/>
        <w:left w:val="none" w:sz="0" w:space="0" w:color="auto"/>
        <w:bottom w:val="none" w:sz="0" w:space="0" w:color="auto"/>
        <w:right w:val="none" w:sz="0" w:space="0" w:color="auto"/>
      </w:divBdr>
    </w:div>
    <w:div w:id="892276292">
      <w:bodyDiv w:val="1"/>
      <w:marLeft w:val="0"/>
      <w:marRight w:val="0"/>
      <w:marTop w:val="0"/>
      <w:marBottom w:val="0"/>
      <w:divBdr>
        <w:top w:val="none" w:sz="0" w:space="0" w:color="auto"/>
        <w:left w:val="none" w:sz="0" w:space="0" w:color="auto"/>
        <w:bottom w:val="none" w:sz="0" w:space="0" w:color="auto"/>
        <w:right w:val="none" w:sz="0" w:space="0" w:color="auto"/>
      </w:divBdr>
    </w:div>
    <w:div w:id="1060792120">
      <w:bodyDiv w:val="1"/>
      <w:marLeft w:val="0"/>
      <w:marRight w:val="0"/>
      <w:marTop w:val="0"/>
      <w:marBottom w:val="0"/>
      <w:divBdr>
        <w:top w:val="none" w:sz="0" w:space="0" w:color="auto"/>
        <w:left w:val="none" w:sz="0" w:space="0" w:color="auto"/>
        <w:bottom w:val="none" w:sz="0" w:space="0" w:color="auto"/>
        <w:right w:val="none" w:sz="0" w:space="0" w:color="auto"/>
      </w:divBdr>
    </w:div>
    <w:div w:id="1089274550">
      <w:bodyDiv w:val="1"/>
      <w:marLeft w:val="0"/>
      <w:marRight w:val="0"/>
      <w:marTop w:val="0"/>
      <w:marBottom w:val="0"/>
      <w:divBdr>
        <w:top w:val="none" w:sz="0" w:space="0" w:color="auto"/>
        <w:left w:val="none" w:sz="0" w:space="0" w:color="auto"/>
        <w:bottom w:val="none" w:sz="0" w:space="0" w:color="auto"/>
        <w:right w:val="none" w:sz="0" w:space="0" w:color="auto"/>
      </w:divBdr>
    </w:div>
    <w:div w:id="1095058234">
      <w:bodyDiv w:val="1"/>
      <w:marLeft w:val="0"/>
      <w:marRight w:val="0"/>
      <w:marTop w:val="0"/>
      <w:marBottom w:val="0"/>
      <w:divBdr>
        <w:top w:val="none" w:sz="0" w:space="0" w:color="auto"/>
        <w:left w:val="none" w:sz="0" w:space="0" w:color="auto"/>
        <w:bottom w:val="none" w:sz="0" w:space="0" w:color="auto"/>
        <w:right w:val="none" w:sz="0" w:space="0" w:color="auto"/>
      </w:divBdr>
    </w:div>
    <w:div w:id="1099570724">
      <w:bodyDiv w:val="1"/>
      <w:marLeft w:val="0"/>
      <w:marRight w:val="0"/>
      <w:marTop w:val="0"/>
      <w:marBottom w:val="0"/>
      <w:divBdr>
        <w:top w:val="none" w:sz="0" w:space="0" w:color="auto"/>
        <w:left w:val="none" w:sz="0" w:space="0" w:color="auto"/>
        <w:bottom w:val="none" w:sz="0" w:space="0" w:color="auto"/>
        <w:right w:val="none" w:sz="0" w:space="0" w:color="auto"/>
      </w:divBdr>
    </w:div>
    <w:div w:id="1162355082">
      <w:bodyDiv w:val="1"/>
      <w:marLeft w:val="0"/>
      <w:marRight w:val="0"/>
      <w:marTop w:val="0"/>
      <w:marBottom w:val="0"/>
      <w:divBdr>
        <w:top w:val="none" w:sz="0" w:space="0" w:color="auto"/>
        <w:left w:val="none" w:sz="0" w:space="0" w:color="auto"/>
        <w:bottom w:val="none" w:sz="0" w:space="0" w:color="auto"/>
        <w:right w:val="none" w:sz="0" w:space="0" w:color="auto"/>
      </w:divBdr>
    </w:div>
    <w:div w:id="1229221602">
      <w:bodyDiv w:val="1"/>
      <w:marLeft w:val="0"/>
      <w:marRight w:val="0"/>
      <w:marTop w:val="0"/>
      <w:marBottom w:val="0"/>
      <w:divBdr>
        <w:top w:val="none" w:sz="0" w:space="0" w:color="auto"/>
        <w:left w:val="none" w:sz="0" w:space="0" w:color="auto"/>
        <w:bottom w:val="none" w:sz="0" w:space="0" w:color="auto"/>
        <w:right w:val="none" w:sz="0" w:space="0" w:color="auto"/>
      </w:divBdr>
    </w:div>
    <w:div w:id="1244796000">
      <w:bodyDiv w:val="1"/>
      <w:marLeft w:val="0"/>
      <w:marRight w:val="0"/>
      <w:marTop w:val="0"/>
      <w:marBottom w:val="0"/>
      <w:divBdr>
        <w:top w:val="none" w:sz="0" w:space="0" w:color="auto"/>
        <w:left w:val="none" w:sz="0" w:space="0" w:color="auto"/>
        <w:bottom w:val="none" w:sz="0" w:space="0" w:color="auto"/>
        <w:right w:val="none" w:sz="0" w:space="0" w:color="auto"/>
      </w:divBdr>
    </w:div>
    <w:div w:id="1263995278">
      <w:bodyDiv w:val="1"/>
      <w:marLeft w:val="0"/>
      <w:marRight w:val="0"/>
      <w:marTop w:val="0"/>
      <w:marBottom w:val="0"/>
      <w:divBdr>
        <w:top w:val="none" w:sz="0" w:space="0" w:color="auto"/>
        <w:left w:val="none" w:sz="0" w:space="0" w:color="auto"/>
        <w:bottom w:val="none" w:sz="0" w:space="0" w:color="auto"/>
        <w:right w:val="none" w:sz="0" w:space="0" w:color="auto"/>
      </w:divBdr>
    </w:div>
    <w:div w:id="1309671456">
      <w:bodyDiv w:val="1"/>
      <w:marLeft w:val="0"/>
      <w:marRight w:val="0"/>
      <w:marTop w:val="0"/>
      <w:marBottom w:val="0"/>
      <w:divBdr>
        <w:top w:val="none" w:sz="0" w:space="0" w:color="auto"/>
        <w:left w:val="none" w:sz="0" w:space="0" w:color="auto"/>
        <w:bottom w:val="none" w:sz="0" w:space="0" w:color="auto"/>
        <w:right w:val="none" w:sz="0" w:space="0" w:color="auto"/>
      </w:divBdr>
    </w:div>
    <w:div w:id="1325426596">
      <w:bodyDiv w:val="1"/>
      <w:marLeft w:val="0"/>
      <w:marRight w:val="0"/>
      <w:marTop w:val="0"/>
      <w:marBottom w:val="0"/>
      <w:divBdr>
        <w:top w:val="none" w:sz="0" w:space="0" w:color="auto"/>
        <w:left w:val="none" w:sz="0" w:space="0" w:color="auto"/>
        <w:bottom w:val="none" w:sz="0" w:space="0" w:color="auto"/>
        <w:right w:val="none" w:sz="0" w:space="0" w:color="auto"/>
      </w:divBdr>
    </w:div>
    <w:div w:id="1354765805">
      <w:bodyDiv w:val="1"/>
      <w:marLeft w:val="0"/>
      <w:marRight w:val="0"/>
      <w:marTop w:val="0"/>
      <w:marBottom w:val="0"/>
      <w:divBdr>
        <w:top w:val="none" w:sz="0" w:space="0" w:color="auto"/>
        <w:left w:val="none" w:sz="0" w:space="0" w:color="auto"/>
        <w:bottom w:val="none" w:sz="0" w:space="0" w:color="auto"/>
        <w:right w:val="none" w:sz="0" w:space="0" w:color="auto"/>
      </w:divBdr>
    </w:div>
    <w:div w:id="1358237429">
      <w:bodyDiv w:val="1"/>
      <w:marLeft w:val="0"/>
      <w:marRight w:val="0"/>
      <w:marTop w:val="0"/>
      <w:marBottom w:val="0"/>
      <w:divBdr>
        <w:top w:val="none" w:sz="0" w:space="0" w:color="auto"/>
        <w:left w:val="none" w:sz="0" w:space="0" w:color="auto"/>
        <w:bottom w:val="none" w:sz="0" w:space="0" w:color="auto"/>
        <w:right w:val="none" w:sz="0" w:space="0" w:color="auto"/>
      </w:divBdr>
    </w:div>
    <w:div w:id="1388527665">
      <w:bodyDiv w:val="1"/>
      <w:marLeft w:val="0"/>
      <w:marRight w:val="0"/>
      <w:marTop w:val="0"/>
      <w:marBottom w:val="0"/>
      <w:divBdr>
        <w:top w:val="none" w:sz="0" w:space="0" w:color="auto"/>
        <w:left w:val="none" w:sz="0" w:space="0" w:color="auto"/>
        <w:bottom w:val="none" w:sz="0" w:space="0" w:color="auto"/>
        <w:right w:val="none" w:sz="0" w:space="0" w:color="auto"/>
      </w:divBdr>
    </w:div>
    <w:div w:id="1457942350">
      <w:bodyDiv w:val="1"/>
      <w:marLeft w:val="0"/>
      <w:marRight w:val="0"/>
      <w:marTop w:val="0"/>
      <w:marBottom w:val="0"/>
      <w:divBdr>
        <w:top w:val="none" w:sz="0" w:space="0" w:color="auto"/>
        <w:left w:val="none" w:sz="0" w:space="0" w:color="auto"/>
        <w:bottom w:val="none" w:sz="0" w:space="0" w:color="auto"/>
        <w:right w:val="none" w:sz="0" w:space="0" w:color="auto"/>
      </w:divBdr>
    </w:div>
    <w:div w:id="1533150133">
      <w:bodyDiv w:val="1"/>
      <w:marLeft w:val="0"/>
      <w:marRight w:val="0"/>
      <w:marTop w:val="0"/>
      <w:marBottom w:val="0"/>
      <w:divBdr>
        <w:top w:val="none" w:sz="0" w:space="0" w:color="auto"/>
        <w:left w:val="none" w:sz="0" w:space="0" w:color="auto"/>
        <w:bottom w:val="none" w:sz="0" w:space="0" w:color="auto"/>
        <w:right w:val="none" w:sz="0" w:space="0" w:color="auto"/>
      </w:divBdr>
    </w:div>
    <w:div w:id="1544562525">
      <w:bodyDiv w:val="1"/>
      <w:marLeft w:val="0"/>
      <w:marRight w:val="0"/>
      <w:marTop w:val="0"/>
      <w:marBottom w:val="0"/>
      <w:divBdr>
        <w:top w:val="none" w:sz="0" w:space="0" w:color="auto"/>
        <w:left w:val="none" w:sz="0" w:space="0" w:color="auto"/>
        <w:bottom w:val="none" w:sz="0" w:space="0" w:color="auto"/>
        <w:right w:val="none" w:sz="0" w:space="0" w:color="auto"/>
      </w:divBdr>
    </w:div>
    <w:div w:id="1551847010">
      <w:bodyDiv w:val="1"/>
      <w:marLeft w:val="0"/>
      <w:marRight w:val="0"/>
      <w:marTop w:val="0"/>
      <w:marBottom w:val="0"/>
      <w:divBdr>
        <w:top w:val="none" w:sz="0" w:space="0" w:color="auto"/>
        <w:left w:val="none" w:sz="0" w:space="0" w:color="auto"/>
        <w:bottom w:val="none" w:sz="0" w:space="0" w:color="auto"/>
        <w:right w:val="none" w:sz="0" w:space="0" w:color="auto"/>
      </w:divBdr>
    </w:div>
    <w:div w:id="1560358464">
      <w:bodyDiv w:val="1"/>
      <w:marLeft w:val="0"/>
      <w:marRight w:val="0"/>
      <w:marTop w:val="0"/>
      <w:marBottom w:val="0"/>
      <w:divBdr>
        <w:top w:val="none" w:sz="0" w:space="0" w:color="auto"/>
        <w:left w:val="none" w:sz="0" w:space="0" w:color="auto"/>
        <w:bottom w:val="none" w:sz="0" w:space="0" w:color="auto"/>
        <w:right w:val="none" w:sz="0" w:space="0" w:color="auto"/>
      </w:divBdr>
    </w:div>
    <w:div w:id="1565069847">
      <w:bodyDiv w:val="1"/>
      <w:marLeft w:val="0"/>
      <w:marRight w:val="0"/>
      <w:marTop w:val="0"/>
      <w:marBottom w:val="0"/>
      <w:divBdr>
        <w:top w:val="none" w:sz="0" w:space="0" w:color="auto"/>
        <w:left w:val="none" w:sz="0" w:space="0" w:color="auto"/>
        <w:bottom w:val="none" w:sz="0" w:space="0" w:color="auto"/>
        <w:right w:val="none" w:sz="0" w:space="0" w:color="auto"/>
      </w:divBdr>
    </w:div>
    <w:div w:id="1570846334">
      <w:bodyDiv w:val="1"/>
      <w:marLeft w:val="0"/>
      <w:marRight w:val="0"/>
      <w:marTop w:val="0"/>
      <w:marBottom w:val="0"/>
      <w:divBdr>
        <w:top w:val="none" w:sz="0" w:space="0" w:color="auto"/>
        <w:left w:val="none" w:sz="0" w:space="0" w:color="auto"/>
        <w:bottom w:val="none" w:sz="0" w:space="0" w:color="auto"/>
        <w:right w:val="none" w:sz="0" w:space="0" w:color="auto"/>
      </w:divBdr>
    </w:div>
    <w:div w:id="1598712555">
      <w:bodyDiv w:val="1"/>
      <w:marLeft w:val="0"/>
      <w:marRight w:val="0"/>
      <w:marTop w:val="0"/>
      <w:marBottom w:val="0"/>
      <w:divBdr>
        <w:top w:val="none" w:sz="0" w:space="0" w:color="auto"/>
        <w:left w:val="none" w:sz="0" w:space="0" w:color="auto"/>
        <w:bottom w:val="none" w:sz="0" w:space="0" w:color="auto"/>
        <w:right w:val="none" w:sz="0" w:space="0" w:color="auto"/>
      </w:divBdr>
    </w:div>
    <w:div w:id="1608192212">
      <w:bodyDiv w:val="1"/>
      <w:marLeft w:val="0"/>
      <w:marRight w:val="0"/>
      <w:marTop w:val="0"/>
      <w:marBottom w:val="0"/>
      <w:divBdr>
        <w:top w:val="none" w:sz="0" w:space="0" w:color="auto"/>
        <w:left w:val="none" w:sz="0" w:space="0" w:color="auto"/>
        <w:bottom w:val="none" w:sz="0" w:space="0" w:color="auto"/>
        <w:right w:val="none" w:sz="0" w:space="0" w:color="auto"/>
      </w:divBdr>
    </w:div>
    <w:div w:id="1617561281">
      <w:bodyDiv w:val="1"/>
      <w:marLeft w:val="0"/>
      <w:marRight w:val="0"/>
      <w:marTop w:val="0"/>
      <w:marBottom w:val="0"/>
      <w:divBdr>
        <w:top w:val="none" w:sz="0" w:space="0" w:color="auto"/>
        <w:left w:val="none" w:sz="0" w:space="0" w:color="auto"/>
        <w:bottom w:val="none" w:sz="0" w:space="0" w:color="auto"/>
        <w:right w:val="none" w:sz="0" w:space="0" w:color="auto"/>
      </w:divBdr>
    </w:div>
    <w:div w:id="1634747968">
      <w:bodyDiv w:val="1"/>
      <w:marLeft w:val="0"/>
      <w:marRight w:val="0"/>
      <w:marTop w:val="0"/>
      <w:marBottom w:val="0"/>
      <w:divBdr>
        <w:top w:val="none" w:sz="0" w:space="0" w:color="auto"/>
        <w:left w:val="none" w:sz="0" w:space="0" w:color="auto"/>
        <w:bottom w:val="none" w:sz="0" w:space="0" w:color="auto"/>
        <w:right w:val="none" w:sz="0" w:space="0" w:color="auto"/>
      </w:divBdr>
    </w:div>
    <w:div w:id="1639340696">
      <w:bodyDiv w:val="1"/>
      <w:marLeft w:val="0"/>
      <w:marRight w:val="0"/>
      <w:marTop w:val="0"/>
      <w:marBottom w:val="0"/>
      <w:divBdr>
        <w:top w:val="none" w:sz="0" w:space="0" w:color="auto"/>
        <w:left w:val="none" w:sz="0" w:space="0" w:color="auto"/>
        <w:bottom w:val="none" w:sz="0" w:space="0" w:color="auto"/>
        <w:right w:val="none" w:sz="0" w:space="0" w:color="auto"/>
      </w:divBdr>
    </w:div>
    <w:div w:id="1644390251">
      <w:bodyDiv w:val="1"/>
      <w:marLeft w:val="0"/>
      <w:marRight w:val="0"/>
      <w:marTop w:val="0"/>
      <w:marBottom w:val="0"/>
      <w:divBdr>
        <w:top w:val="none" w:sz="0" w:space="0" w:color="auto"/>
        <w:left w:val="none" w:sz="0" w:space="0" w:color="auto"/>
        <w:bottom w:val="none" w:sz="0" w:space="0" w:color="auto"/>
        <w:right w:val="none" w:sz="0" w:space="0" w:color="auto"/>
      </w:divBdr>
    </w:div>
    <w:div w:id="1644459861">
      <w:bodyDiv w:val="1"/>
      <w:marLeft w:val="0"/>
      <w:marRight w:val="0"/>
      <w:marTop w:val="0"/>
      <w:marBottom w:val="0"/>
      <w:divBdr>
        <w:top w:val="none" w:sz="0" w:space="0" w:color="auto"/>
        <w:left w:val="none" w:sz="0" w:space="0" w:color="auto"/>
        <w:bottom w:val="none" w:sz="0" w:space="0" w:color="auto"/>
        <w:right w:val="none" w:sz="0" w:space="0" w:color="auto"/>
      </w:divBdr>
    </w:div>
    <w:div w:id="1658919697">
      <w:bodyDiv w:val="1"/>
      <w:marLeft w:val="0"/>
      <w:marRight w:val="0"/>
      <w:marTop w:val="0"/>
      <w:marBottom w:val="0"/>
      <w:divBdr>
        <w:top w:val="none" w:sz="0" w:space="0" w:color="auto"/>
        <w:left w:val="none" w:sz="0" w:space="0" w:color="auto"/>
        <w:bottom w:val="none" w:sz="0" w:space="0" w:color="auto"/>
        <w:right w:val="none" w:sz="0" w:space="0" w:color="auto"/>
      </w:divBdr>
    </w:div>
    <w:div w:id="1686639701">
      <w:bodyDiv w:val="1"/>
      <w:marLeft w:val="0"/>
      <w:marRight w:val="0"/>
      <w:marTop w:val="0"/>
      <w:marBottom w:val="0"/>
      <w:divBdr>
        <w:top w:val="none" w:sz="0" w:space="0" w:color="auto"/>
        <w:left w:val="none" w:sz="0" w:space="0" w:color="auto"/>
        <w:bottom w:val="none" w:sz="0" w:space="0" w:color="auto"/>
        <w:right w:val="none" w:sz="0" w:space="0" w:color="auto"/>
      </w:divBdr>
    </w:div>
    <w:div w:id="1726290630">
      <w:bodyDiv w:val="1"/>
      <w:marLeft w:val="0"/>
      <w:marRight w:val="0"/>
      <w:marTop w:val="0"/>
      <w:marBottom w:val="0"/>
      <w:divBdr>
        <w:top w:val="none" w:sz="0" w:space="0" w:color="auto"/>
        <w:left w:val="none" w:sz="0" w:space="0" w:color="auto"/>
        <w:bottom w:val="none" w:sz="0" w:space="0" w:color="auto"/>
        <w:right w:val="none" w:sz="0" w:space="0" w:color="auto"/>
      </w:divBdr>
    </w:div>
    <w:div w:id="1730224111">
      <w:bodyDiv w:val="1"/>
      <w:marLeft w:val="0"/>
      <w:marRight w:val="0"/>
      <w:marTop w:val="0"/>
      <w:marBottom w:val="0"/>
      <w:divBdr>
        <w:top w:val="none" w:sz="0" w:space="0" w:color="auto"/>
        <w:left w:val="none" w:sz="0" w:space="0" w:color="auto"/>
        <w:bottom w:val="none" w:sz="0" w:space="0" w:color="auto"/>
        <w:right w:val="none" w:sz="0" w:space="0" w:color="auto"/>
      </w:divBdr>
    </w:div>
    <w:div w:id="1782990603">
      <w:bodyDiv w:val="1"/>
      <w:marLeft w:val="0"/>
      <w:marRight w:val="0"/>
      <w:marTop w:val="0"/>
      <w:marBottom w:val="0"/>
      <w:divBdr>
        <w:top w:val="none" w:sz="0" w:space="0" w:color="auto"/>
        <w:left w:val="none" w:sz="0" w:space="0" w:color="auto"/>
        <w:bottom w:val="none" w:sz="0" w:space="0" w:color="auto"/>
        <w:right w:val="none" w:sz="0" w:space="0" w:color="auto"/>
      </w:divBdr>
    </w:div>
    <w:div w:id="1803881993">
      <w:bodyDiv w:val="1"/>
      <w:marLeft w:val="0"/>
      <w:marRight w:val="0"/>
      <w:marTop w:val="0"/>
      <w:marBottom w:val="0"/>
      <w:divBdr>
        <w:top w:val="none" w:sz="0" w:space="0" w:color="auto"/>
        <w:left w:val="none" w:sz="0" w:space="0" w:color="auto"/>
        <w:bottom w:val="none" w:sz="0" w:space="0" w:color="auto"/>
        <w:right w:val="none" w:sz="0" w:space="0" w:color="auto"/>
      </w:divBdr>
    </w:div>
    <w:div w:id="1833376715">
      <w:bodyDiv w:val="1"/>
      <w:marLeft w:val="0"/>
      <w:marRight w:val="0"/>
      <w:marTop w:val="0"/>
      <w:marBottom w:val="0"/>
      <w:divBdr>
        <w:top w:val="none" w:sz="0" w:space="0" w:color="auto"/>
        <w:left w:val="none" w:sz="0" w:space="0" w:color="auto"/>
        <w:bottom w:val="none" w:sz="0" w:space="0" w:color="auto"/>
        <w:right w:val="none" w:sz="0" w:space="0" w:color="auto"/>
      </w:divBdr>
    </w:div>
    <w:div w:id="1883594605">
      <w:bodyDiv w:val="1"/>
      <w:marLeft w:val="0"/>
      <w:marRight w:val="0"/>
      <w:marTop w:val="0"/>
      <w:marBottom w:val="0"/>
      <w:divBdr>
        <w:top w:val="none" w:sz="0" w:space="0" w:color="auto"/>
        <w:left w:val="none" w:sz="0" w:space="0" w:color="auto"/>
        <w:bottom w:val="none" w:sz="0" w:space="0" w:color="auto"/>
        <w:right w:val="none" w:sz="0" w:space="0" w:color="auto"/>
      </w:divBdr>
    </w:div>
    <w:div w:id="1959337880">
      <w:bodyDiv w:val="1"/>
      <w:marLeft w:val="0"/>
      <w:marRight w:val="0"/>
      <w:marTop w:val="0"/>
      <w:marBottom w:val="0"/>
      <w:divBdr>
        <w:top w:val="none" w:sz="0" w:space="0" w:color="auto"/>
        <w:left w:val="none" w:sz="0" w:space="0" w:color="auto"/>
        <w:bottom w:val="none" w:sz="0" w:space="0" w:color="auto"/>
        <w:right w:val="none" w:sz="0" w:space="0" w:color="auto"/>
      </w:divBdr>
    </w:div>
    <w:div w:id="1974554304">
      <w:bodyDiv w:val="1"/>
      <w:marLeft w:val="0"/>
      <w:marRight w:val="0"/>
      <w:marTop w:val="0"/>
      <w:marBottom w:val="0"/>
      <w:divBdr>
        <w:top w:val="none" w:sz="0" w:space="0" w:color="auto"/>
        <w:left w:val="none" w:sz="0" w:space="0" w:color="auto"/>
        <w:bottom w:val="none" w:sz="0" w:space="0" w:color="auto"/>
        <w:right w:val="none" w:sz="0" w:space="0" w:color="auto"/>
      </w:divBdr>
    </w:div>
    <w:div w:id="1979264478">
      <w:bodyDiv w:val="1"/>
      <w:marLeft w:val="0"/>
      <w:marRight w:val="0"/>
      <w:marTop w:val="0"/>
      <w:marBottom w:val="0"/>
      <w:divBdr>
        <w:top w:val="none" w:sz="0" w:space="0" w:color="auto"/>
        <w:left w:val="none" w:sz="0" w:space="0" w:color="auto"/>
        <w:bottom w:val="none" w:sz="0" w:space="0" w:color="auto"/>
        <w:right w:val="none" w:sz="0" w:space="0" w:color="auto"/>
      </w:divBdr>
    </w:div>
    <w:div w:id="2041322266">
      <w:bodyDiv w:val="1"/>
      <w:marLeft w:val="0"/>
      <w:marRight w:val="0"/>
      <w:marTop w:val="0"/>
      <w:marBottom w:val="0"/>
      <w:divBdr>
        <w:top w:val="none" w:sz="0" w:space="0" w:color="auto"/>
        <w:left w:val="none" w:sz="0" w:space="0" w:color="auto"/>
        <w:bottom w:val="none" w:sz="0" w:space="0" w:color="auto"/>
        <w:right w:val="none" w:sz="0" w:space="0" w:color="auto"/>
      </w:divBdr>
    </w:div>
    <w:div w:id="2041664099">
      <w:bodyDiv w:val="1"/>
      <w:marLeft w:val="0"/>
      <w:marRight w:val="0"/>
      <w:marTop w:val="0"/>
      <w:marBottom w:val="0"/>
      <w:divBdr>
        <w:top w:val="none" w:sz="0" w:space="0" w:color="auto"/>
        <w:left w:val="none" w:sz="0" w:space="0" w:color="auto"/>
        <w:bottom w:val="none" w:sz="0" w:space="0" w:color="auto"/>
        <w:right w:val="none" w:sz="0" w:space="0" w:color="auto"/>
      </w:divBdr>
    </w:div>
    <w:div w:id="2059889552">
      <w:bodyDiv w:val="1"/>
      <w:marLeft w:val="0"/>
      <w:marRight w:val="0"/>
      <w:marTop w:val="0"/>
      <w:marBottom w:val="0"/>
      <w:divBdr>
        <w:top w:val="none" w:sz="0" w:space="0" w:color="auto"/>
        <w:left w:val="none" w:sz="0" w:space="0" w:color="auto"/>
        <w:bottom w:val="none" w:sz="0" w:space="0" w:color="auto"/>
        <w:right w:val="none" w:sz="0" w:space="0" w:color="auto"/>
      </w:divBdr>
    </w:div>
    <w:div w:id="2115904199">
      <w:bodyDiv w:val="1"/>
      <w:marLeft w:val="0"/>
      <w:marRight w:val="0"/>
      <w:marTop w:val="0"/>
      <w:marBottom w:val="0"/>
      <w:divBdr>
        <w:top w:val="none" w:sz="0" w:space="0" w:color="auto"/>
        <w:left w:val="none" w:sz="0" w:space="0" w:color="auto"/>
        <w:bottom w:val="none" w:sz="0" w:space="0" w:color="auto"/>
        <w:right w:val="none" w:sz="0" w:space="0" w:color="auto"/>
      </w:divBdr>
    </w:div>
    <w:div w:id="2128501615">
      <w:bodyDiv w:val="1"/>
      <w:marLeft w:val="0"/>
      <w:marRight w:val="0"/>
      <w:marTop w:val="0"/>
      <w:marBottom w:val="0"/>
      <w:divBdr>
        <w:top w:val="none" w:sz="0" w:space="0" w:color="auto"/>
        <w:left w:val="none" w:sz="0" w:space="0" w:color="auto"/>
        <w:bottom w:val="none" w:sz="0" w:space="0" w:color="auto"/>
        <w:right w:val="none" w:sz="0" w:space="0" w:color="auto"/>
      </w:divBdr>
    </w:div>
    <w:div w:id="2133745741">
      <w:bodyDiv w:val="1"/>
      <w:marLeft w:val="0"/>
      <w:marRight w:val="0"/>
      <w:marTop w:val="0"/>
      <w:marBottom w:val="0"/>
      <w:divBdr>
        <w:top w:val="none" w:sz="0" w:space="0" w:color="auto"/>
        <w:left w:val="none" w:sz="0" w:space="0" w:color="auto"/>
        <w:bottom w:val="none" w:sz="0" w:space="0" w:color="auto"/>
        <w:right w:val="none" w:sz="0" w:space="0" w:color="auto"/>
      </w:divBdr>
    </w:div>
    <w:div w:id="214692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yperlink" Target="http://www.rrgu.admhmao.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admkogaly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Численность постоянного населения на начало года, тыс. человек</a:t>
            </a:r>
          </a:p>
        </c:rich>
      </c:tx>
      <c:layout/>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Лист1!$B$1</c:f>
              <c:strCache>
                <c:ptCount val="1"/>
                <c:pt idx="0">
                  <c:v>Ряд 1</c:v>
                </c:pt>
              </c:strCache>
            </c:strRef>
          </c:tx>
          <c:spPr>
            <a:ln w="28575" cap="rnd">
              <a:solidFill>
                <a:srgbClr val="0070C0"/>
              </a:solidFill>
              <a:round/>
            </a:ln>
            <a:effectLst/>
          </c:spPr>
          <c:marker>
            <c:symbol val="circle"/>
            <c:size val="5"/>
            <c:spPr>
              <a:solidFill>
                <a:schemeClr val="accent1"/>
              </a:solidFill>
              <a:ln w="9525" cap="rnd">
                <a:solidFill>
                  <a:srgbClr val="0070C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m/d/yyyy</c:formatCode>
                <c:ptCount val="4"/>
                <c:pt idx="0">
                  <c:v>43831</c:v>
                </c:pt>
                <c:pt idx="1">
                  <c:v>44197</c:v>
                </c:pt>
                <c:pt idx="2">
                  <c:v>44562</c:v>
                </c:pt>
                <c:pt idx="3">
                  <c:v>44927</c:v>
                </c:pt>
              </c:numCache>
            </c:numRef>
          </c:cat>
          <c:val>
            <c:numRef>
              <c:f>Лист1!$B$2:$B$5</c:f>
              <c:numCache>
                <c:formatCode>0.0</c:formatCode>
                <c:ptCount val="4"/>
                <c:pt idx="0">
                  <c:v>67.872</c:v>
                </c:pt>
                <c:pt idx="1">
                  <c:v>68.846999999999994</c:v>
                </c:pt>
                <c:pt idx="2">
                  <c:v>61.869</c:v>
                </c:pt>
                <c:pt idx="3">
                  <c:v>62.494</c:v>
                </c:pt>
              </c:numCache>
            </c:numRef>
          </c:val>
          <c:smooth val="0"/>
          <c:extLst xmlns:c16r2="http://schemas.microsoft.com/office/drawing/2015/06/chart">
            <c:ext xmlns:c16="http://schemas.microsoft.com/office/drawing/2014/chart" uri="{C3380CC4-5D6E-409C-BE32-E72D297353CC}">
              <c16:uniqueId val="{00000000-50DA-466D-A941-A1C299B0B869}"/>
            </c:ext>
          </c:extLst>
        </c:ser>
        <c:dLbls>
          <c:showLegendKey val="0"/>
          <c:showVal val="0"/>
          <c:showCatName val="0"/>
          <c:showSerName val="0"/>
          <c:showPercent val="0"/>
          <c:showBubbleSize val="0"/>
        </c:dLbls>
        <c:marker val="1"/>
        <c:smooth val="0"/>
        <c:axId val="275556552"/>
        <c:axId val="275549888"/>
      </c:lineChart>
      <c:dateAx>
        <c:axId val="275556552"/>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5549888"/>
        <c:crosses val="autoZero"/>
        <c:auto val="1"/>
        <c:lblOffset val="100"/>
        <c:baseTimeUnit val="years"/>
      </c:dateAx>
      <c:valAx>
        <c:axId val="2755498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5556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ru-RU" sz="1200" dirty="0">
                <a:solidFill>
                  <a:sysClr val="windowText" lastClr="000000"/>
                </a:solidFill>
              </a:rPr>
              <a:t>Прирост (убыль) населения                                                    
за январь - декабрь 2021-2022 гг.   </a:t>
            </a:r>
          </a:p>
        </c:rich>
      </c:tx>
      <c:layout>
        <c:manualLayout>
          <c:xMode val="edge"/>
          <c:yMode val="edge"/>
          <c:x val="0.37209301908933734"/>
          <c:y val="0"/>
        </c:manualLayout>
      </c:layout>
      <c:overlay val="0"/>
      <c:spPr>
        <a:noFill/>
        <a:ln w="23519">
          <a:noFill/>
        </a:ln>
      </c:spPr>
    </c:title>
    <c:autoTitleDeleted val="0"/>
    <c:view3D>
      <c:rotX val="15"/>
      <c:hPercent val="44"/>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8.8220676107601745E-2"/>
          <c:y val="0.13636057561770287"/>
          <c:w val="0.88217054263565953"/>
          <c:h val="0.7415220683621444"/>
        </c:manualLayout>
      </c:layout>
      <c:bar3DChart>
        <c:barDir val="col"/>
        <c:grouping val="clustered"/>
        <c:varyColors val="0"/>
        <c:ser>
          <c:idx val="0"/>
          <c:order val="0"/>
          <c:tx>
            <c:strRef>
              <c:f>Sheet1!$A$2</c:f>
              <c:strCache>
                <c:ptCount val="1"/>
                <c:pt idx="0">
                  <c:v>2021 год</c:v>
                </c:pt>
              </c:strCache>
            </c:strRef>
          </c:tx>
          <c:spPr>
            <a:solidFill>
              <a:srgbClr val="3399FF"/>
            </a:solidFill>
            <a:ln w="11759">
              <a:solidFill>
                <a:srgbClr val="000000"/>
              </a:solidFill>
              <a:prstDash val="solid"/>
            </a:ln>
          </c:spPr>
          <c:invertIfNegative val="0"/>
          <c:dLbls>
            <c:dLbl>
              <c:idx val="0"/>
              <c:layout>
                <c:manualLayout>
                  <c:x val="2.7944360990670458E-3"/>
                  <c:y val="-1.3944669575269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5D1-4756-BF5F-836DF23A1F52}"/>
                </c:ext>
                <c:ext xmlns:c15="http://schemas.microsoft.com/office/drawing/2012/chart" uri="{CE6537A1-D6FC-4f65-9D91-7224C49458BB}">
                  <c15:layout/>
                </c:ext>
              </c:extLst>
            </c:dLbl>
            <c:dLbl>
              <c:idx val="1"/>
              <c:layout>
                <c:manualLayout>
                  <c:x val="7.6486708180507597E-3"/>
                  <c:y val="-9.597179850495974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5D1-4756-BF5F-836DF23A1F52}"/>
                </c:ext>
                <c:ext xmlns:c15="http://schemas.microsoft.com/office/drawing/2012/chart" uri="{CE6537A1-D6FC-4f65-9D91-7224C49458BB}">
                  <c15:layout/>
                </c:ext>
              </c:extLst>
            </c:dLbl>
            <c:dLbl>
              <c:idx val="2"/>
              <c:layout>
                <c:manualLayout>
                  <c:x val="8.3885711412751609E-3"/>
                  <c:y val="-1.42542500834873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5D1-4756-BF5F-836DF23A1F52}"/>
                </c:ext>
                <c:ext xmlns:c15="http://schemas.microsoft.com/office/drawing/2012/chart" uri="{CE6537A1-D6FC-4f65-9D91-7224C49458BB}">
                  <c15:layout/>
                </c:ext>
              </c:extLst>
            </c:dLbl>
            <c:dLbl>
              <c:idx val="3"/>
              <c:layout>
                <c:manualLayout>
                  <c:x val="-2.10691738650042E-2"/>
                  <c:y val="-8.534693726664450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5D1-4756-BF5F-836DF23A1F52}"/>
                </c:ext>
                <c:ext xmlns:c15="http://schemas.microsoft.com/office/drawing/2012/chart" uri="{CE6537A1-D6FC-4f65-9D91-7224C49458BB}">
                  <c15:layout/>
                </c:ext>
              </c:extLst>
            </c:dLbl>
            <c:dLbl>
              <c:idx val="4"/>
              <c:layout>
                <c:manualLayout>
                  <c:x val="7.7813319614597224E-3"/>
                  <c:y val="-3.44675611652063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5D1-4756-BF5F-836DF23A1F52}"/>
                </c:ext>
                <c:ext xmlns:c15="http://schemas.microsoft.com/office/drawing/2012/chart" uri="{CE6537A1-D6FC-4f65-9D91-7224C49458BB}">
                  <c15:layout/>
                </c:ext>
              </c:extLst>
            </c:dLbl>
            <c:dLbl>
              <c:idx val="5"/>
              <c:layout>
                <c:manualLayout>
                  <c:x val="-1.4019909096728912E-2"/>
                  <c:y val="-1.2030154707320061E-2"/>
                </c:manualLayout>
              </c:layout>
              <c:numFmt formatCode="0" sourceLinked="0"/>
              <c:spPr>
                <a:noFill/>
                <a:ln w="23519">
                  <a:noFill/>
                </a:ln>
              </c:spPr>
              <c:txPr>
                <a:bodyPr/>
                <a:lstStyle/>
                <a:p>
                  <a:pPr>
                    <a:defRPr sz="1100" b="0" i="0" u="none" strike="noStrike" baseline="0">
                      <a:solidFill>
                        <a:sysClr val="windowText" lastClr="000000"/>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5D1-4756-BF5F-836DF23A1F52}"/>
                </c:ext>
                <c:ext xmlns:c15="http://schemas.microsoft.com/office/drawing/2012/chart" uri="{CE6537A1-D6FC-4f65-9D91-7224C49458BB}">
                  <c15:layout/>
                </c:ext>
              </c:extLst>
            </c:dLbl>
            <c:numFmt formatCode="0" sourceLinked="0"/>
            <c:spPr>
              <a:noFill/>
              <a:ln w="23519">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Число родившихся</c:v>
                </c:pt>
                <c:pt idx="1">
                  <c:v>Число умерших</c:v>
                </c:pt>
                <c:pt idx="2">
                  <c:v>Естественный прирост (убыль)</c:v>
                </c:pt>
                <c:pt idx="3">
                  <c:v>Число прибывших</c:v>
                </c:pt>
                <c:pt idx="4">
                  <c:v>Число выбывших</c:v>
                </c:pt>
                <c:pt idx="5">
                  <c:v>Миграционный прирост (убыль)</c:v>
                </c:pt>
              </c:strCache>
            </c:strRef>
          </c:cat>
          <c:val>
            <c:numRef>
              <c:f>Sheet1!$B$2:$G$2</c:f>
              <c:numCache>
                <c:formatCode>General</c:formatCode>
                <c:ptCount val="6"/>
                <c:pt idx="0">
                  <c:v>709</c:v>
                </c:pt>
                <c:pt idx="1">
                  <c:v>341</c:v>
                </c:pt>
                <c:pt idx="2">
                  <c:v>368</c:v>
                </c:pt>
                <c:pt idx="3">
                  <c:v>2716</c:v>
                </c:pt>
                <c:pt idx="4">
                  <c:v>2542</c:v>
                </c:pt>
                <c:pt idx="5">
                  <c:v>174</c:v>
                </c:pt>
              </c:numCache>
            </c:numRef>
          </c:val>
          <c:extLst xmlns:c16r2="http://schemas.microsoft.com/office/drawing/2015/06/chart">
            <c:ext xmlns:c16="http://schemas.microsoft.com/office/drawing/2014/chart" uri="{C3380CC4-5D6E-409C-BE32-E72D297353CC}">
              <c16:uniqueId val="{00000006-A5D1-4756-BF5F-836DF23A1F52}"/>
            </c:ext>
          </c:extLst>
        </c:ser>
        <c:ser>
          <c:idx val="1"/>
          <c:order val="1"/>
          <c:tx>
            <c:strRef>
              <c:f>Sheet1!$A$3</c:f>
              <c:strCache>
                <c:ptCount val="1"/>
                <c:pt idx="0">
                  <c:v>2022 год</c:v>
                </c:pt>
              </c:strCache>
            </c:strRef>
          </c:tx>
          <c:spPr>
            <a:solidFill>
              <a:srgbClr val="009900"/>
            </a:solidFill>
            <a:ln w="11759">
              <a:solidFill>
                <a:srgbClr val="000000"/>
              </a:solidFill>
              <a:prstDash val="solid"/>
            </a:ln>
          </c:spPr>
          <c:invertIfNegative val="0"/>
          <c:dLbls>
            <c:dLbl>
              <c:idx val="0"/>
              <c:layout>
                <c:manualLayout>
                  <c:x val="2.1755256359405808E-2"/>
                  <c:y val="-2.33318627608005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5D1-4756-BF5F-836DF23A1F52}"/>
                </c:ext>
                <c:ext xmlns:c15="http://schemas.microsoft.com/office/drawing/2012/chart" uri="{CE6537A1-D6FC-4f65-9D91-7224C49458BB}">
                  <c15:layout/>
                </c:ext>
              </c:extLst>
            </c:dLbl>
            <c:dLbl>
              <c:idx val="1"/>
              <c:layout>
                <c:manualLayout>
                  <c:x val="1.2656002706296538E-2"/>
                  <c:y val="-1.12947277569697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5D1-4756-BF5F-836DF23A1F52}"/>
                </c:ext>
                <c:ext xmlns:c15="http://schemas.microsoft.com/office/drawing/2012/chart" uri="{CE6537A1-D6FC-4f65-9D91-7224C49458BB}">
                  <c15:layout/>
                </c:ext>
              </c:extLst>
            </c:dLbl>
            <c:dLbl>
              <c:idx val="2"/>
              <c:layout>
                <c:manualLayout>
                  <c:x val="2.7349567567187365E-2"/>
                  <c:y val="-2.19435614441858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5D1-4756-BF5F-836DF23A1F52}"/>
                </c:ext>
                <c:ext xmlns:c15="http://schemas.microsoft.com/office/drawing/2012/chart" uri="{CE6537A1-D6FC-4f65-9D91-7224C49458BB}">
                  <c15:layout/>
                </c:ext>
              </c:extLst>
            </c:dLbl>
            <c:dLbl>
              <c:idx val="3"/>
              <c:layout>
                <c:manualLayout>
                  <c:x val="3.2401229883811486E-2"/>
                  <c:y val="-1.89474227269503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A5D1-4756-BF5F-836DF23A1F52}"/>
                </c:ext>
                <c:ext xmlns:c15="http://schemas.microsoft.com/office/drawing/2012/chart" uri="{CE6537A1-D6FC-4f65-9D91-7224C49458BB}">
                  <c15:layout/>
                </c:ext>
              </c:extLst>
            </c:dLbl>
            <c:dLbl>
              <c:idx val="4"/>
              <c:layout>
                <c:manualLayout>
                  <c:x val="3.4494090206294542E-2"/>
                  <c:y val="-3.08336206989682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5D1-4756-BF5F-836DF23A1F52}"/>
                </c:ext>
                <c:ext xmlns:c15="http://schemas.microsoft.com/office/drawing/2012/chart" uri="{CE6537A1-D6FC-4f65-9D91-7224C49458BB}">
                  <c15:layout/>
                </c:ext>
              </c:extLst>
            </c:dLbl>
            <c:dLbl>
              <c:idx val="5"/>
              <c:layout>
                <c:manualLayout>
                  <c:x val="2.9043115037449437E-2"/>
                  <c:y val="-2.95714755557275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A5D1-4756-BF5F-836DF23A1F52}"/>
                </c:ext>
                <c:ext xmlns:c15="http://schemas.microsoft.com/office/drawing/2012/chart" uri="{CE6537A1-D6FC-4f65-9D91-7224C49458BB}">
                  <c15:layout/>
                </c:ext>
              </c:extLst>
            </c:dLbl>
            <c:spPr>
              <a:noFill/>
              <a:ln w="23519">
                <a:noFill/>
              </a:ln>
            </c:spPr>
            <c:txPr>
              <a:bodyPr/>
              <a:lstStyle/>
              <a:p>
                <a:pPr algn="r" rtl="0">
                  <a:defRPr sz="11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Число родившихся</c:v>
                </c:pt>
                <c:pt idx="1">
                  <c:v>Число умерших</c:v>
                </c:pt>
                <c:pt idx="2">
                  <c:v>Естественный прирост (убыль)</c:v>
                </c:pt>
                <c:pt idx="3">
                  <c:v>Число прибывших</c:v>
                </c:pt>
                <c:pt idx="4">
                  <c:v>Число выбывших</c:v>
                </c:pt>
                <c:pt idx="5">
                  <c:v>Миграционный прирост (убыль)</c:v>
                </c:pt>
              </c:strCache>
            </c:strRef>
          </c:cat>
          <c:val>
            <c:numRef>
              <c:f>Sheet1!$B$3:$G$3</c:f>
              <c:numCache>
                <c:formatCode>General</c:formatCode>
                <c:ptCount val="6"/>
                <c:pt idx="0">
                  <c:v>697</c:v>
                </c:pt>
                <c:pt idx="1">
                  <c:v>255</c:v>
                </c:pt>
                <c:pt idx="2">
                  <c:v>442</c:v>
                </c:pt>
                <c:pt idx="3">
                  <c:v>2791</c:v>
                </c:pt>
                <c:pt idx="4">
                  <c:v>2622</c:v>
                </c:pt>
                <c:pt idx="5">
                  <c:v>169</c:v>
                </c:pt>
              </c:numCache>
            </c:numRef>
          </c:val>
          <c:extLst xmlns:c16r2="http://schemas.microsoft.com/office/drawing/2015/06/chart">
            <c:ext xmlns:c16="http://schemas.microsoft.com/office/drawing/2014/chart" uri="{C3380CC4-5D6E-409C-BE32-E72D297353CC}">
              <c16:uniqueId val="{0000000D-A5D1-4756-BF5F-836DF23A1F52}"/>
            </c:ext>
          </c:extLst>
        </c:ser>
        <c:dLbls>
          <c:showLegendKey val="0"/>
          <c:showVal val="0"/>
          <c:showCatName val="0"/>
          <c:showSerName val="0"/>
          <c:showPercent val="0"/>
          <c:showBubbleSize val="0"/>
        </c:dLbls>
        <c:gapWidth val="150"/>
        <c:gapDepth val="0"/>
        <c:shape val="box"/>
        <c:axId val="275553024"/>
        <c:axId val="275558120"/>
        <c:axId val="0"/>
      </c:bar3DChart>
      <c:catAx>
        <c:axId val="275553024"/>
        <c:scaling>
          <c:orientation val="minMax"/>
        </c:scaling>
        <c:delete val="0"/>
        <c:axPos val="b"/>
        <c:numFmt formatCode="General" sourceLinked="1"/>
        <c:majorTickMark val="out"/>
        <c:minorTickMark val="none"/>
        <c:tickLblPos val="low"/>
        <c:spPr>
          <a:ln w="2940">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275558120"/>
        <c:crosses val="autoZero"/>
        <c:auto val="1"/>
        <c:lblAlgn val="ctr"/>
        <c:lblOffset val="600"/>
        <c:tickLblSkip val="1"/>
        <c:tickMarkSkip val="1"/>
        <c:noMultiLvlLbl val="0"/>
      </c:catAx>
      <c:valAx>
        <c:axId val="275558120"/>
        <c:scaling>
          <c:orientation val="minMax"/>
          <c:max val="4000"/>
          <c:min val="-150"/>
        </c:scaling>
        <c:delete val="0"/>
        <c:axPos val="l"/>
        <c:majorGridlines>
          <c:spPr>
            <a:ln w="2940">
              <a:solidFill>
                <a:srgbClr val="C0C0C0"/>
              </a:solidFill>
              <a:prstDash val="sysDash"/>
            </a:ln>
          </c:spPr>
        </c:majorGridlines>
        <c:title>
          <c:tx>
            <c:rich>
              <a:bodyPr/>
              <a:lstStyle/>
              <a:p>
                <a:pPr>
                  <a:defRPr sz="855" b="0" i="0" u="none" strike="noStrike" baseline="0">
                    <a:solidFill>
                      <a:srgbClr val="000000"/>
                    </a:solidFill>
                    <a:latin typeface="Times New Roman"/>
                    <a:ea typeface="Times New Roman"/>
                    <a:cs typeface="Times New Roman"/>
                  </a:defRPr>
                </a:pPr>
                <a:r>
                  <a:rPr lang="ru-RU"/>
                  <a:t>человек</a:t>
                </a:r>
              </a:p>
            </c:rich>
          </c:tx>
          <c:layout>
            <c:manualLayout>
              <c:xMode val="edge"/>
              <c:yMode val="edge"/>
              <c:x val="0"/>
              <c:y val="0.42815263476680798"/>
            </c:manualLayout>
          </c:layout>
          <c:overlay val="0"/>
          <c:spPr>
            <a:noFill/>
            <a:ln w="23519">
              <a:noFill/>
            </a:ln>
          </c:spPr>
        </c:title>
        <c:numFmt formatCode="General" sourceLinked="1"/>
        <c:majorTickMark val="out"/>
        <c:minorTickMark val="none"/>
        <c:tickLblPos val="nextTo"/>
        <c:spPr>
          <a:ln w="2940">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75553024"/>
        <c:crosses val="autoZero"/>
        <c:crossBetween val="between"/>
      </c:valAx>
      <c:spPr>
        <a:noFill/>
        <a:ln w="25401">
          <a:noFill/>
        </a:ln>
      </c:spPr>
    </c:plotArea>
    <c:legend>
      <c:legendPos val="r"/>
      <c:layout>
        <c:manualLayout>
          <c:xMode val="edge"/>
          <c:yMode val="edge"/>
          <c:x val="0.8520230779079444"/>
          <c:y val="4.8913050487853675E-3"/>
          <c:w val="0.14507165477554737"/>
          <c:h val="0.14426524270673086"/>
        </c:manualLayout>
      </c:layout>
      <c:overlay val="0"/>
      <c:spPr>
        <a:noFill/>
        <a:ln w="2940">
          <a:noFill/>
          <a:prstDash val="solid"/>
        </a:ln>
      </c:spPr>
      <c:txPr>
        <a:bodyPr/>
        <a:lstStyle/>
        <a:p>
          <a:pPr>
            <a:defRPr sz="1200" b="0" i="0" u="none" strike="noStrike" baseline="0">
              <a:ln>
                <a:noFill/>
              </a:ln>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39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Динамика объема инвестиций в основной капитал (за исключением бюджетных средств) в расчете на одного жителя, рублей</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2019 год</c:v>
                </c:pt>
              </c:strCache>
            </c:strRef>
          </c:tx>
          <c:spPr>
            <a:solidFill>
              <a:schemeClr val="accent1"/>
            </a:solidFill>
            <a:ln>
              <a:noFill/>
            </a:ln>
            <a:effectLst/>
            <a:sp3d/>
          </c:spPr>
          <c:invertIfNegative val="0"/>
          <c:dLbls>
            <c:dLbl>
              <c:idx val="0"/>
              <c:layout>
                <c:manualLayout>
                  <c:x val="4.1731872717788209E-3"/>
                  <c:y val="-7.1428571428571466E-2"/>
                </c:manualLayout>
              </c:layout>
              <c:tx>
                <c:rich>
                  <a:bodyPr/>
                  <a:lstStyle/>
                  <a:p>
                    <a:r>
                      <a:rPr lang="en-US"/>
                      <a:t>200 051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510-4DCC-B59E-13B8B1820B2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#,##0</c:formatCode>
                <c:ptCount val="1"/>
                <c:pt idx="0">
                  <c:v>200101</c:v>
                </c:pt>
              </c:numCache>
            </c:numRef>
          </c:val>
          <c:extLst xmlns:c16r2="http://schemas.microsoft.com/office/drawing/2015/06/chart">
            <c:ext xmlns:c16="http://schemas.microsoft.com/office/drawing/2014/chart" uri="{C3380CC4-5D6E-409C-BE32-E72D297353CC}">
              <c16:uniqueId val="{00000001-0510-4DCC-B59E-13B8B1820B26}"/>
            </c:ext>
          </c:extLst>
        </c:ser>
        <c:ser>
          <c:idx val="1"/>
          <c:order val="1"/>
          <c:tx>
            <c:strRef>
              <c:f>Лист1!$C$1</c:f>
              <c:strCache>
                <c:ptCount val="1"/>
                <c:pt idx="0">
                  <c:v>2020 год</c:v>
                </c:pt>
              </c:strCache>
            </c:strRef>
          </c:tx>
          <c:spPr>
            <a:solidFill>
              <a:schemeClr val="accent2"/>
            </a:solidFill>
            <a:ln>
              <a:noFill/>
            </a:ln>
            <a:effectLst/>
            <a:sp3d/>
          </c:spPr>
          <c:invertIfNegative val="0"/>
          <c:dLbls>
            <c:dLbl>
              <c:idx val="0"/>
              <c:layout>
                <c:manualLayout>
                  <c:x val="3.1298904538341159E-2"/>
                  <c:y val="-9.52380952380952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510-4DCC-B59E-13B8B1820B2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#,##0</c:formatCode>
                <c:ptCount val="1"/>
                <c:pt idx="0">
                  <c:v>148466</c:v>
                </c:pt>
              </c:numCache>
            </c:numRef>
          </c:val>
          <c:extLst xmlns:c16r2="http://schemas.microsoft.com/office/drawing/2015/06/chart">
            <c:ext xmlns:c16="http://schemas.microsoft.com/office/drawing/2014/chart" uri="{C3380CC4-5D6E-409C-BE32-E72D297353CC}">
              <c16:uniqueId val="{00000003-0510-4DCC-B59E-13B8B1820B26}"/>
            </c:ext>
          </c:extLst>
        </c:ser>
        <c:ser>
          <c:idx val="2"/>
          <c:order val="2"/>
          <c:tx>
            <c:strRef>
              <c:f>Лист1!$D$1</c:f>
              <c:strCache>
                <c:ptCount val="1"/>
                <c:pt idx="0">
                  <c:v>2021 год</c:v>
                </c:pt>
              </c:strCache>
            </c:strRef>
          </c:tx>
          <c:spPr>
            <a:solidFill>
              <a:schemeClr val="accent3"/>
            </a:solidFill>
            <a:ln>
              <a:noFill/>
            </a:ln>
            <a:effectLst/>
            <a:sp3d/>
          </c:spPr>
          <c:invertIfNegative val="0"/>
          <c:dLbls>
            <c:dLbl>
              <c:idx val="0"/>
              <c:layout>
                <c:manualLayout>
                  <c:x val="3.1298904538341159E-2"/>
                  <c:y val="-9.12698412698412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510-4DCC-B59E-13B8B1820B2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#,##0</c:formatCode>
                <c:ptCount val="1"/>
                <c:pt idx="0">
                  <c:v>130735</c:v>
                </c:pt>
              </c:numCache>
            </c:numRef>
          </c:val>
          <c:extLst xmlns:c16r2="http://schemas.microsoft.com/office/drawing/2015/06/chart">
            <c:ext xmlns:c16="http://schemas.microsoft.com/office/drawing/2014/chart" uri="{C3380CC4-5D6E-409C-BE32-E72D297353CC}">
              <c16:uniqueId val="{00000005-0510-4DCC-B59E-13B8B1820B26}"/>
            </c:ext>
          </c:extLst>
        </c:ser>
        <c:ser>
          <c:idx val="3"/>
          <c:order val="3"/>
          <c:tx>
            <c:strRef>
              <c:f>Лист1!$E$1</c:f>
              <c:strCache>
                <c:ptCount val="1"/>
                <c:pt idx="0">
                  <c:v>2022 год</c:v>
                </c:pt>
              </c:strCache>
            </c:strRef>
          </c:tx>
          <c:spPr>
            <a:solidFill>
              <a:schemeClr val="accent4"/>
            </a:solidFill>
            <a:ln>
              <a:noFill/>
            </a:ln>
            <a:effectLst/>
            <a:sp3d/>
          </c:spPr>
          <c:invertIfNegative val="0"/>
          <c:dLbls>
            <c:dLbl>
              <c:idx val="0"/>
              <c:layout>
                <c:manualLayout>
                  <c:x val="3.9645279081898799E-2"/>
                  <c:y val="-7.53968253968253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510-4DCC-B59E-13B8B1820B2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#,##0</c:formatCode>
                <c:ptCount val="1"/>
                <c:pt idx="0">
                  <c:v>258138</c:v>
                </c:pt>
              </c:numCache>
            </c:numRef>
          </c:val>
          <c:extLst xmlns:c16r2="http://schemas.microsoft.com/office/drawing/2015/06/chart">
            <c:ext xmlns:c16="http://schemas.microsoft.com/office/drawing/2014/chart" uri="{C3380CC4-5D6E-409C-BE32-E72D297353CC}">
              <c16:uniqueId val="{00000007-0510-4DCC-B59E-13B8B1820B26}"/>
            </c:ext>
          </c:extLst>
        </c:ser>
        <c:dLbls>
          <c:showLegendKey val="0"/>
          <c:showVal val="1"/>
          <c:showCatName val="0"/>
          <c:showSerName val="0"/>
          <c:showPercent val="0"/>
          <c:showBubbleSize val="0"/>
        </c:dLbls>
        <c:gapWidth val="150"/>
        <c:shape val="box"/>
        <c:axId val="275553416"/>
        <c:axId val="275557728"/>
        <c:axId val="0"/>
      </c:bar3DChart>
      <c:catAx>
        <c:axId val="275553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5557728"/>
        <c:crosses val="autoZero"/>
        <c:auto val="1"/>
        <c:lblAlgn val="ctr"/>
        <c:lblOffset val="100"/>
        <c:noMultiLvlLbl val="0"/>
      </c:catAx>
      <c:valAx>
        <c:axId val="275557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55534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rPr>
              <a:t>Динамика численности безработных граждан, человек</a:t>
            </a:r>
            <a:r>
              <a:rPr lang="ru-RU">
                <a:solidFill>
                  <a:srgbClr val="FF0000"/>
                </a:solidFill>
              </a:rPr>
              <a:t>
</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Лист1!$B$1</c:f>
              <c:strCache>
                <c:ptCount val="1"/>
                <c:pt idx="0">
                  <c:v>Динамика численности безработных граждан, человек
</c:v>
                </c:pt>
              </c:strCache>
            </c:strRef>
          </c:tx>
          <c:spPr>
            <a:ln w="28575" cap="rnd">
              <a:solidFill>
                <a:srgbClr val="0033CC"/>
              </a:solidFill>
              <a:round/>
            </a:ln>
            <a:effectLst/>
          </c:spPr>
          <c:marker>
            <c:symbol val="circle"/>
            <c:size val="7"/>
            <c:spPr>
              <a:solidFill>
                <a:srgbClr val="0033CC"/>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2019 год</c:v>
                </c:pt>
                <c:pt idx="1">
                  <c:v>2020 год</c:v>
                </c:pt>
                <c:pt idx="2">
                  <c:v>2021 год</c:v>
                </c:pt>
                <c:pt idx="3">
                  <c:v>2022 год</c:v>
                </c:pt>
              </c:strCache>
            </c:strRef>
          </c:cat>
          <c:val>
            <c:numRef>
              <c:f>Лист1!$B$2:$B$5</c:f>
              <c:numCache>
                <c:formatCode>General</c:formatCode>
                <c:ptCount val="4"/>
                <c:pt idx="0">
                  <c:v>72</c:v>
                </c:pt>
                <c:pt idx="1">
                  <c:v>565</c:v>
                </c:pt>
                <c:pt idx="2">
                  <c:v>67</c:v>
                </c:pt>
                <c:pt idx="3">
                  <c:v>74</c:v>
                </c:pt>
              </c:numCache>
            </c:numRef>
          </c:val>
          <c:smooth val="0"/>
          <c:extLst xmlns:c16r2="http://schemas.microsoft.com/office/drawing/2015/06/chart">
            <c:ext xmlns:c16="http://schemas.microsoft.com/office/drawing/2014/chart" uri="{C3380CC4-5D6E-409C-BE32-E72D297353CC}">
              <c16:uniqueId val="{00000000-D96D-4D63-AC51-5C149C0C5FA6}"/>
            </c:ext>
          </c:extLst>
        </c:ser>
        <c:dLbls>
          <c:showLegendKey val="0"/>
          <c:showVal val="1"/>
          <c:showCatName val="0"/>
          <c:showSerName val="0"/>
          <c:showPercent val="0"/>
          <c:showBubbleSize val="0"/>
        </c:dLbls>
        <c:marker val="1"/>
        <c:smooth val="0"/>
        <c:axId val="275558904"/>
        <c:axId val="275561256"/>
      </c:lineChart>
      <c:catAx>
        <c:axId val="275558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5561256"/>
        <c:crosses val="autoZero"/>
        <c:auto val="1"/>
        <c:lblAlgn val="ctr"/>
        <c:lblOffset val="100"/>
        <c:noMultiLvlLbl val="0"/>
      </c:catAx>
      <c:valAx>
        <c:axId val="275561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55589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2021 год</c:v>
                </c:pt>
              </c:strCache>
            </c:strRef>
          </c:tx>
          <c:spPr>
            <a:solidFill>
              <a:srgbClr val="5FC15F"/>
            </a:solidFill>
            <a:ln>
              <a:noFill/>
            </a:ln>
            <a:effectLst/>
            <a:sp3d/>
          </c:spPr>
          <c:invertIfNegative val="0"/>
          <c:dLbls>
            <c:dLbl>
              <c:idx val="0"/>
              <c:layout>
                <c:manualLayout>
                  <c:x val="-1.2578616352201278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49C-47A9-A950-A324D7080F78}"/>
                </c:ext>
                <c:ext xmlns:c15="http://schemas.microsoft.com/office/drawing/2012/chart" uri="{CE6537A1-D6FC-4f65-9D91-7224C49458BB}">
                  <c15:layout/>
                </c:ext>
              </c:extLst>
            </c:dLbl>
            <c:dLbl>
              <c:idx val="1"/>
              <c:layout>
                <c:manualLayout>
                  <c:x val="-8.385744234800839E-3"/>
                  <c:y val="-1.984126984126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49C-47A9-A950-A324D7080F78}"/>
                </c:ext>
                <c:ext xmlns:c15="http://schemas.microsoft.com/office/drawing/2012/chart" uri="{CE6537A1-D6FC-4f65-9D91-7224C49458BB}">
                  <c15:layout/>
                </c:ext>
              </c:extLst>
            </c:dLbl>
            <c:dLbl>
              <c:idx val="2"/>
              <c:layout>
                <c:manualLayout>
                  <c:x val="-6.2893081761007056E-3"/>
                  <c:y val="-1.58730158730158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49C-47A9-A950-A324D7080F78}"/>
                </c:ext>
                <c:ext xmlns:c15="http://schemas.microsoft.com/office/drawing/2012/chart" uri="{CE6537A1-D6FC-4f65-9D91-7224C49458BB}">
                  <c15:layout/>
                </c:ext>
              </c:extLst>
            </c:dLbl>
            <c:dLbl>
              <c:idx val="3"/>
              <c:layout>
                <c:manualLayout>
                  <c:x val="-2.0964360587003633E-3"/>
                  <c:y val="-3.57142857142857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49C-47A9-A950-A324D7080F7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Педагогические работники дошкольных образовательных учреждений</c:v>
                </c:pt>
                <c:pt idx="1">
                  <c:v>Педагогические работники образовательных учреждений общего образования</c:v>
                </c:pt>
                <c:pt idx="2">
                  <c:v>Педагогические работники учреждений дополнительного образования</c:v>
                </c:pt>
                <c:pt idx="3">
                  <c:v>Работники учреждений культуры</c:v>
                </c:pt>
              </c:strCache>
            </c:strRef>
          </c:cat>
          <c:val>
            <c:numRef>
              <c:f>Лист1!$B$2:$B$5</c:f>
              <c:numCache>
                <c:formatCode>#\ ##0.0</c:formatCode>
                <c:ptCount val="4"/>
                <c:pt idx="0">
                  <c:v>72501.899999999994</c:v>
                </c:pt>
                <c:pt idx="1">
                  <c:v>83939.6</c:v>
                </c:pt>
                <c:pt idx="2">
                  <c:v>80563.5</c:v>
                </c:pt>
                <c:pt idx="3">
                  <c:v>74258.3</c:v>
                </c:pt>
              </c:numCache>
            </c:numRef>
          </c:val>
          <c:extLst xmlns:c16r2="http://schemas.microsoft.com/office/drawing/2015/06/chart">
            <c:ext xmlns:c16="http://schemas.microsoft.com/office/drawing/2014/chart" uri="{C3380CC4-5D6E-409C-BE32-E72D297353CC}">
              <c16:uniqueId val="{00000004-149C-47A9-A950-A324D7080F78}"/>
            </c:ext>
          </c:extLst>
        </c:ser>
        <c:ser>
          <c:idx val="1"/>
          <c:order val="1"/>
          <c:tx>
            <c:strRef>
              <c:f>Лист1!$C$1</c:f>
              <c:strCache>
                <c:ptCount val="1"/>
                <c:pt idx="0">
                  <c:v>2022 год</c:v>
                </c:pt>
              </c:strCache>
            </c:strRef>
          </c:tx>
          <c:spPr>
            <a:solidFill>
              <a:srgbClr val="0070C0"/>
            </a:solidFill>
            <a:ln>
              <a:noFill/>
            </a:ln>
            <a:effectLst/>
            <a:sp3d/>
          </c:spPr>
          <c:invertIfNegative val="0"/>
          <c:dLbls>
            <c:dLbl>
              <c:idx val="0"/>
              <c:layout>
                <c:manualLayout>
                  <c:x val="2.3060796645702267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49C-47A9-A950-A324D7080F78}"/>
                </c:ext>
                <c:ext xmlns:c15="http://schemas.microsoft.com/office/drawing/2012/chart" uri="{CE6537A1-D6FC-4f65-9D91-7224C49458BB}">
                  <c15:layout/>
                </c:ext>
              </c:extLst>
            </c:dLbl>
            <c:dLbl>
              <c:idx val="1"/>
              <c:layout>
                <c:manualLayout>
                  <c:x val="2.5157232704402517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49C-47A9-A950-A324D7080F78}"/>
                </c:ext>
                <c:ext xmlns:c15="http://schemas.microsoft.com/office/drawing/2012/chart" uri="{CE6537A1-D6FC-4f65-9D91-7224C49458BB}">
                  <c15:layout/>
                </c:ext>
              </c:extLst>
            </c:dLbl>
            <c:dLbl>
              <c:idx val="2"/>
              <c:layout>
                <c:manualLayout>
                  <c:x val="3.1446540880503145E-2"/>
                  <c:y val="-1.58730158730158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49C-47A9-A950-A324D7080F78}"/>
                </c:ext>
                <c:ext xmlns:c15="http://schemas.microsoft.com/office/drawing/2012/chart" uri="{CE6537A1-D6FC-4f65-9D91-7224C49458BB}">
                  <c15:layout/>
                </c:ext>
              </c:extLst>
            </c:dLbl>
            <c:dLbl>
              <c:idx val="3"/>
              <c:layout>
                <c:manualLayout>
                  <c:x val="1.8867924528301886E-2"/>
                  <c:y val="-2.77777777777777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49C-47A9-A950-A324D7080F7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Педагогические работники дошкольных образовательных учреждений</c:v>
                </c:pt>
                <c:pt idx="1">
                  <c:v>Педагогические работники образовательных учреждений общего образования</c:v>
                </c:pt>
                <c:pt idx="2">
                  <c:v>Педагогические работники учреждений дополнительного образования</c:v>
                </c:pt>
                <c:pt idx="3">
                  <c:v>Работники учреждений культуры</c:v>
                </c:pt>
              </c:strCache>
            </c:strRef>
          </c:cat>
          <c:val>
            <c:numRef>
              <c:f>Лист1!$C$2:$C$5</c:f>
              <c:numCache>
                <c:formatCode>#\ ##0.0</c:formatCode>
                <c:ptCount val="4"/>
                <c:pt idx="0">
                  <c:v>75768.399999999994</c:v>
                </c:pt>
                <c:pt idx="1">
                  <c:v>91558.3</c:v>
                </c:pt>
                <c:pt idx="2">
                  <c:v>88972.800000000003</c:v>
                </c:pt>
                <c:pt idx="3">
                  <c:v>83730.3</c:v>
                </c:pt>
              </c:numCache>
            </c:numRef>
          </c:val>
          <c:extLst xmlns:c16r2="http://schemas.microsoft.com/office/drawing/2015/06/chart">
            <c:ext xmlns:c16="http://schemas.microsoft.com/office/drawing/2014/chart" uri="{C3380CC4-5D6E-409C-BE32-E72D297353CC}">
              <c16:uniqueId val="{00000009-149C-47A9-A950-A324D7080F78}"/>
            </c:ext>
          </c:extLst>
        </c:ser>
        <c:dLbls>
          <c:showLegendKey val="0"/>
          <c:showVal val="1"/>
          <c:showCatName val="0"/>
          <c:showSerName val="0"/>
          <c:showPercent val="0"/>
          <c:showBubbleSize val="0"/>
        </c:dLbls>
        <c:gapWidth val="150"/>
        <c:shape val="box"/>
        <c:axId val="275559296"/>
        <c:axId val="331632824"/>
        <c:axId val="0"/>
      </c:bar3DChart>
      <c:catAx>
        <c:axId val="275559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31632824"/>
        <c:crosses val="autoZero"/>
        <c:auto val="1"/>
        <c:lblAlgn val="ctr"/>
        <c:lblOffset val="100"/>
        <c:noMultiLvlLbl val="0"/>
      </c:catAx>
      <c:valAx>
        <c:axId val="331632824"/>
        <c:scaling>
          <c:orientation val="minMax"/>
          <c:min val="20000"/>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5559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a:t>Динамика оборота розничной торговли</a:t>
            </a:r>
          </a:p>
        </c:rich>
      </c:tx>
      <c:layout>
        <c:manualLayout>
          <c:xMode val="edge"/>
          <c:yMode val="edge"/>
          <c:x val="0.27573960250199248"/>
          <c:y val="9.6359062383638023E-3"/>
        </c:manualLayout>
      </c:layout>
      <c:overlay val="0"/>
      <c:spPr>
        <a:noFill/>
        <a:ln>
          <a:noFill/>
        </a:ln>
        <a:effectLst/>
      </c:spPr>
    </c:title>
    <c:autoTitleDeleted val="0"/>
    <c:plotArea>
      <c:layout>
        <c:manualLayout>
          <c:layoutTarget val="inner"/>
          <c:xMode val="edge"/>
          <c:yMode val="edge"/>
          <c:x val="0.14079479234770789"/>
          <c:y val="0.16128423652925741"/>
          <c:w val="0.78295605648571964"/>
          <c:h val="0.60918233750192996"/>
        </c:manualLayout>
      </c:layout>
      <c:barChart>
        <c:barDir val="col"/>
        <c:grouping val="clustered"/>
        <c:varyColors val="0"/>
        <c:ser>
          <c:idx val="1"/>
          <c:order val="0"/>
          <c:tx>
            <c:strRef>
              <c:f>Sheet1!$A$2</c:f>
              <c:strCache>
                <c:ptCount val="1"/>
                <c:pt idx="0">
                  <c:v>млн. рублей</c:v>
                </c:pt>
              </c:strCache>
            </c:strRef>
          </c:tx>
          <c:spPr>
            <a:solidFill>
              <a:schemeClr val="accent4">
                <a:lumMod val="75000"/>
              </a:schemeClr>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B050"/>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B3B4-4ED6-B84C-2A11EEDE0410}"/>
              </c:ext>
            </c:extLst>
          </c:dPt>
          <c:dPt>
            <c:idx val="1"/>
            <c:invertIfNegative val="0"/>
            <c:bubble3D val="0"/>
            <c:spPr>
              <a:solidFill>
                <a:srgbClr val="0070C0"/>
              </a:solidFill>
              <a:ln>
                <a:solidFill>
                  <a:srgbClr val="0070C0"/>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0-B3B4-4ED6-B84C-2A11EEDE0410}"/>
              </c:ext>
            </c:extLst>
          </c:dPt>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Sheet1!$B$1:$C$1</c:f>
              <c:strCache>
                <c:ptCount val="2"/>
                <c:pt idx="0">
                  <c:v> 2021 год</c:v>
                </c:pt>
                <c:pt idx="1">
                  <c:v> 2022 год</c:v>
                </c:pt>
              </c:strCache>
            </c:strRef>
          </c:cat>
          <c:val>
            <c:numRef>
              <c:f>Sheet1!$B$2:$C$2</c:f>
              <c:numCache>
                <c:formatCode>#\ ##0.0</c:formatCode>
                <c:ptCount val="2"/>
                <c:pt idx="0">
                  <c:v>13789.971888320102</c:v>
                </c:pt>
                <c:pt idx="1">
                  <c:v>14355.360735741226</c:v>
                </c:pt>
              </c:numCache>
            </c:numRef>
          </c:val>
          <c:extLst xmlns:c16r2="http://schemas.microsoft.com/office/drawing/2015/06/chart">
            <c:ext xmlns:c16="http://schemas.microsoft.com/office/drawing/2014/chart" uri="{C3380CC4-5D6E-409C-BE32-E72D297353CC}">
              <c16:uniqueId val="{00000000-BD6C-4967-A2A3-A7A578AC795B}"/>
            </c:ext>
          </c:extLst>
        </c:ser>
        <c:dLbls>
          <c:showLegendKey val="0"/>
          <c:showVal val="0"/>
          <c:showCatName val="0"/>
          <c:showSerName val="0"/>
          <c:showPercent val="0"/>
          <c:showBubbleSize val="0"/>
        </c:dLbls>
        <c:gapWidth val="100"/>
        <c:overlap val="-24"/>
        <c:axId val="331633216"/>
        <c:axId val="331632432"/>
      </c:barChart>
      <c:catAx>
        <c:axId val="3316332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31632432"/>
        <c:crossesAt val="1000"/>
        <c:auto val="0"/>
        <c:lblAlgn val="ctr"/>
        <c:lblOffset val="100"/>
        <c:tickLblSkip val="1"/>
        <c:tickMarkSkip val="1"/>
        <c:noMultiLvlLbl val="0"/>
      </c:catAx>
      <c:valAx>
        <c:axId val="331632432"/>
        <c:scaling>
          <c:orientation val="minMax"/>
          <c:max val="15000"/>
          <c:min val="1000"/>
        </c:scaling>
        <c:delete val="0"/>
        <c:axPos val="l"/>
        <c:majorGridlines>
          <c:spPr>
            <a:ln w="9525" cap="flat" cmpd="sng" algn="ctr">
              <a:solidFill>
                <a:schemeClr val="tx2">
                  <a:lumMod val="15000"/>
                  <a:lumOff val="85000"/>
                </a:schemeClr>
              </a:solidFill>
              <a:round/>
            </a:ln>
            <a:effectLst/>
          </c:spPr>
        </c:majorGridlines>
        <c:numFmt formatCode="#\ ##0.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316332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rPr>
              <a:t>Платные услуги</a:t>
            </a:r>
          </a:p>
        </c:rich>
      </c:tx>
      <c:layout>
        <c:manualLayout>
          <c:xMode val="edge"/>
          <c:yMode val="edge"/>
          <c:x val="0.41314834185872751"/>
          <c:y val="0"/>
        </c:manualLayout>
      </c:layout>
      <c:overlay val="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6.2590417073778187E-2"/>
          <c:y val="0.13160173160173161"/>
          <c:w val="0.91599839071210987"/>
          <c:h val="0.67932031223369815"/>
        </c:manualLayout>
      </c:layout>
      <c:barChart>
        <c:barDir val="col"/>
        <c:grouping val="clustered"/>
        <c:varyColors val="0"/>
        <c:ser>
          <c:idx val="0"/>
          <c:order val="0"/>
          <c:tx>
            <c:strRef>
              <c:f>Лист1!$B$1</c:f>
              <c:strCache>
                <c:ptCount val="1"/>
                <c:pt idx="0">
                  <c:v>Платные услуги</c:v>
                </c:pt>
              </c:strCache>
            </c:strRef>
          </c:tx>
          <c:spPr>
            <a:solidFill>
              <a:srgbClr val="0693EA"/>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B050"/>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0-432A-4251-B732-6667DB2B3B04}"/>
              </c:ext>
            </c:extLst>
          </c:dPt>
          <c:dPt>
            <c:idx val="1"/>
            <c:invertIfNegative val="0"/>
            <c:bubble3D val="0"/>
            <c:spPr>
              <a:solidFill>
                <a:srgbClr val="0070C0"/>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432A-4251-B732-6667DB2B3B04}"/>
              </c:ext>
            </c:extLst>
          </c:dPt>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32A-4251-B732-6667DB2B3B04}"/>
                </c:ext>
                <c:ext xmlns:c15="http://schemas.microsoft.com/office/drawing/2012/chart" uri="{CE6537A1-D6FC-4f65-9D91-7224C49458BB}">
                  <c15:layout/>
                </c:ext>
              </c:extLst>
            </c:dLbl>
            <c:dLbl>
              <c:idx val="1"/>
              <c:layout>
                <c:manualLayout>
                  <c:x val="0"/>
                  <c:y val="2.16450216450216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32A-4251-B732-6667DB2B3B0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c:f>
              <c:strCache>
                <c:ptCount val="2"/>
                <c:pt idx="0">
                  <c:v>2021 год</c:v>
                </c:pt>
                <c:pt idx="1">
                  <c:v>2022 год</c:v>
                </c:pt>
              </c:strCache>
            </c:strRef>
          </c:cat>
          <c:val>
            <c:numRef>
              <c:f>Лист1!$B$2:$B$3</c:f>
              <c:numCache>
                <c:formatCode>#\ ##0.0</c:formatCode>
                <c:ptCount val="2"/>
                <c:pt idx="0">
                  <c:v>4403.8999999999996</c:v>
                </c:pt>
                <c:pt idx="1">
                  <c:v>4580.02364913973</c:v>
                </c:pt>
              </c:numCache>
            </c:numRef>
          </c:val>
          <c:extLst xmlns:c16r2="http://schemas.microsoft.com/office/drawing/2015/06/chart">
            <c:ext xmlns:c16="http://schemas.microsoft.com/office/drawing/2014/chart" uri="{C3380CC4-5D6E-409C-BE32-E72D297353CC}">
              <c16:uniqueId val="{00000000-0176-428C-8583-11A2FEDF8CF8}"/>
            </c:ext>
          </c:extLst>
        </c:ser>
        <c:dLbls>
          <c:showLegendKey val="0"/>
          <c:showVal val="0"/>
          <c:showCatName val="0"/>
          <c:showSerName val="0"/>
          <c:showPercent val="0"/>
          <c:showBubbleSize val="0"/>
        </c:dLbls>
        <c:gapWidth val="100"/>
        <c:overlap val="-24"/>
        <c:axId val="331635568"/>
        <c:axId val="331637136"/>
      </c:barChart>
      <c:catAx>
        <c:axId val="3316355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31637136"/>
        <c:crosses val="autoZero"/>
        <c:auto val="1"/>
        <c:lblAlgn val="ctr"/>
        <c:lblOffset val="100"/>
        <c:noMultiLvlLbl val="0"/>
      </c:catAx>
      <c:valAx>
        <c:axId val="331637136"/>
        <c:scaling>
          <c:orientation val="minMax"/>
          <c:max val="4600"/>
          <c:min val="3500"/>
        </c:scaling>
        <c:delete val="0"/>
        <c:axPos val="l"/>
        <c:majorGridlines>
          <c:spPr>
            <a:ln w="9525" cap="flat" cmpd="sng" algn="ctr">
              <a:solidFill>
                <a:schemeClr val="tx2">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31635568"/>
        <c:crosses val="autoZero"/>
        <c:crossBetween val="between"/>
        <c:minorUnit val="8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0.2044</cdr:x>
      <cdr:y>0.08631</cdr:y>
    </cdr:from>
    <cdr:to>
      <cdr:x>0.28931</cdr:x>
      <cdr:y>0.17857</cdr:y>
    </cdr:to>
    <cdr:cxnSp macro="">
      <cdr:nvCxnSpPr>
        <cdr:cNvPr id="3" name="Прямая со стрелкой 2"/>
        <cdr:cNvCxnSpPr/>
      </cdr:nvCxnSpPr>
      <cdr:spPr>
        <a:xfrm xmlns:a="http://schemas.openxmlformats.org/drawingml/2006/main" flipV="1">
          <a:off x="1238224" y="276233"/>
          <a:ext cx="514376" cy="295269"/>
        </a:xfrm>
        <a:prstGeom xmlns:a="http://schemas.openxmlformats.org/drawingml/2006/main" prst="straightConnector1">
          <a:avLst/>
        </a:prstGeom>
        <a:ln xmlns:a="http://schemas.openxmlformats.org/drawingml/2006/main">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0.79245</cdr:x>
      <cdr:y>0.06052</cdr:y>
    </cdr:from>
    <cdr:to>
      <cdr:x>0.86688</cdr:x>
      <cdr:y>0.15774</cdr:y>
    </cdr:to>
    <cdr:cxnSp macro="">
      <cdr:nvCxnSpPr>
        <cdr:cNvPr id="4" name="Прямая со стрелкой 3"/>
        <cdr:cNvCxnSpPr/>
      </cdr:nvCxnSpPr>
      <cdr:spPr>
        <a:xfrm xmlns:a="http://schemas.openxmlformats.org/drawingml/2006/main" flipV="1">
          <a:off x="4800600" y="193683"/>
          <a:ext cx="450861" cy="311142"/>
        </a:xfrm>
        <a:prstGeom xmlns:a="http://schemas.openxmlformats.org/drawingml/2006/main" prst="straightConnector1">
          <a:avLst/>
        </a:prstGeom>
        <a:ln xmlns:a="http://schemas.openxmlformats.org/drawingml/2006/main">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0.58386</cdr:x>
      <cdr:y>0.05457</cdr:y>
    </cdr:from>
    <cdr:to>
      <cdr:x>0.66876</cdr:x>
      <cdr:y>0.14683</cdr:y>
    </cdr:to>
    <cdr:cxnSp macro="">
      <cdr:nvCxnSpPr>
        <cdr:cNvPr id="5" name="Прямая со стрелкой 4"/>
        <cdr:cNvCxnSpPr/>
      </cdr:nvCxnSpPr>
      <cdr:spPr>
        <a:xfrm xmlns:a="http://schemas.openxmlformats.org/drawingml/2006/main" flipV="1">
          <a:off x="3536960" y="174640"/>
          <a:ext cx="514316" cy="295269"/>
        </a:xfrm>
        <a:prstGeom xmlns:a="http://schemas.openxmlformats.org/drawingml/2006/main" prst="straightConnector1">
          <a:avLst/>
        </a:prstGeom>
        <a:ln xmlns:a="http://schemas.openxmlformats.org/drawingml/2006/main">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0.40147</cdr:x>
      <cdr:y>0.03075</cdr:y>
    </cdr:from>
    <cdr:to>
      <cdr:x>0.48638</cdr:x>
      <cdr:y>0.12301</cdr:y>
    </cdr:to>
    <cdr:cxnSp macro="">
      <cdr:nvCxnSpPr>
        <cdr:cNvPr id="6" name="Прямая со стрелкой 5"/>
        <cdr:cNvCxnSpPr/>
      </cdr:nvCxnSpPr>
      <cdr:spPr>
        <a:xfrm xmlns:a="http://schemas.openxmlformats.org/drawingml/2006/main" flipV="1">
          <a:off x="2432041" y="98428"/>
          <a:ext cx="514377" cy="295268"/>
        </a:xfrm>
        <a:prstGeom xmlns:a="http://schemas.openxmlformats.org/drawingml/2006/main" prst="straightConnector1">
          <a:avLst/>
        </a:prstGeom>
        <a:ln xmlns:a="http://schemas.openxmlformats.org/drawingml/2006/main">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0.5065</cdr:x>
      <cdr:y>0.506</cdr:y>
    </cdr:from>
    <cdr:to>
      <cdr:x>0.5165</cdr:x>
      <cdr:y>0.549</cdr:y>
    </cdr:to>
    <cdr:sp macro="" textlink="">
      <cdr:nvSpPr>
        <cdr:cNvPr id="1025" name="Text Box 1"/>
        <cdr:cNvSpPr txBox="1">
          <a:spLocks xmlns:a="http://schemas.openxmlformats.org/drawingml/2006/main" noChangeArrowheads="1"/>
        </cdr:cNvSpPr>
      </cdr:nvSpPr>
      <cdr:spPr bwMode="auto">
        <a:xfrm xmlns:a="http://schemas.openxmlformats.org/drawingml/2006/main">
          <a:off x="2899472" y="2014614"/>
          <a:ext cx="57245" cy="17120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E3018-6052-47BF-AE21-29F5E1CF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6040</TotalTime>
  <Pages>75</Pages>
  <Words>17444</Words>
  <Characters>99431</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Логинова Ленара Юлдашевна</dc:creator>
  <cp:keywords/>
  <dc:description/>
  <cp:lastModifiedBy>Саратова Ольга Сергеевна</cp:lastModifiedBy>
  <cp:revision>722</cp:revision>
  <cp:lastPrinted>2023-04-14T11:06:00Z</cp:lastPrinted>
  <dcterms:created xsi:type="dcterms:W3CDTF">2020-04-22T14:06:00Z</dcterms:created>
  <dcterms:modified xsi:type="dcterms:W3CDTF">2023-04-28T09:09:00Z</dcterms:modified>
</cp:coreProperties>
</file>