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A1" w:rsidRDefault="004460A1" w:rsidP="004460A1">
      <w:pPr>
        <w:tabs>
          <w:tab w:val="left" w:pos="0"/>
        </w:tabs>
        <w:jc w:val="center"/>
        <w:rPr>
          <w:b/>
          <w:sz w:val="26"/>
          <w:szCs w:val="26"/>
        </w:rPr>
      </w:pPr>
      <w:r w:rsidRPr="004460A1">
        <w:rPr>
          <w:b/>
          <w:sz w:val="26"/>
          <w:szCs w:val="26"/>
        </w:rPr>
        <w:t xml:space="preserve">Информация </w:t>
      </w:r>
    </w:p>
    <w:p w:rsidR="004460A1" w:rsidRDefault="004460A1" w:rsidP="004460A1">
      <w:pPr>
        <w:tabs>
          <w:tab w:val="left" w:pos="0"/>
        </w:tabs>
        <w:jc w:val="center"/>
        <w:rPr>
          <w:b/>
          <w:sz w:val="26"/>
          <w:szCs w:val="26"/>
        </w:rPr>
      </w:pPr>
      <w:r w:rsidRPr="004460A1">
        <w:rPr>
          <w:b/>
          <w:sz w:val="26"/>
          <w:szCs w:val="26"/>
        </w:rPr>
        <w:t>о результата</w:t>
      </w:r>
      <w:r w:rsidR="0081690C">
        <w:rPr>
          <w:b/>
          <w:sz w:val="26"/>
          <w:szCs w:val="26"/>
        </w:rPr>
        <w:t>х</w:t>
      </w:r>
      <w:r w:rsidRPr="004460A1">
        <w:rPr>
          <w:b/>
          <w:sz w:val="26"/>
          <w:szCs w:val="26"/>
        </w:rPr>
        <w:t xml:space="preserve"> экспертно-аналитического мероприятия </w:t>
      </w:r>
    </w:p>
    <w:p w:rsidR="00FF00B8" w:rsidRPr="00A5796E" w:rsidRDefault="004460A1" w:rsidP="00A5796E">
      <w:pPr>
        <w:tabs>
          <w:tab w:val="left" w:pos="0"/>
        </w:tabs>
        <w:jc w:val="center"/>
        <w:rPr>
          <w:b/>
          <w:sz w:val="26"/>
          <w:szCs w:val="26"/>
        </w:rPr>
      </w:pPr>
      <w:r w:rsidRPr="004460A1">
        <w:rPr>
          <w:b/>
          <w:sz w:val="26"/>
          <w:szCs w:val="26"/>
        </w:rPr>
        <w:t xml:space="preserve">«Экспертиза </w:t>
      </w:r>
      <w:r w:rsidR="00A5796E">
        <w:rPr>
          <w:b/>
          <w:sz w:val="26"/>
          <w:szCs w:val="26"/>
        </w:rPr>
        <w:t xml:space="preserve">проекта </w:t>
      </w:r>
      <w:r w:rsidR="00A5796E" w:rsidRPr="00A5796E">
        <w:rPr>
          <w:b/>
          <w:sz w:val="26"/>
          <w:szCs w:val="26"/>
        </w:rPr>
        <w:t>решения Думы города Когалыма «О бюдже</w:t>
      </w:r>
      <w:r w:rsidR="00A5796E">
        <w:rPr>
          <w:b/>
          <w:sz w:val="26"/>
          <w:szCs w:val="26"/>
        </w:rPr>
        <w:t>те города Когалыма на 20</w:t>
      </w:r>
      <w:r w:rsidR="003C0FE2" w:rsidRPr="003C0FE2">
        <w:rPr>
          <w:b/>
          <w:sz w:val="26"/>
          <w:szCs w:val="26"/>
        </w:rPr>
        <w:t>2</w:t>
      </w:r>
      <w:r w:rsidR="004F00F6">
        <w:rPr>
          <w:b/>
          <w:sz w:val="26"/>
          <w:szCs w:val="26"/>
        </w:rPr>
        <w:t>3</w:t>
      </w:r>
      <w:r w:rsidR="00A5796E">
        <w:rPr>
          <w:b/>
          <w:sz w:val="26"/>
          <w:szCs w:val="26"/>
        </w:rPr>
        <w:t xml:space="preserve"> год </w:t>
      </w:r>
      <w:r w:rsidR="00A5796E" w:rsidRPr="00A5796E">
        <w:rPr>
          <w:b/>
          <w:sz w:val="26"/>
          <w:szCs w:val="26"/>
        </w:rPr>
        <w:t>и на плановый период 20</w:t>
      </w:r>
      <w:r w:rsidR="00AF0618">
        <w:rPr>
          <w:b/>
          <w:sz w:val="26"/>
          <w:szCs w:val="26"/>
        </w:rPr>
        <w:t>2</w:t>
      </w:r>
      <w:r w:rsidR="004F00F6">
        <w:rPr>
          <w:b/>
          <w:sz w:val="26"/>
          <w:szCs w:val="26"/>
        </w:rPr>
        <w:t>4</w:t>
      </w:r>
      <w:r w:rsidR="00A5796E" w:rsidRPr="00A5796E">
        <w:rPr>
          <w:b/>
          <w:sz w:val="26"/>
          <w:szCs w:val="26"/>
        </w:rPr>
        <w:t xml:space="preserve"> и 202</w:t>
      </w:r>
      <w:r w:rsidR="004F00F6">
        <w:rPr>
          <w:b/>
          <w:sz w:val="26"/>
          <w:szCs w:val="26"/>
        </w:rPr>
        <w:t>5</w:t>
      </w:r>
      <w:r w:rsidR="00A5796E" w:rsidRPr="00A5796E">
        <w:rPr>
          <w:b/>
          <w:sz w:val="26"/>
          <w:szCs w:val="26"/>
        </w:rPr>
        <w:t xml:space="preserve"> годов»</w:t>
      </w:r>
    </w:p>
    <w:p w:rsidR="00A5796E" w:rsidRDefault="00A5796E" w:rsidP="0083477B">
      <w:pPr>
        <w:tabs>
          <w:tab w:val="left" w:pos="0"/>
        </w:tabs>
        <w:ind w:firstLine="720"/>
        <w:jc w:val="both"/>
        <w:rPr>
          <w:sz w:val="26"/>
          <w:szCs w:val="26"/>
        </w:rPr>
      </w:pPr>
    </w:p>
    <w:p w:rsidR="00A5796E" w:rsidRDefault="00A94509" w:rsidP="00A5796E">
      <w:pPr>
        <w:tabs>
          <w:tab w:val="left" w:pos="0"/>
        </w:tabs>
        <w:ind w:firstLine="720"/>
        <w:jc w:val="both"/>
        <w:rPr>
          <w:sz w:val="26"/>
          <w:szCs w:val="26"/>
        </w:rPr>
      </w:pPr>
      <w:r>
        <w:rPr>
          <w:sz w:val="26"/>
          <w:szCs w:val="26"/>
        </w:rPr>
        <w:t>Экспертиза</w:t>
      </w:r>
      <w:r w:rsidR="0083477B" w:rsidRPr="004947A1">
        <w:rPr>
          <w:sz w:val="26"/>
          <w:szCs w:val="26"/>
        </w:rPr>
        <w:t xml:space="preserve"> </w:t>
      </w:r>
      <w:r w:rsidR="00A5796E" w:rsidRPr="00A5796E">
        <w:rPr>
          <w:sz w:val="26"/>
          <w:szCs w:val="26"/>
        </w:rPr>
        <w:t>проекта решения Думы города Когалыма «О бюджете города Когалыма на 20</w:t>
      </w:r>
      <w:r w:rsidR="003C0FE2" w:rsidRPr="003C0FE2">
        <w:rPr>
          <w:sz w:val="26"/>
          <w:szCs w:val="26"/>
        </w:rPr>
        <w:t>2</w:t>
      </w:r>
      <w:r w:rsidR="004F00F6">
        <w:rPr>
          <w:sz w:val="26"/>
          <w:szCs w:val="26"/>
        </w:rPr>
        <w:t>3</w:t>
      </w:r>
      <w:r w:rsidR="00A5796E" w:rsidRPr="00A5796E">
        <w:rPr>
          <w:sz w:val="26"/>
          <w:szCs w:val="26"/>
        </w:rPr>
        <w:t xml:space="preserve"> год и на плановый период 20</w:t>
      </w:r>
      <w:r w:rsidR="00057FBD">
        <w:rPr>
          <w:sz w:val="26"/>
          <w:szCs w:val="26"/>
        </w:rPr>
        <w:t>2</w:t>
      </w:r>
      <w:r w:rsidR="004F00F6">
        <w:rPr>
          <w:sz w:val="26"/>
          <w:szCs w:val="26"/>
        </w:rPr>
        <w:t>4</w:t>
      </w:r>
      <w:r w:rsidR="00A5796E" w:rsidRPr="00A5796E">
        <w:rPr>
          <w:sz w:val="26"/>
          <w:szCs w:val="26"/>
        </w:rPr>
        <w:t xml:space="preserve"> и 202</w:t>
      </w:r>
      <w:r w:rsidR="004F00F6">
        <w:rPr>
          <w:sz w:val="26"/>
          <w:szCs w:val="26"/>
        </w:rPr>
        <w:t>5</w:t>
      </w:r>
      <w:r w:rsidR="00057FBD">
        <w:rPr>
          <w:sz w:val="26"/>
          <w:szCs w:val="26"/>
        </w:rPr>
        <w:t xml:space="preserve"> </w:t>
      </w:r>
      <w:r w:rsidR="00A5796E" w:rsidRPr="00A5796E">
        <w:rPr>
          <w:sz w:val="26"/>
          <w:szCs w:val="26"/>
        </w:rPr>
        <w:t>годов»</w:t>
      </w:r>
      <w:r w:rsidR="0083477B" w:rsidRPr="004947A1">
        <w:rPr>
          <w:sz w:val="26"/>
          <w:szCs w:val="26"/>
        </w:rPr>
        <w:t xml:space="preserve"> </w:t>
      </w:r>
      <w:r w:rsidR="00A5796E" w:rsidRPr="00A5796E">
        <w:rPr>
          <w:sz w:val="26"/>
          <w:szCs w:val="26"/>
        </w:rPr>
        <w:t>(далее – проект решения о бюджете города)</w:t>
      </w:r>
      <w:r w:rsidR="00A5796E">
        <w:rPr>
          <w:sz w:val="26"/>
          <w:szCs w:val="26"/>
        </w:rPr>
        <w:t xml:space="preserve"> </w:t>
      </w:r>
      <w:r w:rsidR="0083477B" w:rsidRPr="004947A1">
        <w:rPr>
          <w:sz w:val="26"/>
          <w:szCs w:val="26"/>
        </w:rPr>
        <w:t>п</w:t>
      </w:r>
      <w:r>
        <w:rPr>
          <w:sz w:val="26"/>
          <w:szCs w:val="26"/>
        </w:rPr>
        <w:t xml:space="preserve">роведена </w:t>
      </w:r>
      <w:r w:rsidR="0083477B" w:rsidRPr="004947A1">
        <w:rPr>
          <w:sz w:val="26"/>
          <w:szCs w:val="26"/>
        </w:rPr>
        <w:t xml:space="preserve">Контрольно-счетной палатой в соответствии </w:t>
      </w:r>
      <w:r w:rsidR="004F00F6" w:rsidRPr="004F00F6">
        <w:rPr>
          <w:sz w:val="26"/>
          <w:szCs w:val="26"/>
        </w:rPr>
        <w:t>с бюджетными полномочиями, определенными статьей 157 Бюджетного кодекса Российской Федерации (далее – БК РФ), частью 2 статьи 9 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 пунктом 3.6 Положения об отдельных вопросах организации и осуществления бюджетного процесса в городе Когалыме, утвержденного решением Думы города Когалыма от 11.12.2007 № 197-ГД (далее – Положение о бюджетном процессе) и пунктом 7.1 Положения о Контрольно-счетной           города Когалыма, утвержденного решением Думы города Когалыма от 29.09.2011 № 76-ГД.</w:t>
      </w:r>
    </w:p>
    <w:p w:rsidR="004F00F6" w:rsidRPr="004F00F6" w:rsidRDefault="004F00F6" w:rsidP="004F00F6">
      <w:pPr>
        <w:tabs>
          <w:tab w:val="left" w:pos="0"/>
        </w:tabs>
        <w:ind w:firstLine="720"/>
        <w:jc w:val="both"/>
        <w:rPr>
          <w:sz w:val="26"/>
          <w:szCs w:val="26"/>
        </w:rPr>
      </w:pPr>
      <w:r w:rsidRPr="004F00F6">
        <w:rPr>
          <w:sz w:val="26"/>
          <w:szCs w:val="26"/>
        </w:rPr>
        <w:t>Требования к составу показателей и текстовых статей в Проекте решения       о бюджете, установленные статьей 184.1 БК РФ и пунктом 2.1 Положения о бюджетном процессе, соблюдены.</w:t>
      </w:r>
    </w:p>
    <w:p w:rsidR="004F00F6" w:rsidRDefault="004F00F6" w:rsidP="004F00F6">
      <w:pPr>
        <w:tabs>
          <w:tab w:val="left" w:pos="0"/>
        </w:tabs>
        <w:ind w:firstLine="720"/>
        <w:jc w:val="both"/>
        <w:rPr>
          <w:sz w:val="26"/>
          <w:szCs w:val="26"/>
        </w:rPr>
      </w:pPr>
      <w:r w:rsidRPr="004F00F6">
        <w:rPr>
          <w:sz w:val="26"/>
          <w:szCs w:val="26"/>
        </w:rPr>
        <w:t>Состав документов и материалов, представленных одновременно с проектом решения о бюджете, в целом соответствует требованиям статьи 184.2 БК РФ и пункта 3.3 Положения о бюджетном процессе.</w:t>
      </w:r>
    </w:p>
    <w:p w:rsidR="00A5796E" w:rsidRDefault="00990DD4" w:rsidP="004F00F6">
      <w:pPr>
        <w:tabs>
          <w:tab w:val="left" w:pos="0"/>
        </w:tabs>
        <w:ind w:firstLine="720"/>
        <w:jc w:val="both"/>
        <w:rPr>
          <w:sz w:val="26"/>
          <w:szCs w:val="26"/>
        </w:rPr>
      </w:pPr>
      <w:r w:rsidRPr="00990DD4">
        <w:rPr>
          <w:sz w:val="26"/>
          <w:szCs w:val="26"/>
        </w:rPr>
        <w:t>При подготовке заключения Контрольно-счетной палатой провед</w:t>
      </w:r>
      <w:r>
        <w:rPr>
          <w:sz w:val="26"/>
          <w:szCs w:val="26"/>
        </w:rPr>
        <w:t>е</w:t>
      </w:r>
      <w:r w:rsidRPr="00990DD4">
        <w:rPr>
          <w:sz w:val="26"/>
          <w:szCs w:val="26"/>
        </w:rPr>
        <w:t xml:space="preserve">н анализ динамики основных характеристик бюджета города, проверено наличие и состояние нормативной и методической базы, регулирующей порядок формирования показателей бюджета. Выборочно проанализированы ожидаемые итоги социально-экономического развития муниципального образования </w:t>
      </w:r>
      <w:r>
        <w:rPr>
          <w:sz w:val="26"/>
          <w:szCs w:val="26"/>
        </w:rPr>
        <w:t>город Когалым</w:t>
      </w:r>
      <w:r w:rsidRPr="00990DD4">
        <w:rPr>
          <w:sz w:val="26"/>
          <w:szCs w:val="26"/>
        </w:rPr>
        <w:t xml:space="preserve"> за 20</w:t>
      </w:r>
      <w:r w:rsidR="00804206">
        <w:rPr>
          <w:sz w:val="26"/>
          <w:szCs w:val="26"/>
        </w:rPr>
        <w:t>2</w:t>
      </w:r>
      <w:r w:rsidR="004F00F6">
        <w:rPr>
          <w:sz w:val="26"/>
          <w:szCs w:val="26"/>
        </w:rPr>
        <w:t>2</w:t>
      </w:r>
      <w:r w:rsidRPr="00990DD4">
        <w:rPr>
          <w:sz w:val="26"/>
          <w:szCs w:val="26"/>
        </w:rPr>
        <w:t xml:space="preserve"> год, </w:t>
      </w:r>
      <w:r w:rsidR="004F00F6">
        <w:rPr>
          <w:sz w:val="26"/>
          <w:szCs w:val="26"/>
        </w:rPr>
        <w:t xml:space="preserve">проекты изменений в </w:t>
      </w:r>
      <w:r w:rsidR="00804206">
        <w:rPr>
          <w:sz w:val="26"/>
          <w:szCs w:val="26"/>
        </w:rPr>
        <w:t>паспорта</w:t>
      </w:r>
      <w:r w:rsidRPr="00990DD4">
        <w:rPr>
          <w:sz w:val="26"/>
          <w:szCs w:val="26"/>
        </w:rPr>
        <w:t xml:space="preserve"> муниципальных программ</w:t>
      </w:r>
      <w:r>
        <w:rPr>
          <w:sz w:val="26"/>
          <w:szCs w:val="26"/>
        </w:rPr>
        <w:t>.</w:t>
      </w:r>
      <w:r w:rsidR="003B7004">
        <w:rPr>
          <w:sz w:val="26"/>
          <w:szCs w:val="26"/>
        </w:rPr>
        <w:t xml:space="preserve"> </w:t>
      </w:r>
      <w:r>
        <w:rPr>
          <w:sz w:val="26"/>
          <w:szCs w:val="26"/>
        </w:rPr>
        <w:t>Проведена</w:t>
      </w:r>
      <w:r w:rsidR="00A5796E" w:rsidRPr="00A5796E">
        <w:rPr>
          <w:sz w:val="26"/>
          <w:szCs w:val="26"/>
        </w:rPr>
        <w:t xml:space="preserve"> проверк</w:t>
      </w:r>
      <w:r>
        <w:rPr>
          <w:sz w:val="26"/>
          <w:szCs w:val="26"/>
        </w:rPr>
        <w:t>а</w:t>
      </w:r>
      <w:r w:rsidR="00A5796E" w:rsidRPr="00A5796E">
        <w:rPr>
          <w:sz w:val="26"/>
          <w:szCs w:val="26"/>
        </w:rPr>
        <w:t xml:space="preserve"> согласованности показателей проекта бюджета между собой</w:t>
      </w:r>
      <w:r w:rsidR="003B7004">
        <w:rPr>
          <w:sz w:val="26"/>
          <w:szCs w:val="26"/>
        </w:rPr>
        <w:t>.</w:t>
      </w:r>
      <w:r w:rsidR="00A5796E" w:rsidRPr="00A5796E">
        <w:rPr>
          <w:sz w:val="26"/>
          <w:szCs w:val="26"/>
        </w:rPr>
        <w:t xml:space="preserve"> </w:t>
      </w:r>
    </w:p>
    <w:p w:rsidR="009275CC" w:rsidRPr="009275CC" w:rsidRDefault="009275CC" w:rsidP="009275CC">
      <w:pPr>
        <w:tabs>
          <w:tab w:val="left" w:pos="0"/>
        </w:tabs>
        <w:ind w:firstLine="720"/>
        <w:jc w:val="both"/>
        <w:rPr>
          <w:sz w:val="26"/>
          <w:szCs w:val="26"/>
        </w:rPr>
      </w:pPr>
      <w:r w:rsidRPr="009275CC">
        <w:rPr>
          <w:sz w:val="26"/>
          <w:szCs w:val="26"/>
        </w:rPr>
        <w:t>Данные об основных параметрах бюджета города Когалыма на 2023 - 2025 годы, предлагаемые к утверждению Проектом решения о бюджете, представлены в таблице:</w:t>
      </w:r>
    </w:p>
    <w:p w:rsidR="009275CC" w:rsidRPr="009275CC" w:rsidRDefault="009275CC" w:rsidP="009275CC">
      <w:pPr>
        <w:tabs>
          <w:tab w:val="left" w:pos="0"/>
        </w:tabs>
        <w:ind w:firstLine="720"/>
        <w:jc w:val="both"/>
        <w:rPr>
          <w:b/>
          <w:sz w:val="8"/>
          <w:szCs w:val="8"/>
        </w:rPr>
      </w:pPr>
      <w:r w:rsidRPr="009275CC">
        <w:rPr>
          <w:b/>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559"/>
        <w:gridCol w:w="1276"/>
        <w:gridCol w:w="1275"/>
        <w:gridCol w:w="1276"/>
        <w:gridCol w:w="1276"/>
      </w:tblGrid>
      <w:tr w:rsidR="009275CC" w:rsidRPr="009275CC" w:rsidTr="00D60399">
        <w:trPr>
          <w:trHeight w:val="1030"/>
        </w:trPr>
        <w:tc>
          <w:tcPr>
            <w:tcW w:w="2694" w:type="dxa"/>
            <w:vAlign w:val="center"/>
          </w:tcPr>
          <w:p w:rsidR="009275CC" w:rsidRPr="009275CC" w:rsidRDefault="009275CC" w:rsidP="009275CC">
            <w:pPr>
              <w:jc w:val="center"/>
              <w:rPr>
                <w:b/>
                <w:sz w:val="18"/>
                <w:szCs w:val="18"/>
              </w:rPr>
            </w:pPr>
            <w:r w:rsidRPr="009275CC">
              <w:rPr>
                <w:b/>
                <w:sz w:val="18"/>
                <w:szCs w:val="18"/>
              </w:rPr>
              <w:t>Наименование показателя</w:t>
            </w:r>
          </w:p>
        </w:tc>
        <w:tc>
          <w:tcPr>
            <w:tcW w:w="1559" w:type="dxa"/>
            <w:vAlign w:val="center"/>
          </w:tcPr>
          <w:p w:rsidR="009275CC" w:rsidRPr="009275CC" w:rsidRDefault="009275CC" w:rsidP="009275CC">
            <w:pPr>
              <w:jc w:val="center"/>
              <w:rPr>
                <w:b/>
                <w:sz w:val="18"/>
                <w:szCs w:val="18"/>
              </w:rPr>
            </w:pPr>
            <w:r w:rsidRPr="009275CC">
              <w:rPr>
                <w:b/>
                <w:sz w:val="18"/>
                <w:szCs w:val="18"/>
              </w:rPr>
              <w:t>Утвержденный бюджет 2022 г. на 01.10.2022</w:t>
            </w:r>
          </w:p>
        </w:tc>
        <w:tc>
          <w:tcPr>
            <w:tcW w:w="1276" w:type="dxa"/>
            <w:vAlign w:val="center"/>
          </w:tcPr>
          <w:p w:rsidR="009275CC" w:rsidRPr="009275CC" w:rsidRDefault="009275CC" w:rsidP="009275CC">
            <w:pPr>
              <w:jc w:val="center"/>
              <w:rPr>
                <w:b/>
                <w:sz w:val="18"/>
                <w:szCs w:val="18"/>
              </w:rPr>
            </w:pPr>
            <w:r w:rsidRPr="009275CC">
              <w:rPr>
                <w:b/>
                <w:sz w:val="18"/>
                <w:szCs w:val="18"/>
              </w:rPr>
              <w:t>2022 год (оценка – ожидаемое исполнение)</w:t>
            </w:r>
          </w:p>
        </w:tc>
        <w:tc>
          <w:tcPr>
            <w:tcW w:w="1275" w:type="dxa"/>
            <w:vAlign w:val="center"/>
          </w:tcPr>
          <w:p w:rsidR="009275CC" w:rsidRPr="009275CC" w:rsidRDefault="009275CC" w:rsidP="009275CC">
            <w:pPr>
              <w:jc w:val="center"/>
              <w:rPr>
                <w:b/>
                <w:sz w:val="18"/>
                <w:szCs w:val="18"/>
              </w:rPr>
            </w:pPr>
            <w:r w:rsidRPr="009275CC">
              <w:rPr>
                <w:b/>
                <w:sz w:val="18"/>
                <w:szCs w:val="18"/>
              </w:rPr>
              <w:t>2023 год</w:t>
            </w:r>
            <w:r w:rsidRPr="009275CC">
              <w:rPr>
                <w:rFonts w:asciiTheme="minorHAnsi" w:eastAsiaTheme="minorHAnsi" w:hAnsiTheme="minorHAnsi" w:cstheme="minorBidi"/>
                <w:sz w:val="22"/>
                <w:szCs w:val="22"/>
                <w:lang w:eastAsia="en-US"/>
              </w:rPr>
              <w:t xml:space="preserve"> </w:t>
            </w:r>
            <w:r w:rsidRPr="009275CC">
              <w:rPr>
                <w:b/>
                <w:sz w:val="18"/>
                <w:szCs w:val="18"/>
              </w:rPr>
              <w:t>(прогноз Проект решения о бюджете)</w:t>
            </w:r>
          </w:p>
        </w:tc>
        <w:tc>
          <w:tcPr>
            <w:tcW w:w="1276" w:type="dxa"/>
            <w:vAlign w:val="center"/>
          </w:tcPr>
          <w:p w:rsidR="009275CC" w:rsidRPr="009275CC" w:rsidRDefault="009275CC" w:rsidP="009275CC">
            <w:pPr>
              <w:jc w:val="center"/>
              <w:rPr>
                <w:b/>
                <w:sz w:val="18"/>
                <w:szCs w:val="18"/>
              </w:rPr>
            </w:pPr>
            <w:r w:rsidRPr="009275CC">
              <w:rPr>
                <w:b/>
                <w:sz w:val="18"/>
                <w:szCs w:val="18"/>
              </w:rPr>
              <w:t>2024 год</w:t>
            </w:r>
            <w:r w:rsidRPr="009275CC">
              <w:rPr>
                <w:rFonts w:asciiTheme="minorHAnsi" w:eastAsiaTheme="minorHAnsi" w:hAnsiTheme="minorHAnsi" w:cstheme="minorBidi"/>
                <w:sz w:val="22"/>
                <w:szCs w:val="22"/>
                <w:lang w:eastAsia="en-US"/>
              </w:rPr>
              <w:t xml:space="preserve"> </w:t>
            </w:r>
            <w:r w:rsidRPr="009275CC">
              <w:rPr>
                <w:b/>
                <w:sz w:val="18"/>
                <w:szCs w:val="18"/>
              </w:rPr>
              <w:t>(прогноз Проект решения о бюджете)</w:t>
            </w:r>
          </w:p>
        </w:tc>
        <w:tc>
          <w:tcPr>
            <w:tcW w:w="1276" w:type="dxa"/>
            <w:vAlign w:val="center"/>
          </w:tcPr>
          <w:p w:rsidR="009275CC" w:rsidRPr="009275CC" w:rsidRDefault="009275CC" w:rsidP="009275CC">
            <w:pPr>
              <w:jc w:val="center"/>
              <w:rPr>
                <w:b/>
                <w:sz w:val="18"/>
                <w:szCs w:val="18"/>
              </w:rPr>
            </w:pPr>
            <w:r w:rsidRPr="009275CC">
              <w:rPr>
                <w:b/>
                <w:sz w:val="18"/>
                <w:szCs w:val="18"/>
              </w:rPr>
              <w:t>2025 год (прогноз Проект решения о бюджете)</w:t>
            </w:r>
          </w:p>
        </w:tc>
      </w:tr>
      <w:tr w:rsidR="009275CC" w:rsidRPr="009275CC" w:rsidTr="00D60399">
        <w:trPr>
          <w:trHeight w:val="192"/>
        </w:trPr>
        <w:tc>
          <w:tcPr>
            <w:tcW w:w="2694" w:type="dxa"/>
            <w:vAlign w:val="center"/>
          </w:tcPr>
          <w:p w:rsidR="009275CC" w:rsidRPr="009275CC" w:rsidRDefault="009275CC" w:rsidP="009275CC">
            <w:pPr>
              <w:rPr>
                <w:b/>
                <w:sz w:val="20"/>
                <w:szCs w:val="20"/>
              </w:rPr>
            </w:pPr>
            <w:r w:rsidRPr="009275CC">
              <w:rPr>
                <w:b/>
                <w:sz w:val="20"/>
                <w:szCs w:val="20"/>
              </w:rPr>
              <w:t>Доходы - всего</w:t>
            </w:r>
          </w:p>
        </w:tc>
        <w:tc>
          <w:tcPr>
            <w:tcW w:w="1559" w:type="dxa"/>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5 839 896,8</w:t>
            </w:r>
          </w:p>
        </w:tc>
        <w:tc>
          <w:tcPr>
            <w:tcW w:w="1276" w:type="dxa"/>
            <w:shd w:val="clear" w:color="auto" w:fill="auto"/>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5 791 129,6</w:t>
            </w:r>
          </w:p>
        </w:tc>
        <w:tc>
          <w:tcPr>
            <w:tcW w:w="1275" w:type="dxa"/>
            <w:shd w:val="clear" w:color="auto" w:fill="auto"/>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5 857 611,2</w:t>
            </w:r>
          </w:p>
        </w:tc>
        <w:tc>
          <w:tcPr>
            <w:tcW w:w="1276" w:type="dxa"/>
            <w:shd w:val="clear" w:color="auto" w:fill="auto"/>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5 814 762,2</w:t>
            </w:r>
          </w:p>
        </w:tc>
        <w:tc>
          <w:tcPr>
            <w:tcW w:w="1276" w:type="dxa"/>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5 075 710,9</w:t>
            </w:r>
          </w:p>
        </w:tc>
      </w:tr>
      <w:tr w:rsidR="009275CC" w:rsidRPr="009275CC" w:rsidTr="00D60399">
        <w:trPr>
          <w:trHeight w:val="90"/>
        </w:trPr>
        <w:tc>
          <w:tcPr>
            <w:tcW w:w="2694" w:type="dxa"/>
            <w:vAlign w:val="center"/>
          </w:tcPr>
          <w:p w:rsidR="009275CC" w:rsidRPr="009275CC" w:rsidRDefault="009275CC" w:rsidP="009275CC">
            <w:pPr>
              <w:jc w:val="center"/>
              <w:rPr>
                <w:b/>
                <w:sz w:val="20"/>
                <w:szCs w:val="20"/>
              </w:rPr>
            </w:pPr>
            <w:r w:rsidRPr="009275CC">
              <w:rPr>
                <w:b/>
                <w:sz w:val="20"/>
                <w:szCs w:val="20"/>
              </w:rPr>
              <w:t>в том числе</w:t>
            </w:r>
          </w:p>
        </w:tc>
        <w:tc>
          <w:tcPr>
            <w:tcW w:w="1559" w:type="dxa"/>
            <w:vAlign w:val="center"/>
          </w:tcPr>
          <w:p w:rsidR="009275CC" w:rsidRPr="009275CC" w:rsidRDefault="009275CC" w:rsidP="009275CC">
            <w:pPr>
              <w:spacing w:line="276" w:lineRule="auto"/>
              <w:jc w:val="right"/>
              <w:rPr>
                <w:rFonts w:eastAsiaTheme="minorHAnsi"/>
                <w:sz w:val="22"/>
                <w:szCs w:val="22"/>
                <w:lang w:eastAsia="en-US"/>
              </w:rPr>
            </w:pPr>
          </w:p>
        </w:tc>
        <w:tc>
          <w:tcPr>
            <w:tcW w:w="1276"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p>
        </w:tc>
        <w:tc>
          <w:tcPr>
            <w:tcW w:w="1275"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p>
        </w:tc>
        <w:tc>
          <w:tcPr>
            <w:tcW w:w="1276"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p>
        </w:tc>
        <w:tc>
          <w:tcPr>
            <w:tcW w:w="1276" w:type="dxa"/>
            <w:vAlign w:val="center"/>
          </w:tcPr>
          <w:p w:rsidR="009275CC" w:rsidRPr="009275CC" w:rsidRDefault="009275CC" w:rsidP="009275CC">
            <w:pPr>
              <w:spacing w:line="276" w:lineRule="auto"/>
              <w:jc w:val="right"/>
              <w:rPr>
                <w:rFonts w:eastAsiaTheme="minorHAnsi"/>
                <w:sz w:val="22"/>
                <w:szCs w:val="22"/>
                <w:lang w:eastAsia="en-US"/>
              </w:rPr>
            </w:pPr>
          </w:p>
        </w:tc>
      </w:tr>
      <w:tr w:rsidR="009275CC" w:rsidRPr="009275CC" w:rsidTr="00D60399">
        <w:trPr>
          <w:trHeight w:val="368"/>
        </w:trPr>
        <w:tc>
          <w:tcPr>
            <w:tcW w:w="2694" w:type="dxa"/>
            <w:vAlign w:val="center"/>
          </w:tcPr>
          <w:p w:rsidR="009275CC" w:rsidRPr="009275CC" w:rsidRDefault="009275CC" w:rsidP="009275CC">
            <w:pPr>
              <w:rPr>
                <w:sz w:val="20"/>
                <w:szCs w:val="20"/>
              </w:rPr>
            </w:pPr>
            <w:r w:rsidRPr="009275CC">
              <w:rPr>
                <w:sz w:val="20"/>
                <w:szCs w:val="20"/>
              </w:rPr>
              <w:t>налоговые и неналоговые доходы</w:t>
            </w:r>
          </w:p>
        </w:tc>
        <w:tc>
          <w:tcPr>
            <w:tcW w:w="1559" w:type="dxa"/>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2 282 522,0</w:t>
            </w:r>
          </w:p>
        </w:tc>
        <w:tc>
          <w:tcPr>
            <w:tcW w:w="1276"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2 368 742,5</w:t>
            </w:r>
          </w:p>
        </w:tc>
        <w:tc>
          <w:tcPr>
            <w:tcW w:w="1275"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2 260 747,5</w:t>
            </w:r>
          </w:p>
        </w:tc>
        <w:tc>
          <w:tcPr>
            <w:tcW w:w="1276"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2 257 683,7</w:t>
            </w:r>
          </w:p>
        </w:tc>
        <w:tc>
          <w:tcPr>
            <w:tcW w:w="1276" w:type="dxa"/>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2 323 029,8</w:t>
            </w:r>
          </w:p>
        </w:tc>
      </w:tr>
      <w:tr w:rsidR="009275CC" w:rsidRPr="009275CC" w:rsidTr="00D60399">
        <w:trPr>
          <w:trHeight w:val="338"/>
        </w:trPr>
        <w:tc>
          <w:tcPr>
            <w:tcW w:w="2694" w:type="dxa"/>
            <w:vAlign w:val="center"/>
          </w:tcPr>
          <w:p w:rsidR="009275CC" w:rsidRPr="009275CC" w:rsidRDefault="009275CC" w:rsidP="009275CC">
            <w:pPr>
              <w:rPr>
                <w:sz w:val="20"/>
                <w:szCs w:val="20"/>
              </w:rPr>
            </w:pPr>
            <w:r w:rsidRPr="009275CC">
              <w:rPr>
                <w:sz w:val="20"/>
                <w:szCs w:val="20"/>
              </w:rPr>
              <w:t>безвозмездные поступления</w:t>
            </w:r>
          </w:p>
        </w:tc>
        <w:tc>
          <w:tcPr>
            <w:tcW w:w="1559" w:type="dxa"/>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3 557 374,8</w:t>
            </w:r>
          </w:p>
        </w:tc>
        <w:tc>
          <w:tcPr>
            <w:tcW w:w="1276"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3 422 387,1</w:t>
            </w:r>
          </w:p>
        </w:tc>
        <w:tc>
          <w:tcPr>
            <w:tcW w:w="1275"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3 596 863,7</w:t>
            </w:r>
          </w:p>
        </w:tc>
        <w:tc>
          <w:tcPr>
            <w:tcW w:w="1276"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3 557 078,5</w:t>
            </w:r>
          </w:p>
        </w:tc>
        <w:tc>
          <w:tcPr>
            <w:tcW w:w="1276" w:type="dxa"/>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2 752 681,1</w:t>
            </w:r>
          </w:p>
        </w:tc>
      </w:tr>
      <w:tr w:rsidR="009275CC" w:rsidRPr="009275CC" w:rsidTr="00D60399">
        <w:trPr>
          <w:trHeight w:val="277"/>
        </w:trPr>
        <w:tc>
          <w:tcPr>
            <w:tcW w:w="2694" w:type="dxa"/>
            <w:vAlign w:val="center"/>
          </w:tcPr>
          <w:p w:rsidR="009275CC" w:rsidRPr="009275CC" w:rsidRDefault="009275CC" w:rsidP="009275CC">
            <w:pPr>
              <w:rPr>
                <w:b/>
                <w:sz w:val="20"/>
                <w:szCs w:val="20"/>
              </w:rPr>
            </w:pPr>
            <w:r w:rsidRPr="009275CC">
              <w:rPr>
                <w:b/>
                <w:sz w:val="20"/>
                <w:szCs w:val="20"/>
              </w:rPr>
              <w:t>Расходы - всего</w:t>
            </w:r>
          </w:p>
        </w:tc>
        <w:tc>
          <w:tcPr>
            <w:tcW w:w="1559" w:type="dxa"/>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6 505 202,8</w:t>
            </w:r>
          </w:p>
        </w:tc>
        <w:tc>
          <w:tcPr>
            <w:tcW w:w="1276" w:type="dxa"/>
            <w:shd w:val="clear" w:color="auto" w:fill="auto"/>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5 892 527,3</w:t>
            </w:r>
          </w:p>
        </w:tc>
        <w:tc>
          <w:tcPr>
            <w:tcW w:w="1275" w:type="dxa"/>
            <w:shd w:val="clear" w:color="auto" w:fill="auto"/>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6 018 269,8</w:t>
            </w:r>
          </w:p>
        </w:tc>
        <w:tc>
          <w:tcPr>
            <w:tcW w:w="1276" w:type="dxa"/>
            <w:shd w:val="clear" w:color="auto" w:fill="auto"/>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6 001 174,7</w:t>
            </w:r>
          </w:p>
        </w:tc>
        <w:tc>
          <w:tcPr>
            <w:tcW w:w="1276" w:type="dxa"/>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5 258 928,6</w:t>
            </w:r>
          </w:p>
        </w:tc>
      </w:tr>
      <w:tr w:rsidR="009275CC" w:rsidRPr="009275CC" w:rsidTr="00D60399">
        <w:trPr>
          <w:trHeight w:val="277"/>
        </w:trPr>
        <w:tc>
          <w:tcPr>
            <w:tcW w:w="2694" w:type="dxa"/>
            <w:vAlign w:val="center"/>
          </w:tcPr>
          <w:p w:rsidR="009275CC" w:rsidRPr="009275CC" w:rsidRDefault="009275CC" w:rsidP="009275CC">
            <w:pPr>
              <w:jc w:val="center"/>
              <w:rPr>
                <w:sz w:val="20"/>
                <w:szCs w:val="20"/>
              </w:rPr>
            </w:pPr>
            <w:r w:rsidRPr="009275CC">
              <w:rPr>
                <w:sz w:val="20"/>
                <w:szCs w:val="20"/>
              </w:rPr>
              <w:t>в т.ч. условно утвержденные</w:t>
            </w:r>
          </w:p>
        </w:tc>
        <w:tc>
          <w:tcPr>
            <w:tcW w:w="1559" w:type="dxa"/>
            <w:vAlign w:val="center"/>
          </w:tcPr>
          <w:p w:rsidR="009275CC" w:rsidRPr="009275CC" w:rsidRDefault="009275CC" w:rsidP="009275CC">
            <w:pPr>
              <w:spacing w:line="276" w:lineRule="auto"/>
              <w:jc w:val="right"/>
              <w:rPr>
                <w:rFonts w:eastAsiaTheme="minorHAnsi"/>
                <w:sz w:val="22"/>
                <w:szCs w:val="22"/>
                <w:lang w:eastAsia="en-US"/>
              </w:rPr>
            </w:pPr>
          </w:p>
        </w:tc>
        <w:tc>
          <w:tcPr>
            <w:tcW w:w="1276"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p>
        </w:tc>
        <w:tc>
          <w:tcPr>
            <w:tcW w:w="1275"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p>
        </w:tc>
        <w:tc>
          <w:tcPr>
            <w:tcW w:w="1276" w:type="dxa"/>
            <w:shd w:val="clear" w:color="auto" w:fill="auto"/>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75 000,0</w:t>
            </w:r>
          </w:p>
        </w:tc>
        <w:tc>
          <w:tcPr>
            <w:tcW w:w="1276" w:type="dxa"/>
            <w:vAlign w:val="center"/>
          </w:tcPr>
          <w:p w:rsidR="009275CC" w:rsidRPr="009275CC" w:rsidRDefault="009275CC" w:rsidP="009275CC">
            <w:pPr>
              <w:spacing w:line="276" w:lineRule="auto"/>
              <w:jc w:val="right"/>
              <w:rPr>
                <w:rFonts w:eastAsiaTheme="minorHAnsi"/>
                <w:sz w:val="22"/>
                <w:szCs w:val="22"/>
                <w:lang w:eastAsia="en-US"/>
              </w:rPr>
            </w:pPr>
            <w:r w:rsidRPr="009275CC">
              <w:rPr>
                <w:rFonts w:eastAsiaTheme="minorHAnsi"/>
                <w:sz w:val="22"/>
                <w:szCs w:val="22"/>
                <w:lang w:eastAsia="en-US"/>
              </w:rPr>
              <w:t>180 000,0</w:t>
            </w:r>
          </w:p>
        </w:tc>
      </w:tr>
      <w:tr w:rsidR="009275CC" w:rsidRPr="009275CC" w:rsidTr="00D60399">
        <w:trPr>
          <w:trHeight w:val="250"/>
        </w:trPr>
        <w:tc>
          <w:tcPr>
            <w:tcW w:w="2694" w:type="dxa"/>
            <w:vAlign w:val="center"/>
          </w:tcPr>
          <w:p w:rsidR="009275CC" w:rsidRPr="009275CC" w:rsidRDefault="009275CC" w:rsidP="009275CC">
            <w:pPr>
              <w:rPr>
                <w:b/>
                <w:sz w:val="20"/>
                <w:szCs w:val="20"/>
              </w:rPr>
            </w:pPr>
            <w:r w:rsidRPr="009275CC">
              <w:rPr>
                <w:b/>
                <w:sz w:val="20"/>
                <w:szCs w:val="20"/>
              </w:rPr>
              <w:t>Дефицит (-), Профицит (+)</w:t>
            </w:r>
          </w:p>
        </w:tc>
        <w:tc>
          <w:tcPr>
            <w:tcW w:w="1559" w:type="dxa"/>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- 665 306,0</w:t>
            </w:r>
          </w:p>
        </w:tc>
        <w:tc>
          <w:tcPr>
            <w:tcW w:w="1276" w:type="dxa"/>
            <w:shd w:val="clear" w:color="auto" w:fill="auto"/>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- 101 397,7</w:t>
            </w:r>
          </w:p>
        </w:tc>
        <w:tc>
          <w:tcPr>
            <w:tcW w:w="1275" w:type="dxa"/>
            <w:shd w:val="clear" w:color="auto" w:fill="auto"/>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-160 658,6</w:t>
            </w:r>
          </w:p>
        </w:tc>
        <w:tc>
          <w:tcPr>
            <w:tcW w:w="1276" w:type="dxa"/>
            <w:shd w:val="clear" w:color="auto" w:fill="auto"/>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-186 412,5</w:t>
            </w:r>
          </w:p>
        </w:tc>
        <w:tc>
          <w:tcPr>
            <w:tcW w:w="1276" w:type="dxa"/>
            <w:vAlign w:val="center"/>
          </w:tcPr>
          <w:p w:rsidR="009275CC" w:rsidRPr="009275CC" w:rsidRDefault="009275CC" w:rsidP="009275CC">
            <w:pPr>
              <w:spacing w:line="276" w:lineRule="auto"/>
              <w:jc w:val="right"/>
              <w:rPr>
                <w:rFonts w:eastAsiaTheme="minorHAnsi"/>
                <w:b/>
                <w:sz w:val="22"/>
                <w:szCs w:val="22"/>
                <w:lang w:eastAsia="en-US"/>
              </w:rPr>
            </w:pPr>
            <w:r w:rsidRPr="009275CC">
              <w:rPr>
                <w:rFonts w:eastAsiaTheme="minorHAnsi"/>
                <w:b/>
                <w:sz w:val="22"/>
                <w:szCs w:val="22"/>
                <w:lang w:eastAsia="en-US"/>
              </w:rPr>
              <w:t>-183 217,7</w:t>
            </w:r>
          </w:p>
        </w:tc>
      </w:tr>
    </w:tbl>
    <w:p w:rsidR="009275CC" w:rsidRPr="009275CC" w:rsidRDefault="009275CC" w:rsidP="009275CC">
      <w:pPr>
        <w:tabs>
          <w:tab w:val="left" w:pos="0"/>
        </w:tabs>
        <w:ind w:firstLine="720"/>
        <w:jc w:val="both"/>
        <w:rPr>
          <w:sz w:val="8"/>
          <w:szCs w:val="8"/>
        </w:rPr>
      </w:pPr>
    </w:p>
    <w:p w:rsidR="009275CC" w:rsidRPr="009275CC" w:rsidRDefault="009275CC" w:rsidP="009275CC">
      <w:pPr>
        <w:tabs>
          <w:tab w:val="left" w:pos="0"/>
        </w:tabs>
        <w:ind w:firstLine="720"/>
        <w:jc w:val="both"/>
        <w:rPr>
          <w:sz w:val="26"/>
          <w:szCs w:val="26"/>
        </w:rPr>
      </w:pPr>
      <w:r w:rsidRPr="009275CC">
        <w:rPr>
          <w:sz w:val="26"/>
          <w:szCs w:val="26"/>
        </w:rPr>
        <w:t xml:space="preserve">Проект решения о бюджете в целом сформирован в соответствии с БК РФ, группировка доходов, расходов и источников финансирования дефицита - в соответствии с бюджетной классификацией бюджетной системы Российской </w:t>
      </w:r>
      <w:r w:rsidRPr="009275CC">
        <w:rPr>
          <w:sz w:val="26"/>
          <w:szCs w:val="26"/>
        </w:rPr>
        <w:lastRenderedPageBreak/>
        <w:t>Федерации, что соответствует принципу единства бюджетной системы Российской Федерации (ст. 29 БК РФ) и обеспечивает сопоставимость показателей бюджета с бюджетами других уровней.</w:t>
      </w:r>
    </w:p>
    <w:p w:rsidR="009275CC" w:rsidRPr="009275CC" w:rsidRDefault="009275CC" w:rsidP="009275CC">
      <w:pPr>
        <w:tabs>
          <w:tab w:val="left" w:pos="0"/>
        </w:tabs>
        <w:ind w:firstLine="720"/>
        <w:jc w:val="both"/>
        <w:rPr>
          <w:sz w:val="26"/>
          <w:szCs w:val="26"/>
        </w:rPr>
      </w:pPr>
    </w:p>
    <w:p w:rsidR="009275CC" w:rsidRPr="009275CC" w:rsidRDefault="009275CC" w:rsidP="009275CC">
      <w:pPr>
        <w:tabs>
          <w:tab w:val="left" w:pos="0"/>
        </w:tabs>
        <w:ind w:firstLine="720"/>
        <w:jc w:val="center"/>
        <w:rPr>
          <w:b/>
          <w:sz w:val="26"/>
          <w:szCs w:val="26"/>
        </w:rPr>
      </w:pPr>
      <w:r w:rsidRPr="009275CC">
        <w:rPr>
          <w:b/>
          <w:sz w:val="26"/>
          <w:szCs w:val="26"/>
        </w:rPr>
        <w:t>Доходная часть бюджета города Когалыма</w:t>
      </w:r>
    </w:p>
    <w:p w:rsidR="009275CC" w:rsidRPr="009275CC" w:rsidRDefault="009275CC" w:rsidP="009275CC">
      <w:pPr>
        <w:tabs>
          <w:tab w:val="left" w:pos="0"/>
        </w:tabs>
        <w:ind w:firstLine="720"/>
        <w:jc w:val="both"/>
        <w:rPr>
          <w:b/>
          <w:sz w:val="26"/>
          <w:szCs w:val="26"/>
        </w:rPr>
      </w:pPr>
    </w:p>
    <w:p w:rsidR="009275CC" w:rsidRPr="009275CC" w:rsidRDefault="009275CC" w:rsidP="009275CC">
      <w:pPr>
        <w:tabs>
          <w:tab w:val="left" w:pos="0"/>
        </w:tabs>
        <w:ind w:firstLine="720"/>
        <w:jc w:val="both"/>
        <w:rPr>
          <w:sz w:val="26"/>
          <w:szCs w:val="26"/>
        </w:rPr>
      </w:pPr>
      <w:r w:rsidRPr="009275CC">
        <w:rPr>
          <w:sz w:val="26"/>
          <w:szCs w:val="26"/>
        </w:rPr>
        <w:t>В соответствии со статьей 174.1 БК РФ доходы бюджета города на 2023 год и на плановый период 2024 и 2025 годов спрогнозированы на основе прогноза социально-экономического развития города Когалыма, в условиях принятого на день внесения проекта решения о бюджете в Думу города Когалыма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а также законов Ханты-Мансийского автономного округа - Югры и муниципальных правовых актов Думы города Когалыма, устанавливающих неналоговые доходы бюджетов бюджетной системы Российской Федерации.</w:t>
      </w:r>
    </w:p>
    <w:p w:rsidR="009275CC" w:rsidRPr="009275CC" w:rsidRDefault="009275CC" w:rsidP="009275CC">
      <w:pPr>
        <w:tabs>
          <w:tab w:val="left" w:pos="0"/>
        </w:tabs>
        <w:ind w:firstLine="720"/>
        <w:jc w:val="both"/>
        <w:rPr>
          <w:sz w:val="26"/>
          <w:szCs w:val="26"/>
        </w:rPr>
      </w:pPr>
      <w:r w:rsidRPr="009275CC">
        <w:rPr>
          <w:sz w:val="26"/>
          <w:szCs w:val="26"/>
        </w:rPr>
        <w:t>Доходы бюджета города на 2023 год спрогнозированы в сумме 5 857 611,2 тыс. рублей, что на 0,3% или на 17 714,4 тыс. рублей больше в сравнении с бюджетом 2022 года, утвержденным решением Думы города Когалыма от 15.12.2021 №43-ГД «О бюджете города Когалыма на 2022 год и на плановый период 2023 и 2024 годов» (в ред. от 21.09.2022 №147-ГД).</w:t>
      </w:r>
    </w:p>
    <w:p w:rsidR="009275CC" w:rsidRPr="009275CC" w:rsidRDefault="009275CC" w:rsidP="009275CC">
      <w:pPr>
        <w:tabs>
          <w:tab w:val="left" w:pos="0"/>
        </w:tabs>
        <w:ind w:firstLine="720"/>
        <w:jc w:val="both"/>
        <w:rPr>
          <w:sz w:val="26"/>
          <w:szCs w:val="26"/>
        </w:rPr>
      </w:pPr>
      <w:r w:rsidRPr="009275CC">
        <w:rPr>
          <w:sz w:val="26"/>
          <w:szCs w:val="26"/>
        </w:rPr>
        <w:t>На плановый период доходы спрогнозированы в следующих размерах:</w:t>
      </w:r>
    </w:p>
    <w:p w:rsidR="009275CC" w:rsidRPr="009275CC" w:rsidRDefault="009275CC" w:rsidP="009275CC">
      <w:pPr>
        <w:tabs>
          <w:tab w:val="left" w:pos="0"/>
        </w:tabs>
        <w:ind w:firstLine="720"/>
        <w:jc w:val="both"/>
        <w:rPr>
          <w:sz w:val="26"/>
          <w:szCs w:val="26"/>
        </w:rPr>
      </w:pPr>
      <w:r w:rsidRPr="009275CC">
        <w:rPr>
          <w:sz w:val="26"/>
          <w:szCs w:val="26"/>
        </w:rPr>
        <w:t>- на 2024 год в размере 5 814 762,2 тыс. рублей, что ниже уровня 2023 года на 42 849,0 тыс. рублей или на 0,7%;</w:t>
      </w:r>
    </w:p>
    <w:p w:rsidR="009275CC" w:rsidRPr="009275CC" w:rsidRDefault="009275CC" w:rsidP="009275CC">
      <w:pPr>
        <w:tabs>
          <w:tab w:val="left" w:pos="0"/>
        </w:tabs>
        <w:ind w:firstLine="720"/>
        <w:jc w:val="both"/>
        <w:rPr>
          <w:sz w:val="26"/>
          <w:szCs w:val="26"/>
        </w:rPr>
      </w:pPr>
      <w:r w:rsidRPr="009275CC">
        <w:rPr>
          <w:sz w:val="26"/>
          <w:szCs w:val="26"/>
        </w:rPr>
        <w:t>- на 2025 год в размере 5 075 710,9 тыс. рублей, что ниже уровня 2024 года на 739 051,3 тыс. рублей или на 12,7%.</w:t>
      </w:r>
    </w:p>
    <w:p w:rsidR="009275CC" w:rsidRPr="009275CC" w:rsidRDefault="009275CC" w:rsidP="009275CC">
      <w:pPr>
        <w:tabs>
          <w:tab w:val="left" w:pos="0"/>
        </w:tabs>
        <w:ind w:firstLine="720"/>
        <w:jc w:val="both"/>
        <w:rPr>
          <w:sz w:val="26"/>
          <w:szCs w:val="26"/>
        </w:rPr>
      </w:pPr>
      <w:r w:rsidRPr="009275CC">
        <w:rPr>
          <w:sz w:val="26"/>
          <w:szCs w:val="26"/>
        </w:rPr>
        <w:t>Налоговые и неналоговые доходы бюджета города сформированы в соответствии со статьями 20, 41, 42, 46, 61.2, 62 Бюджетного кодекса.</w:t>
      </w:r>
    </w:p>
    <w:p w:rsidR="009275CC" w:rsidRPr="009275CC" w:rsidRDefault="009275CC" w:rsidP="009275CC">
      <w:pPr>
        <w:tabs>
          <w:tab w:val="left" w:pos="0"/>
        </w:tabs>
        <w:ind w:firstLine="720"/>
        <w:jc w:val="both"/>
        <w:rPr>
          <w:sz w:val="26"/>
          <w:szCs w:val="26"/>
        </w:rPr>
      </w:pPr>
      <w:r w:rsidRPr="009275CC">
        <w:rPr>
          <w:sz w:val="26"/>
          <w:szCs w:val="26"/>
        </w:rPr>
        <w:t>Динамика налоговых и неналоговых доходов в 2023-2025 годах представлена в таблице:</w:t>
      </w:r>
    </w:p>
    <w:p w:rsidR="009275CC" w:rsidRPr="009275CC" w:rsidRDefault="009275CC" w:rsidP="009275CC">
      <w:pPr>
        <w:tabs>
          <w:tab w:val="left" w:pos="0"/>
        </w:tabs>
        <w:ind w:firstLine="720"/>
        <w:jc w:val="right"/>
        <w:rPr>
          <w:sz w:val="16"/>
          <w:szCs w:val="16"/>
        </w:rPr>
      </w:pPr>
      <w:r w:rsidRPr="009275CC">
        <w:rPr>
          <w:sz w:val="16"/>
          <w:szCs w:val="16"/>
        </w:rPr>
        <w:t>Тыс. рублей</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380"/>
        <w:gridCol w:w="1224"/>
        <w:gridCol w:w="1071"/>
        <w:gridCol w:w="734"/>
        <w:gridCol w:w="1118"/>
        <w:gridCol w:w="590"/>
        <w:gridCol w:w="1134"/>
        <w:gridCol w:w="648"/>
      </w:tblGrid>
      <w:tr w:rsidR="009275CC" w:rsidRPr="009275CC" w:rsidTr="009275CC">
        <w:trPr>
          <w:trHeight w:val="741"/>
          <w:jc w:val="center"/>
        </w:trPr>
        <w:tc>
          <w:tcPr>
            <w:tcW w:w="455" w:type="dxa"/>
            <w:shd w:val="clear" w:color="auto" w:fill="auto"/>
            <w:vAlign w:val="center"/>
          </w:tcPr>
          <w:p w:rsidR="009275CC" w:rsidRPr="009275CC" w:rsidRDefault="009275CC" w:rsidP="009275CC">
            <w:pPr>
              <w:ind w:left="-29" w:right="-156"/>
              <w:rPr>
                <w:b/>
                <w:sz w:val="18"/>
                <w:szCs w:val="18"/>
              </w:rPr>
            </w:pPr>
            <w:r w:rsidRPr="009275CC">
              <w:rPr>
                <w:b/>
                <w:sz w:val="18"/>
                <w:szCs w:val="18"/>
              </w:rPr>
              <w:t>№</w:t>
            </w:r>
          </w:p>
        </w:tc>
        <w:tc>
          <w:tcPr>
            <w:tcW w:w="2380" w:type="dxa"/>
            <w:shd w:val="clear" w:color="auto" w:fill="auto"/>
            <w:vAlign w:val="center"/>
          </w:tcPr>
          <w:p w:rsidR="009275CC" w:rsidRPr="009275CC" w:rsidRDefault="009275CC" w:rsidP="009275CC">
            <w:pPr>
              <w:ind w:left="57" w:right="57"/>
              <w:jc w:val="center"/>
              <w:rPr>
                <w:b/>
                <w:sz w:val="18"/>
                <w:szCs w:val="18"/>
              </w:rPr>
            </w:pPr>
            <w:r w:rsidRPr="009275CC">
              <w:rPr>
                <w:b/>
                <w:sz w:val="18"/>
                <w:szCs w:val="18"/>
              </w:rPr>
              <w:t>Наименование</w:t>
            </w:r>
          </w:p>
        </w:tc>
        <w:tc>
          <w:tcPr>
            <w:tcW w:w="1224" w:type="dxa"/>
            <w:vAlign w:val="center"/>
          </w:tcPr>
          <w:p w:rsidR="009275CC" w:rsidRPr="009275CC" w:rsidRDefault="009275CC" w:rsidP="009275CC">
            <w:pPr>
              <w:ind w:left="-108" w:right="-102"/>
              <w:jc w:val="center"/>
              <w:rPr>
                <w:b/>
                <w:sz w:val="18"/>
                <w:szCs w:val="18"/>
              </w:rPr>
            </w:pPr>
            <w:r w:rsidRPr="009275CC">
              <w:rPr>
                <w:b/>
                <w:sz w:val="18"/>
                <w:szCs w:val="18"/>
              </w:rPr>
              <w:t xml:space="preserve">2022 год утверждено </w:t>
            </w:r>
          </w:p>
          <w:p w:rsidR="009275CC" w:rsidRPr="009275CC" w:rsidRDefault="009275CC" w:rsidP="009275CC">
            <w:pPr>
              <w:ind w:left="-108" w:right="-102"/>
              <w:jc w:val="center"/>
              <w:rPr>
                <w:b/>
                <w:sz w:val="18"/>
                <w:szCs w:val="18"/>
              </w:rPr>
            </w:pPr>
            <w:r w:rsidRPr="009275CC">
              <w:rPr>
                <w:b/>
                <w:sz w:val="18"/>
                <w:szCs w:val="18"/>
              </w:rPr>
              <w:t>(в ред. 147-ГД)</w:t>
            </w:r>
          </w:p>
        </w:tc>
        <w:tc>
          <w:tcPr>
            <w:tcW w:w="1071" w:type="dxa"/>
            <w:vAlign w:val="center"/>
          </w:tcPr>
          <w:p w:rsidR="009275CC" w:rsidRPr="009275CC" w:rsidRDefault="009275CC" w:rsidP="009275CC">
            <w:pPr>
              <w:spacing w:line="276" w:lineRule="auto"/>
              <w:jc w:val="center"/>
              <w:rPr>
                <w:rFonts w:eastAsiaTheme="minorHAnsi"/>
                <w:b/>
                <w:sz w:val="18"/>
                <w:szCs w:val="18"/>
                <w:lang w:eastAsia="en-US"/>
              </w:rPr>
            </w:pPr>
            <w:r w:rsidRPr="009275CC">
              <w:rPr>
                <w:rFonts w:eastAsiaTheme="minorHAnsi"/>
                <w:b/>
                <w:sz w:val="18"/>
                <w:szCs w:val="18"/>
                <w:lang w:eastAsia="en-US"/>
              </w:rPr>
              <w:t>2023 год</w:t>
            </w:r>
          </w:p>
        </w:tc>
        <w:tc>
          <w:tcPr>
            <w:tcW w:w="734" w:type="dxa"/>
            <w:vAlign w:val="center"/>
          </w:tcPr>
          <w:p w:rsidR="009275CC" w:rsidRPr="009275CC" w:rsidRDefault="009275CC" w:rsidP="009275CC">
            <w:pPr>
              <w:spacing w:line="276" w:lineRule="auto"/>
              <w:jc w:val="center"/>
              <w:rPr>
                <w:rFonts w:eastAsiaTheme="minorHAnsi"/>
                <w:b/>
                <w:sz w:val="18"/>
                <w:szCs w:val="18"/>
                <w:lang w:eastAsia="en-US"/>
              </w:rPr>
            </w:pPr>
            <w:r w:rsidRPr="009275CC">
              <w:rPr>
                <w:rFonts w:eastAsiaTheme="minorHAnsi"/>
                <w:b/>
                <w:sz w:val="18"/>
                <w:szCs w:val="18"/>
                <w:lang w:eastAsia="en-US"/>
              </w:rPr>
              <w:t>% к 2022 году</w:t>
            </w:r>
          </w:p>
        </w:tc>
        <w:tc>
          <w:tcPr>
            <w:tcW w:w="1118" w:type="dxa"/>
            <w:vAlign w:val="center"/>
          </w:tcPr>
          <w:p w:rsidR="009275CC" w:rsidRPr="009275CC" w:rsidRDefault="009275CC" w:rsidP="009275CC">
            <w:pPr>
              <w:spacing w:line="276" w:lineRule="auto"/>
              <w:jc w:val="center"/>
              <w:rPr>
                <w:rFonts w:eastAsiaTheme="minorHAnsi"/>
                <w:b/>
                <w:sz w:val="18"/>
                <w:szCs w:val="18"/>
                <w:lang w:eastAsia="en-US"/>
              </w:rPr>
            </w:pPr>
            <w:r w:rsidRPr="009275CC">
              <w:rPr>
                <w:rFonts w:eastAsiaTheme="minorHAnsi"/>
                <w:b/>
                <w:sz w:val="18"/>
                <w:szCs w:val="18"/>
                <w:lang w:eastAsia="en-US"/>
              </w:rPr>
              <w:t>2024 год</w:t>
            </w:r>
          </w:p>
        </w:tc>
        <w:tc>
          <w:tcPr>
            <w:tcW w:w="590" w:type="dxa"/>
            <w:vAlign w:val="center"/>
          </w:tcPr>
          <w:p w:rsidR="009275CC" w:rsidRPr="009275CC" w:rsidRDefault="009275CC" w:rsidP="009275CC">
            <w:pPr>
              <w:spacing w:line="276" w:lineRule="auto"/>
              <w:jc w:val="center"/>
              <w:rPr>
                <w:rFonts w:eastAsiaTheme="minorHAnsi"/>
                <w:b/>
                <w:sz w:val="18"/>
                <w:szCs w:val="18"/>
                <w:lang w:eastAsia="en-US"/>
              </w:rPr>
            </w:pPr>
            <w:r w:rsidRPr="009275CC">
              <w:rPr>
                <w:rFonts w:eastAsiaTheme="minorHAnsi"/>
                <w:b/>
                <w:sz w:val="18"/>
                <w:szCs w:val="18"/>
                <w:lang w:eastAsia="en-US"/>
              </w:rPr>
              <w:t>% к 2023 году</w:t>
            </w:r>
          </w:p>
        </w:tc>
        <w:tc>
          <w:tcPr>
            <w:tcW w:w="1134" w:type="dxa"/>
            <w:vAlign w:val="center"/>
          </w:tcPr>
          <w:p w:rsidR="009275CC" w:rsidRPr="009275CC" w:rsidRDefault="009275CC" w:rsidP="009275CC">
            <w:pPr>
              <w:spacing w:line="276" w:lineRule="auto"/>
              <w:jc w:val="center"/>
              <w:rPr>
                <w:rFonts w:eastAsiaTheme="minorHAnsi"/>
                <w:b/>
                <w:sz w:val="18"/>
                <w:szCs w:val="18"/>
                <w:lang w:eastAsia="en-US"/>
              </w:rPr>
            </w:pPr>
            <w:r w:rsidRPr="009275CC">
              <w:rPr>
                <w:rFonts w:eastAsiaTheme="minorHAnsi"/>
                <w:b/>
                <w:sz w:val="18"/>
                <w:szCs w:val="18"/>
                <w:lang w:eastAsia="en-US"/>
              </w:rPr>
              <w:t>2025 год</w:t>
            </w:r>
          </w:p>
        </w:tc>
        <w:tc>
          <w:tcPr>
            <w:tcW w:w="648" w:type="dxa"/>
            <w:vAlign w:val="center"/>
          </w:tcPr>
          <w:p w:rsidR="009275CC" w:rsidRPr="009275CC" w:rsidRDefault="009275CC" w:rsidP="009275CC">
            <w:pPr>
              <w:spacing w:line="276" w:lineRule="auto"/>
              <w:jc w:val="center"/>
              <w:rPr>
                <w:rFonts w:eastAsiaTheme="minorHAnsi"/>
                <w:b/>
                <w:sz w:val="18"/>
                <w:szCs w:val="18"/>
                <w:lang w:eastAsia="en-US"/>
              </w:rPr>
            </w:pPr>
            <w:r w:rsidRPr="009275CC">
              <w:rPr>
                <w:rFonts w:eastAsiaTheme="minorHAnsi"/>
                <w:b/>
                <w:sz w:val="18"/>
                <w:szCs w:val="18"/>
                <w:lang w:eastAsia="en-US"/>
              </w:rPr>
              <w:t>% к 2024 году</w:t>
            </w:r>
          </w:p>
        </w:tc>
      </w:tr>
      <w:tr w:rsidR="009275CC" w:rsidRPr="009275CC" w:rsidTr="009275CC">
        <w:trPr>
          <w:trHeight w:val="467"/>
          <w:jc w:val="center"/>
        </w:trPr>
        <w:tc>
          <w:tcPr>
            <w:tcW w:w="455" w:type="dxa"/>
            <w:shd w:val="clear" w:color="auto" w:fill="auto"/>
            <w:vAlign w:val="center"/>
          </w:tcPr>
          <w:p w:rsidR="009275CC" w:rsidRPr="009275CC" w:rsidRDefault="009275CC" w:rsidP="009275CC">
            <w:pPr>
              <w:jc w:val="center"/>
              <w:rPr>
                <w:spacing w:val="-8"/>
                <w:sz w:val="18"/>
                <w:szCs w:val="18"/>
              </w:rPr>
            </w:pPr>
            <w:r w:rsidRPr="009275CC">
              <w:rPr>
                <w:b/>
                <w:spacing w:val="-8"/>
                <w:sz w:val="18"/>
                <w:szCs w:val="18"/>
              </w:rPr>
              <w:t>1</w:t>
            </w:r>
            <w:r w:rsidRPr="009275CC">
              <w:rPr>
                <w:spacing w:val="-8"/>
                <w:sz w:val="18"/>
                <w:szCs w:val="18"/>
              </w:rPr>
              <w:t>.</w:t>
            </w:r>
          </w:p>
        </w:tc>
        <w:tc>
          <w:tcPr>
            <w:tcW w:w="2380" w:type="dxa"/>
            <w:shd w:val="clear" w:color="auto" w:fill="auto"/>
            <w:vAlign w:val="center"/>
          </w:tcPr>
          <w:p w:rsidR="009275CC" w:rsidRPr="009275CC" w:rsidRDefault="009275CC" w:rsidP="009275CC">
            <w:pPr>
              <w:ind w:left="-61" w:right="-54"/>
              <w:rPr>
                <w:b/>
                <w:spacing w:val="-8"/>
                <w:sz w:val="20"/>
                <w:szCs w:val="20"/>
              </w:rPr>
            </w:pPr>
            <w:r w:rsidRPr="009275CC">
              <w:rPr>
                <w:b/>
                <w:spacing w:val="-8"/>
                <w:sz w:val="20"/>
                <w:szCs w:val="20"/>
              </w:rPr>
              <w:t>Налоговые доходы, всего</w:t>
            </w:r>
          </w:p>
        </w:tc>
        <w:tc>
          <w:tcPr>
            <w:tcW w:w="1224" w:type="dxa"/>
            <w:vAlign w:val="center"/>
          </w:tcPr>
          <w:p w:rsidR="009275CC" w:rsidRPr="009275CC" w:rsidRDefault="009275CC" w:rsidP="009275CC">
            <w:pPr>
              <w:spacing w:line="276" w:lineRule="auto"/>
              <w:jc w:val="right"/>
              <w:rPr>
                <w:rFonts w:eastAsiaTheme="minorHAnsi"/>
                <w:b/>
                <w:sz w:val="18"/>
                <w:szCs w:val="18"/>
                <w:lang w:eastAsia="en-US"/>
              </w:rPr>
            </w:pPr>
            <w:r w:rsidRPr="009275CC">
              <w:rPr>
                <w:rFonts w:eastAsiaTheme="minorHAnsi"/>
                <w:b/>
                <w:sz w:val="18"/>
                <w:szCs w:val="18"/>
                <w:lang w:eastAsia="en-US"/>
              </w:rPr>
              <w:t>2 036 963,5</w:t>
            </w:r>
          </w:p>
        </w:tc>
        <w:tc>
          <w:tcPr>
            <w:tcW w:w="1071" w:type="dxa"/>
            <w:shd w:val="clear" w:color="auto" w:fill="auto"/>
            <w:vAlign w:val="center"/>
          </w:tcPr>
          <w:p w:rsidR="009275CC" w:rsidRPr="009275CC" w:rsidRDefault="009275CC" w:rsidP="009275CC">
            <w:pPr>
              <w:spacing w:line="276" w:lineRule="auto"/>
              <w:jc w:val="right"/>
              <w:rPr>
                <w:rFonts w:eastAsiaTheme="minorHAnsi"/>
                <w:b/>
                <w:sz w:val="18"/>
                <w:szCs w:val="18"/>
                <w:lang w:eastAsia="en-US"/>
              </w:rPr>
            </w:pPr>
            <w:r w:rsidRPr="009275CC">
              <w:rPr>
                <w:rFonts w:eastAsiaTheme="minorHAnsi"/>
                <w:b/>
                <w:sz w:val="18"/>
                <w:szCs w:val="18"/>
                <w:lang w:eastAsia="en-US"/>
              </w:rPr>
              <w:t>2 011 928,5</w:t>
            </w:r>
          </w:p>
        </w:tc>
        <w:tc>
          <w:tcPr>
            <w:tcW w:w="734" w:type="dxa"/>
            <w:shd w:val="clear" w:color="auto" w:fill="auto"/>
            <w:vAlign w:val="center"/>
          </w:tcPr>
          <w:p w:rsidR="009275CC" w:rsidRPr="009275CC" w:rsidRDefault="009275CC" w:rsidP="009275CC">
            <w:pPr>
              <w:tabs>
                <w:tab w:val="left" w:pos="732"/>
              </w:tabs>
              <w:spacing w:line="276" w:lineRule="auto"/>
              <w:ind w:firstLine="22"/>
              <w:jc w:val="center"/>
              <w:rPr>
                <w:rFonts w:eastAsiaTheme="minorHAnsi"/>
                <w:b/>
                <w:sz w:val="18"/>
                <w:szCs w:val="18"/>
                <w:lang w:eastAsia="en-US"/>
              </w:rPr>
            </w:pPr>
            <w:r w:rsidRPr="009275CC">
              <w:rPr>
                <w:rFonts w:eastAsiaTheme="minorHAnsi"/>
                <w:b/>
                <w:sz w:val="18"/>
                <w:szCs w:val="18"/>
                <w:lang w:eastAsia="en-US"/>
              </w:rPr>
              <w:t>-1,2</w:t>
            </w:r>
          </w:p>
        </w:tc>
        <w:tc>
          <w:tcPr>
            <w:tcW w:w="1118" w:type="dxa"/>
            <w:shd w:val="clear" w:color="auto" w:fill="auto"/>
            <w:vAlign w:val="center"/>
          </w:tcPr>
          <w:p w:rsidR="009275CC" w:rsidRPr="009275CC" w:rsidRDefault="009275CC" w:rsidP="009275CC">
            <w:pPr>
              <w:spacing w:line="276" w:lineRule="auto"/>
              <w:jc w:val="right"/>
              <w:rPr>
                <w:rFonts w:eastAsiaTheme="minorHAnsi"/>
                <w:b/>
                <w:sz w:val="18"/>
                <w:szCs w:val="18"/>
                <w:lang w:eastAsia="en-US"/>
              </w:rPr>
            </w:pPr>
            <w:r w:rsidRPr="009275CC">
              <w:rPr>
                <w:rFonts w:eastAsiaTheme="minorHAnsi"/>
                <w:b/>
                <w:sz w:val="18"/>
                <w:szCs w:val="18"/>
                <w:lang w:eastAsia="en-US"/>
              </w:rPr>
              <w:t>2 016 862,6</w:t>
            </w:r>
          </w:p>
        </w:tc>
        <w:tc>
          <w:tcPr>
            <w:tcW w:w="590" w:type="dxa"/>
            <w:shd w:val="clear" w:color="auto" w:fill="auto"/>
            <w:vAlign w:val="center"/>
          </w:tcPr>
          <w:p w:rsidR="009275CC" w:rsidRPr="009275CC" w:rsidRDefault="009275CC" w:rsidP="009275CC">
            <w:pPr>
              <w:spacing w:line="276" w:lineRule="auto"/>
              <w:ind w:hanging="80"/>
              <w:jc w:val="center"/>
              <w:rPr>
                <w:rFonts w:eastAsiaTheme="minorHAnsi"/>
                <w:b/>
                <w:sz w:val="18"/>
                <w:szCs w:val="18"/>
                <w:lang w:eastAsia="en-US"/>
              </w:rPr>
            </w:pPr>
            <w:r w:rsidRPr="009275CC">
              <w:rPr>
                <w:rFonts w:eastAsiaTheme="minorHAnsi"/>
                <w:b/>
                <w:sz w:val="18"/>
                <w:szCs w:val="18"/>
                <w:lang w:eastAsia="en-US"/>
              </w:rPr>
              <w:t>+0,3</w:t>
            </w:r>
          </w:p>
        </w:tc>
        <w:tc>
          <w:tcPr>
            <w:tcW w:w="1134" w:type="dxa"/>
            <w:shd w:val="clear" w:color="auto" w:fill="auto"/>
            <w:vAlign w:val="center"/>
          </w:tcPr>
          <w:p w:rsidR="009275CC" w:rsidRPr="009275CC" w:rsidRDefault="009275CC" w:rsidP="009275CC">
            <w:pPr>
              <w:spacing w:line="276" w:lineRule="auto"/>
              <w:jc w:val="right"/>
              <w:rPr>
                <w:rFonts w:eastAsiaTheme="minorHAnsi"/>
                <w:b/>
                <w:sz w:val="18"/>
                <w:szCs w:val="18"/>
                <w:lang w:eastAsia="en-US"/>
              </w:rPr>
            </w:pPr>
            <w:r w:rsidRPr="009275CC">
              <w:rPr>
                <w:rFonts w:eastAsiaTheme="minorHAnsi"/>
                <w:b/>
                <w:sz w:val="18"/>
                <w:szCs w:val="18"/>
                <w:lang w:eastAsia="en-US"/>
              </w:rPr>
              <w:t>2 077 969,9</w:t>
            </w:r>
          </w:p>
        </w:tc>
        <w:tc>
          <w:tcPr>
            <w:tcW w:w="648" w:type="dxa"/>
            <w:shd w:val="clear" w:color="auto" w:fill="auto"/>
            <w:vAlign w:val="center"/>
          </w:tcPr>
          <w:p w:rsidR="009275CC" w:rsidRPr="009275CC" w:rsidRDefault="009275CC" w:rsidP="009275CC">
            <w:pPr>
              <w:spacing w:line="276" w:lineRule="auto"/>
              <w:jc w:val="center"/>
              <w:rPr>
                <w:rFonts w:eastAsiaTheme="minorHAnsi"/>
                <w:b/>
                <w:sz w:val="18"/>
                <w:szCs w:val="18"/>
                <w:lang w:eastAsia="en-US"/>
              </w:rPr>
            </w:pPr>
            <w:r w:rsidRPr="009275CC">
              <w:rPr>
                <w:rFonts w:eastAsiaTheme="minorHAnsi"/>
                <w:b/>
                <w:sz w:val="18"/>
                <w:szCs w:val="18"/>
                <w:lang w:eastAsia="en-US"/>
              </w:rPr>
              <w:t>+3,0</w:t>
            </w:r>
          </w:p>
        </w:tc>
      </w:tr>
      <w:tr w:rsidR="009275CC" w:rsidRPr="009275CC" w:rsidTr="009275CC">
        <w:trPr>
          <w:trHeight w:val="451"/>
          <w:jc w:val="center"/>
        </w:trPr>
        <w:tc>
          <w:tcPr>
            <w:tcW w:w="455" w:type="dxa"/>
            <w:shd w:val="clear" w:color="auto" w:fill="auto"/>
            <w:vAlign w:val="center"/>
          </w:tcPr>
          <w:p w:rsidR="009275CC" w:rsidRPr="009275CC" w:rsidRDefault="009275CC" w:rsidP="009275CC">
            <w:pPr>
              <w:jc w:val="center"/>
              <w:rPr>
                <w:spacing w:val="-8"/>
                <w:sz w:val="18"/>
                <w:szCs w:val="18"/>
              </w:rPr>
            </w:pPr>
            <w:r w:rsidRPr="009275CC">
              <w:rPr>
                <w:spacing w:val="-8"/>
                <w:sz w:val="18"/>
                <w:szCs w:val="18"/>
              </w:rPr>
              <w:t>1.1.</w:t>
            </w:r>
          </w:p>
        </w:tc>
        <w:tc>
          <w:tcPr>
            <w:tcW w:w="2380" w:type="dxa"/>
            <w:shd w:val="clear" w:color="auto" w:fill="auto"/>
            <w:vAlign w:val="center"/>
          </w:tcPr>
          <w:p w:rsidR="009275CC" w:rsidRPr="009275CC" w:rsidRDefault="009275CC" w:rsidP="009275CC">
            <w:pPr>
              <w:ind w:left="-61" w:right="-54"/>
              <w:rPr>
                <w:spacing w:val="-8"/>
                <w:sz w:val="20"/>
                <w:szCs w:val="20"/>
              </w:rPr>
            </w:pPr>
            <w:r w:rsidRPr="009275CC">
              <w:rPr>
                <w:spacing w:val="-8"/>
                <w:sz w:val="20"/>
                <w:szCs w:val="20"/>
              </w:rPr>
              <w:t>Налог на доходы физических лиц</w:t>
            </w:r>
          </w:p>
        </w:tc>
        <w:tc>
          <w:tcPr>
            <w:tcW w:w="1224" w:type="dxa"/>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1 723 380,7</w:t>
            </w:r>
          </w:p>
        </w:tc>
        <w:tc>
          <w:tcPr>
            <w:tcW w:w="1071"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1 692 920,5</w:t>
            </w:r>
          </w:p>
        </w:tc>
        <w:tc>
          <w:tcPr>
            <w:tcW w:w="734" w:type="dxa"/>
            <w:shd w:val="clear" w:color="auto" w:fill="auto"/>
            <w:vAlign w:val="center"/>
          </w:tcPr>
          <w:p w:rsidR="009275CC" w:rsidRPr="009275CC" w:rsidRDefault="009275CC" w:rsidP="009275CC">
            <w:pPr>
              <w:tabs>
                <w:tab w:val="left" w:pos="732"/>
              </w:tabs>
              <w:spacing w:line="276" w:lineRule="auto"/>
              <w:ind w:firstLine="22"/>
              <w:jc w:val="center"/>
              <w:rPr>
                <w:rFonts w:eastAsiaTheme="minorHAnsi"/>
                <w:sz w:val="18"/>
                <w:szCs w:val="18"/>
                <w:lang w:eastAsia="en-US"/>
              </w:rPr>
            </w:pPr>
            <w:r w:rsidRPr="009275CC">
              <w:rPr>
                <w:rFonts w:eastAsiaTheme="minorHAnsi"/>
                <w:sz w:val="18"/>
                <w:szCs w:val="18"/>
                <w:lang w:eastAsia="en-US"/>
              </w:rPr>
              <w:t>-1,8</w:t>
            </w:r>
          </w:p>
        </w:tc>
        <w:tc>
          <w:tcPr>
            <w:tcW w:w="1118"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1 692 920,5</w:t>
            </w:r>
          </w:p>
        </w:tc>
        <w:tc>
          <w:tcPr>
            <w:tcW w:w="590" w:type="dxa"/>
            <w:shd w:val="clear" w:color="auto" w:fill="auto"/>
            <w:vAlign w:val="center"/>
          </w:tcPr>
          <w:p w:rsidR="009275CC" w:rsidRPr="009275CC" w:rsidRDefault="009275CC" w:rsidP="009275CC">
            <w:pPr>
              <w:spacing w:line="276" w:lineRule="auto"/>
              <w:ind w:hanging="80"/>
              <w:jc w:val="center"/>
              <w:rPr>
                <w:rFonts w:eastAsiaTheme="minorHAnsi"/>
                <w:sz w:val="18"/>
                <w:szCs w:val="18"/>
                <w:lang w:eastAsia="en-US"/>
              </w:rPr>
            </w:pPr>
            <w:r w:rsidRPr="009275CC">
              <w:rPr>
                <w:rFonts w:eastAsiaTheme="minorHAnsi"/>
                <w:sz w:val="18"/>
                <w:szCs w:val="18"/>
                <w:lang w:eastAsia="en-US"/>
              </w:rPr>
              <w:t>0,0</w:t>
            </w:r>
          </w:p>
        </w:tc>
        <w:tc>
          <w:tcPr>
            <w:tcW w:w="113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1 742 230,8</w:t>
            </w:r>
          </w:p>
        </w:tc>
        <w:tc>
          <w:tcPr>
            <w:tcW w:w="648"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+2,9</w:t>
            </w:r>
          </w:p>
        </w:tc>
      </w:tr>
      <w:tr w:rsidR="009275CC" w:rsidRPr="009275CC" w:rsidTr="009275CC">
        <w:trPr>
          <w:trHeight w:val="490"/>
          <w:jc w:val="center"/>
        </w:trPr>
        <w:tc>
          <w:tcPr>
            <w:tcW w:w="455" w:type="dxa"/>
            <w:shd w:val="clear" w:color="auto" w:fill="auto"/>
            <w:vAlign w:val="center"/>
          </w:tcPr>
          <w:p w:rsidR="009275CC" w:rsidRPr="009275CC" w:rsidRDefault="009275CC" w:rsidP="009275CC">
            <w:pPr>
              <w:jc w:val="center"/>
              <w:rPr>
                <w:spacing w:val="-8"/>
                <w:sz w:val="18"/>
                <w:szCs w:val="18"/>
              </w:rPr>
            </w:pPr>
            <w:r w:rsidRPr="009275CC">
              <w:rPr>
                <w:spacing w:val="-8"/>
                <w:sz w:val="18"/>
                <w:szCs w:val="18"/>
              </w:rPr>
              <w:t>1.2.</w:t>
            </w:r>
          </w:p>
        </w:tc>
        <w:tc>
          <w:tcPr>
            <w:tcW w:w="2380" w:type="dxa"/>
            <w:shd w:val="clear" w:color="auto" w:fill="auto"/>
            <w:vAlign w:val="center"/>
          </w:tcPr>
          <w:p w:rsidR="009275CC" w:rsidRPr="009275CC" w:rsidRDefault="009275CC" w:rsidP="009275CC">
            <w:pPr>
              <w:ind w:left="-61" w:right="-54"/>
              <w:rPr>
                <w:spacing w:val="-8"/>
                <w:sz w:val="20"/>
                <w:szCs w:val="20"/>
              </w:rPr>
            </w:pPr>
            <w:r w:rsidRPr="009275CC">
              <w:rPr>
                <w:spacing w:val="-8"/>
                <w:sz w:val="20"/>
                <w:szCs w:val="20"/>
              </w:rPr>
              <w:t>Акцизы на нефтепродукты</w:t>
            </w:r>
          </w:p>
        </w:tc>
        <w:tc>
          <w:tcPr>
            <w:tcW w:w="1224" w:type="dxa"/>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16 218,6</w:t>
            </w:r>
          </w:p>
        </w:tc>
        <w:tc>
          <w:tcPr>
            <w:tcW w:w="1071"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17 082,1</w:t>
            </w:r>
          </w:p>
        </w:tc>
        <w:tc>
          <w:tcPr>
            <w:tcW w:w="734" w:type="dxa"/>
            <w:shd w:val="clear" w:color="auto" w:fill="auto"/>
            <w:vAlign w:val="center"/>
          </w:tcPr>
          <w:p w:rsidR="009275CC" w:rsidRPr="009275CC" w:rsidRDefault="009275CC" w:rsidP="009275CC">
            <w:pPr>
              <w:tabs>
                <w:tab w:val="left" w:pos="732"/>
              </w:tabs>
              <w:spacing w:line="276" w:lineRule="auto"/>
              <w:ind w:firstLine="22"/>
              <w:jc w:val="center"/>
              <w:rPr>
                <w:rFonts w:eastAsiaTheme="minorHAnsi"/>
                <w:sz w:val="18"/>
                <w:szCs w:val="18"/>
                <w:lang w:eastAsia="en-US"/>
              </w:rPr>
            </w:pPr>
            <w:r w:rsidRPr="009275CC">
              <w:rPr>
                <w:rFonts w:eastAsiaTheme="minorHAnsi"/>
                <w:sz w:val="18"/>
                <w:szCs w:val="18"/>
                <w:lang w:eastAsia="en-US"/>
              </w:rPr>
              <w:t>+5,3</w:t>
            </w:r>
          </w:p>
        </w:tc>
        <w:tc>
          <w:tcPr>
            <w:tcW w:w="1118"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17 082,1</w:t>
            </w:r>
          </w:p>
        </w:tc>
        <w:tc>
          <w:tcPr>
            <w:tcW w:w="590" w:type="dxa"/>
            <w:shd w:val="clear" w:color="auto" w:fill="auto"/>
            <w:vAlign w:val="center"/>
          </w:tcPr>
          <w:p w:rsidR="009275CC" w:rsidRPr="009275CC" w:rsidRDefault="009275CC" w:rsidP="009275CC">
            <w:pPr>
              <w:spacing w:line="276" w:lineRule="auto"/>
              <w:ind w:hanging="80"/>
              <w:jc w:val="center"/>
              <w:rPr>
                <w:rFonts w:eastAsiaTheme="minorHAnsi"/>
                <w:sz w:val="18"/>
                <w:szCs w:val="18"/>
                <w:lang w:eastAsia="en-US"/>
              </w:rPr>
            </w:pPr>
            <w:r w:rsidRPr="009275CC">
              <w:rPr>
                <w:rFonts w:eastAsiaTheme="minorHAnsi"/>
                <w:sz w:val="18"/>
                <w:szCs w:val="18"/>
                <w:lang w:eastAsia="en-US"/>
              </w:rPr>
              <w:t>0,0</w:t>
            </w:r>
          </w:p>
        </w:tc>
        <w:tc>
          <w:tcPr>
            <w:tcW w:w="113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17 082,1</w:t>
            </w:r>
          </w:p>
        </w:tc>
        <w:tc>
          <w:tcPr>
            <w:tcW w:w="648"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0,0</w:t>
            </w:r>
          </w:p>
        </w:tc>
      </w:tr>
      <w:tr w:rsidR="009275CC" w:rsidRPr="009275CC" w:rsidTr="009275CC">
        <w:trPr>
          <w:trHeight w:val="490"/>
          <w:jc w:val="center"/>
        </w:trPr>
        <w:tc>
          <w:tcPr>
            <w:tcW w:w="455" w:type="dxa"/>
            <w:shd w:val="clear" w:color="auto" w:fill="FFFFFF"/>
            <w:vAlign w:val="center"/>
          </w:tcPr>
          <w:p w:rsidR="009275CC" w:rsidRPr="009275CC" w:rsidRDefault="009275CC" w:rsidP="009275CC">
            <w:pPr>
              <w:jc w:val="center"/>
              <w:rPr>
                <w:spacing w:val="-8"/>
                <w:sz w:val="18"/>
                <w:szCs w:val="18"/>
              </w:rPr>
            </w:pPr>
            <w:r w:rsidRPr="009275CC">
              <w:rPr>
                <w:spacing w:val="-8"/>
                <w:sz w:val="18"/>
                <w:szCs w:val="18"/>
              </w:rPr>
              <w:t>1.3.</w:t>
            </w:r>
          </w:p>
        </w:tc>
        <w:tc>
          <w:tcPr>
            <w:tcW w:w="2380" w:type="dxa"/>
            <w:shd w:val="clear" w:color="auto" w:fill="FFFFFF"/>
            <w:vAlign w:val="center"/>
          </w:tcPr>
          <w:p w:rsidR="009275CC" w:rsidRPr="009275CC" w:rsidRDefault="009275CC" w:rsidP="009275CC">
            <w:pPr>
              <w:ind w:left="-61" w:right="-54"/>
              <w:rPr>
                <w:spacing w:val="-8"/>
                <w:sz w:val="20"/>
                <w:szCs w:val="20"/>
              </w:rPr>
            </w:pPr>
            <w:r w:rsidRPr="009275CC">
              <w:rPr>
                <w:spacing w:val="-8"/>
                <w:sz w:val="20"/>
                <w:szCs w:val="20"/>
              </w:rPr>
              <w:t>Налоги на совокупный доход</w:t>
            </w:r>
          </w:p>
        </w:tc>
        <w:tc>
          <w:tcPr>
            <w:tcW w:w="1224" w:type="dxa"/>
            <w:shd w:val="clear" w:color="auto" w:fill="FFFFFF"/>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165 775,5</w:t>
            </w:r>
          </w:p>
        </w:tc>
        <w:tc>
          <w:tcPr>
            <w:tcW w:w="1071" w:type="dxa"/>
            <w:shd w:val="clear" w:color="auto" w:fill="FFFFFF"/>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166 595,3</w:t>
            </w:r>
          </w:p>
        </w:tc>
        <w:tc>
          <w:tcPr>
            <w:tcW w:w="734" w:type="dxa"/>
            <w:shd w:val="clear" w:color="auto" w:fill="FFFFFF"/>
            <w:vAlign w:val="center"/>
          </w:tcPr>
          <w:p w:rsidR="009275CC" w:rsidRPr="009275CC" w:rsidRDefault="009275CC" w:rsidP="009275CC">
            <w:pPr>
              <w:tabs>
                <w:tab w:val="left" w:pos="732"/>
              </w:tabs>
              <w:spacing w:line="276" w:lineRule="auto"/>
              <w:ind w:firstLine="22"/>
              <w:jc w:val="center"/>
              <w:rPr>
                <w:rFonts w:eastAsiaTheme="minorHAnsi"/>
                <w:sz w:val="18"/>
                <w:szCs w:val="18"/>
                <w:lang w:eastAsia="en-US"/>
              </w:rPr>
            </w:pPr>
            <w:r w:rsidRPr="009275CC">
              <w:rPr>
                <w:rFonts w:eastAsiaTheme="minorHAnsi"/>
                <w:sz w:val="18"/>
                <w:szCs w:val="18"/>
                <w:lang w:eastAsia="en-US"/>
              </w:rPr>
              <w:t>+0,5</w:t>
            </w:r>
          </w:p>
        </w:tc>
        <w:tc>
          <w:tcPr>
            <w:tcW w:w="1118" w:type="dxa"/>
            <w:shd w:val="clear" w:color="auto" w:fill="FFFFFF"/>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167 428,2</w:t>
            </w:r>
          </w:p>
        </w:tc>
        <w:tc>
          <w:tcPr>
            <w:tcW w:w="590" w:type="dxa"/>
            <w:shd w:val="clear" w:color="auto" w:fill="FFFFFF"/>
            <w:vAlign w:val="center"/>
          </w:tcPr>
          <w:p w:rsidR="009275CC" w:rsidRPr="009275CC" w:rsidRDefault="009275CC" w:rsidP="009275CC">
            <w:pPr>
              <w:spacing w:line="276" w:lineRule="auto"/>
              <w:ind w:hanging="80"/>
              <w:jc w:val="center"/>
              <w:rPr>
                <w:rFonts w:eastAsiaTheme="minorHAnsi"/>
                <w:sz w:val="18"/>
                <w:szCs w:val="18"/>
                <w:lang w:eastAsia="en-US"/>
              </w:rPr>
            </w:pPr>
            <w:r w:rsidRPr="009275CC">
              <w:rPr>
                <w:rFonts w:eastAsiaTheme="minorHAnsi"/>
                <w:sz w:val="18"/>
                <w:szCs w:val="18"/>
                <w:lang w:eastAsia="en-US"/>
              </w:rPr>
              <w:t>+0,5</w:t>
            </w:r>
          </w:p>
        </w:tc>
        <w:tc>
          <w:tcPr>
            <w:tcW w:w="1134" w:type="dxa"/>
            <w:shd w:val="clear" w:color="auto" w:fill="FFFFFF"/>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169 102,1</w:t>
            </w:r>
          </w:p>
        </w:tc>
        <w:tc>
          <w:tcPr>
            <w:tcW w:w="648" w:type="dxa"/>
            <w:shd w:val="clear" w:color="auto" w:fill="FFFFFF"/>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+1,0</w:t>
            </w:r>
          </w:p>
        </w:tc>
      </w:tr>
      <w:tr w:rsidR="009275CC" w:rsidRPr="009275CC" w:rsidTr="009275CC">
        <w:trPr>
          <w:trHeight w:val="330"/>
          <w:jc w:val="center"/>
        </w:trPr>
        <w:tc>
          <w:tcPr>
            <w:tcW w:w="455" w:type="dxa"/>
            <w:shd w:val="clear" w:color="auto" w:fill="auto"/>
            <w:vAlign w:val="center"/>
          </w:tcPr>
          <w:p w:rsidR="009275CC" w:rsidRPr="009275CC" w:rsidRDefault="009275CC" w:rsidP="009275CC">
            <w:pPr>
              <w:jc w:val="center"/>
              <w:rPr>
                <w:spacing w:val="-8"/>
                <w:sz w:val="18"/>
                <w:szCs w:val="18"/>
              </w:rPr>
            </w:pPr>
            <w:r w:rsidRPr="009275CC">
              <w:rPr>
                <w:spacing w:val="-8"/>
                <w:sz w:val="18"/>
                <w:szCs w:val="18"/>
              </w:rPr>
              <w:t>1.4.</w:t>
            </w:r>
          </w:p>
        </w:tc>
        <w:tc>
          <w:tcPr>
            <w:tcW w:w="2380" w:type="dxa"/>
            <w:shd w:val="clear" w:color="auto" w:fill="auto"/>
            <w:vAlign w:val="center"/>
          </w:tcPr>
          <w:p w:rsidR="009275CC" w:rsidRPr="009275CC" w:rsidRDefault="009275CC" w:rsidP="009275CC">
            <w:pPr>
              <w:ind w:left="-61" w:right="-54"/>
              <w:rPr>
                <w:spacing w:val="-8"/>
                <w:sz w:val="20"/>
                <w:szCs w:val="20"/>
              </w:rPr>
            </w:pPr>
            <w:r w:rsidRPr="009275CC">
              <w:rPr>
                <w:spacing w:val="-8"/>
                <w:sz w:val="20"/>
                <w:szCs w:val="20"/>
              </w:rPr>
              <w:t>Налоги на имущество</w:t>
            </w:r>
          </w:p>
        </w:tc>
        <w:tc>
          <w:tcPr>
            <w:tcW w:w="1224" w:type="dxa"/>
            <w:shd w:val="clear" w:color="auto" w:fill="FFFFFF"/>
            <w:vAlign w:val="center"/>
          </w:tcPr>
          <w:p w:rsidR="009275CC" w:rsidRPr="009275CC" w:rsidRDefault="009275CC" w:rsidP="009275CC">
            <w:pPr>
              <w:jc w:val="right"/>
              <w:rPr>
                <w:sz w:val="18"/>
                <w:szCs w:val="18"/>
              </w:rPr>
            </w:pPr>
            <w:r w:rsidRPr="009275CC">
              <w:rPr>
                <w:sz w:val="18"/>
                <w:szCs w:val="18"/>
              </w:rPr>
              <w:t>116 709,6</w:t>
            </w:r>
          </w:p>
        </w:tc>
        <w:tc>
          <w:tcPr>
            <w:tcW w:w="1071" w:type="dxa"/>
            <w:shd w:val="clear" w:color="auto" w:fill="FFFFFF"/>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119 411,0</w:t>
            </w:r>
          </w:p>
        </w:tc>
        <w:tc>
          <w:tcPr>
            <w:tcW w:w="734" w:type="dxa"/>
            <w:shd w:val="clear" w:color="auto" w:fill="auto"/>
            <w:vAlign w:val="center"/>
          </w:tcPr>
          <w:p w:rsidR="009275CC" w:rsidRPr="009275CC" w:rsidRDefault="009275CC" w:rsidP="009275CC">
            <w:pPr>
              <w:tabs>
                <w:tab w:val="left" w:pos="732"/>
              </w:tabs>
              <w:spacing w:line="276" w:lineRule="auto"/>
              <w:ind w:firstLine="22"/>
              <w:jc w:val="center"/>
              <w:rPr>
                <w:rFonts w:eastAsiaTheme="minorHAnsi"/>
                <w:sz w:val="18"/>
                <w:szCs w:val="18"/>
                <w:lang w:eastAsia="en-US"/>
              </w:rPr>
            </w:pPr>
            <w:r w:rsidRPr="009275CC">
              <w:rPr>
                <w:rFonts w:eastAsiaTheme="minorHAnsi"/>
                <w:sz w:val="18"/>
                <w:szCs w:val="18"/>
                <w:lang w:eastAsia="en-US"/>
              </w:rPr>
              <w:t>+2,3</w:t>
            </w:r>
          </w:p>
        </w:tc>
        <w:tc>
          <w:tcPr>
            <w:tcW w:w="1118"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123 593,0</w:t>
            </w:r>
          </w:p>
        </w:tc>
        <w:tc>
          <w:tcPr>
            <w:tcW w:w="590" w:type="dxa"/>
            <w:shd w:val="clear" w:color="auto" w:fill="auto"/>
            <w:vAlign w:val="center"/>
          </w:tcPr>
          <w:p w:rsidR="009275CC" w:rsidRPr="009275CC" w:rsidRDefault="009275CC" w:rsidP="009275CC">
            <w:pPr>
              <w:spacing w:line="276" w:lineRule="auto"/>
              <w:ind w:hanging="80"/>
              <w:jc w:val="center"/>
              <w:rPr>
                <w:rFonts w:eastAsiaTheme="minorHAnsi"/>
                <w:sz w:val="18"/>
                <w:szCs w:val="18"/>
                <w:lang w:eastAsia="en-US"/>
              </w:rPr>
            </w:pPr>
            <w:r w:rsidRPr="009275CC">
              <w:rPr>
                <w:rFonts w:eastAsiaTheme="minorHAnsi"/>
                <w:sz w:val="18"/>
                <w:szCs w:val="18"/>
                <w:lang w:eastAsia="en-US"/>
              </w:rPr>
              <w:t>+3,5</w:t>
            </w:r>
          </w:p>
        </w:tc>
        <w:tc>
          <w:tcPr>
            <w:tcW w:w="113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133 864,8</w:t>
            </w:r>
          </w:p>
        </w:tc>
        <w:tc>
          <w:tcPr>
            <w:tcW w:w="648"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+8,3</w:t>
            </w:r>
          </w:p>
        </w:tc>
      </w:tr>
      <w:tr w:rsidR="009275CC" w:rsidRPr="009275CC" w:rsidTr="009275CC">
        <w:trPr>
          <w:trHeight w:val="330"/>
          <w:jc w:val="center"/>
        </w:trPr>
        <w:tc>
          <w:tcPr>
            <w:tcW w:w="455" w:type="dxa"/>
            <w:shd w:val="clear" w:color="auto" w:fill="FFFFFF"/>
            <w:vAlign w:val="center"/>
          </w:tcPr>
          <w:p w:rsidR="009275CC" w:rsidRPr="009275CC" w:rsidRDefault="009275CC" w:rsidP="009275CC">
            <w:pPr>
              <w:jc w:val="center"/>
              <w:rPr>
                <w:spacing w:val="-8"/>
                <w:sz w:val="18"/>
                <w:szCs w:val="18"/>
              </w:rPr>
            </w:pPr>
            <w:r w:rsidRPr="009275CC">
              <w:rPr>
                <w:spacing w:val="-8"/>
                <w:sz w:val="18"/>
                <w:szCs w:val="18"/>
              </w:rPr>
              <w:t>1.5.</w:t>
            </w:r>
          </w:p>
        </w:tc>
        <w:tc>
          <w:tcPr>
            <w:tcW w:w="2380" w:type="dxa"/>
            <w:shd w:val="clear" w:color="auto" w:fill="FFFFFF"/>
            <w:vAlign w:val="center"/>
          </w:tcPr>
          <w:p w:rsidR="009275CC" w:rsidRPr="009275CC" w:rsidRDefault="009275CC" w:rsidP="009275CC">
            <w:pPr>
              <w:ind w:left="-61" w:right="-54"/>
              <w:rPr>
                <w:spacing w:val="-8"/>
                <w:sz w:val="20"/>
                <w:szCs w:val="20"/>
              </w:rPr>
            </w:pPr>
            <w:r w:rsidRPr="009275CC">
              <w:rPr>
                <w:spacing w:val="-8"/>
                <w:sz w:val="20"/>
                <w:szCs w:val="20"/>
              </w:rPr>
              <w:t>Государственная пошлина</w:t>
            </w:r>
          </w:p>
        </w:tc>
        <w:tc>
          <w:tcPr>
            <w:tcW w:w="1224" w:type="dxa"/>
            <w:shd w:val="clear" w:color="auto" w:fill="FFFFFF"/>
            <w:vAlign w:val="center"/>
          </w:tcPr>
          <w:p w:rsidR="009275CC" w:rsidRPr="009275CC" w:rsidRDefault="009275CC" w:rsidP="009275CC">
            <w:pPr>
              <w:jc w:val="right"/>
              <w:rPr>
                <w:sz w:val="18"/>
                <w:szCs w:val="18"/>
              </w:rPr>
            </w:pPr>
            <w:r w:rsidRPr="009275CC">
              <w:rPr>
                <w:sz w:val="18"/>
                <w:szCs w:val="18"/>
              </w:rPr>
              <w:t>14 879,1</w:t>
            </w:r>
          </w:p>
        </w:tc>
        <w:tc>
          <w:tcPr>
            <w:tcW w:w="1071" w:type="dxa"/>
            <w:shd w:val="clear" w:color="auto" w:fill="FFFFFF"/>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15 919,6</w:t>
            </w:r>
          </w:p>
        </w:tc>
        <w:tc>
          <w:tcPr>
            <w:tcW w:w="734" w:type="dxa"/>
            <w:shd w:val="clear" w:color="auto" w:fill="FFFFFF"/>
            <w:vAlign w:val="center"/>
          </w:tcPr>
          <w:p w:rsidR="009275CC" w:rsidRPr="009275CC" w:rsidRDefault="009275CC" w:rsidP="009275CC">
            <w:pPr>
              <w:tabs>
                <w:tab w:val="left" w:pos="732"/>
              </w:tabs>
              <w:spacing w:line="276" w:lineRule="auto"/>
              <w:ind w:firstLine="22"/>
              <w:jc w:val="center"/>
              <w:rPr>
                <w:rFonts w:eastAsiaTheme="minorHAnsi"/>
                <w:sz w:val="18"/>
                <w:szCs w:val="18"/>
                <w:lang w:eastAsia="en-US"/>
              </w:rPr>
            </w:pPr>
            <w:r w:rsidRPr="009275CC">
              <w:rPr>
                <w:rFonts w:eastAsiaTheme="minorHAnsi"/>
                <w:sz w:val="18"/>
                <w:szCs w:val="18"/>
                <w:lang w:eastAsia="en-US"/>
              </w:rPr>
              <w:t>+7,0</w:t>
            </w:r>
          </w:p>
        </w:tc>
        <w:tc>
          <w:tcPr>
            <w:tcW w:w="1118" w:type="dxa"/>
            <w:shd w:val="clear" w:color="auto" w:fill="FFFFFF"/>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15 838,8</w:t>
            </w:r>
          </w:p>
        </w:tc>
        <w:tc>
          <w:tcPr>
            <w:tcW w:w="590" w:type="dxa"/>
            <w:shd w:val="clear" w:color="auto" w:fill="FFFFFF"/>
            <w:vAlign w:val="center"/>
          </w:tcPr>
          <w:p w:rsidR="009275CC" w:rsidRPr="009275CC" w:rsidRDefault="009275CC" w:rsidP="009275CC">
            <w:pPr>
              <w:spacing w:line="276" w:lineRule="auto"/>
              <w:ind w:hanging="80"/>
              <w:jc w:val="center"/>
              <w:rPr>
                <w:rFonts w:eastAsiaTheme="minorHAnsi"/>
                <w:sz w:val="18"/>
                <w:szCs w:val="18"/>
                <w:lang w:eastAsia="en-US"/>
              </w:rPr>
            </w:pPr>
            <w:r w:rsidRPr="009275CC">
              <w:rPr>
                <w:rFonts w:eastAsiaTheme="minorHAnsi"/>
                <w:sz w:val="18"/>
                <w:szCs w:val="18"/>
                <w:lang w:eastAsia="en-US"/>
              </w:rPr>
              <w:t>-0,5</w:t>
            </w:r>
          </w:p>
        </w:tc>
        <w:tc>
          <w:tcPr>
            <w:tcW w:w="1134" w:type="dxa"/>
            <w:shd w:val="clear" w:color="auto" w:fill="FFFFFF"/>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15 690,1</w:t>
            </w:r>
          </w:p>
        </w:tc>
        <w:tc>
          <w:tcPr>
            <w:tcW w:w="648" w:type="dxa"/>
            <w:shd w:val="clear" w:color="auto" w:fill="FFFFFF"/>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-0,9</w:t>
            </w:r>
          </w:p>
        </w:tc>
      </w:tr>
      <w:tr w:rsidR="009275CC" w:rsidRPr="009275CC" w:rsidTr="009275CC">
        <w:trPr>
          <w:trHeight w:val="330"/>
          <w:jc w:val="center"/>
        </w:trPr>
        <w:tc>
          <w:tcPr>
            <w:tcW w:w="455" w:type="dxa"/>
            <w:shd w:val="clear" w:color="auto" w:fill="auto"/>
            <w:vAlign w:val="center"/>
          </w:tcPr>
          <w:p w:rsidR="009275CC" w:rsidRPr="009275CC" w:rsidRDefault="009275CC" w:rsidP="009275CC">
            <w:pPr>
              <w:jc w:val="center"/>
              <w:rPr>
                <w:rFonts w:eastAsiaTheme="minorHAnsi"/>
                <w:b/>
                <w:spacing w:val="-8"/>
                <w:sz w:val="18"/>
                <w:szCs w:val="18"/>
                <w:lang w:eastAsia="en-US"/>
              </w:rPr>
            </w:pPr>
            <w:r w:rsidRPr="009275CC">
              <w:rPr>
                <w:rFonts w:eastAsiaTheme="minorHAnsi"/>
                <w:b/>
                <w:spacing w:val="-8"/>
                <w:sz w:val="18"/>
                <w:szCs w:val="18"/>
                <w:lang w:eastAsia="en-US"/>
              </w:rPr>
              <w:t>2.</w:t>
            </w:r>
          </w:p>
        </w:tc>
        <w:tc>
          <w:tcPr>
            <w:tcW w:w="2380" w:type="dxa"/>
            <w:shd w:val="clear" w:color="auto" w:fill="auto"/>
            <w:vAlign w:val="center"/>
          </w:tcPr>
          <w:p w:rsidR="009275CC" w:rsidRPr="009275CC" w:rsidRDefault="009275CC" w:rsidP="009275CC">
            <w:pPr>
              <w:ind w:left="-52" w:right="-156"/>
              <w:rPr>
                <w:rFonts w:eastAsiaTheme="minorHAnsi"/>
                <w:b/>
                <w:spacing w:val="-8"/>
                <w:sz w:val="20"/>
                <w:szCs w:val="20"/>
                <w:lang w:eastAsia="en-US"/>
              </w:rPr>
            </w:pPr>
            <w:r w:rsidRPr="009275CC">
              <w:rPr>
                <w:rFonts w:eastAsiaTheme="minorHAnsi"/>
                <w:b/>
                <w:spacing w:val="-8"/>
                <w:sz w:val="20"/>
                <w:szCs w:val="20"/>
                <w:lang w:eastAsia="en-US"/>
              </w:rPr>
              <w:t>Неналоговые доходы, всего</w:t>
            </w:r>
          </w:p>
        </w:tc>
        <w:tc>
          <w:tcPr>
            <w:tcW w:w="1224" w:type="dxa"/>
            <w:shd w:val="clear" w:color="auto" w:fill="auto"/>
            <w:vAlign w:val="center"/>
          </w:tcPr>
          <w:p w:rsidR="009275CC" w:rsidRPr="009275CC" w:rsidRDefault="009275CC" w:rsidP="009275CC">
            <w:pPr>
              <w:spacing w:line="276" w:lineRule="auto"/>
              <w:jc w:val="right"/>
              <w:rPr>
                <w:rFonts w:eastAsiaTheme="minorHAnsi"/>
                <w:b/>
                <w:sz w:val="18"/>
                <w:szCs w:val="18"/>
                <w:lang w:eastAsia="en-US"/>
              </w:rPr>
            </w:pPr>
            <w:r w:rsidRPr="009275CC">
              <w:rPr>
                <w:rFonts w:eastAsiaTheme="minorHAnsi"/>
                <w:b/>
                <w:sz w:val="18"/>
                <w:szCs w:val="18"/>
                <w:lang w:eastAsia="en-US"/>
              </w:rPr>
              <w:t>245 558,5</w:t>
            </w:r>
          </w:p>
        </w:tc>
        <w:tc>
          <w:tcPr>
            <w:tcW w:w="1071" w:type="dxa"/>
            <w:shd w:val="clear" w:color="auto" w:fill="auto"/>
            <w:vAlign w:val="center"/>
          </w:tcPr>
          <w:p w:rsidR="009275CC" w:rsidRPr="009275CC" w:rsidRDefault="009275CC" w:rsidP="009275CC">
            <w:pPr>
              <w:spacing w:line="276" w:lineRule="auto"/>
              <w:jc w:val="right"/>
              <w:rPr>
                <w:rFonts w:eastAsiaTheme="minorHAnsi"/>
                <w:b/>
                <w:sz w:val="18"/>
                <w:szCs w:val="18"/>
                <w:lang w:eastAsia="en-US"/>
              </w:rPr>
            </w:pPr>
            <w:r w:rsidRPr="009275CC">
              <w:rPr>
                <w:rFonts w:eastAsiaTheme="minorHAnsi"/>
                <w:b/>
                <w:sz w:val="18"/>
                <w:szCs w:val="18"/>
                <w:lang w:eastAsia="en-US"/>
              </w:rPr>
              <w:t>248 819,0</w:t>
            </w:r>
          </w:p>
        </w:tc>
        <w:tc>
          <w:tcPr>
            <w:tcW w:w="734" w:type="dxa"/>
            <w:shd w:val="clear" w:color="auto" w:fill="auto"/>
            <w:vAlign w:val="center"/>
          </w:tcPr>
          <w:p w:rsidR="009275CC" w:rsidRPr="009275CC" w:rsidRDefault="009275CC" w:rsidP="009275CC">
            <w:pPr>
              <w:spacing w:line="276" w:lineRule="auto"/>
              <w:ind w:firstLine="22"/>
              <w:jc w:val="center"/>
              <w:rPr>
                <w:rFonts w:eastAsiaTheme="minorHAnsi"/>
                <w:b/>
                <w:sz w:val="18"/>
                <w:szCs w:val="18"/>
                <w:lang w:eastAsia="en-US"/>
              </w:rPr>
            </w:pPr>
            <w:r w:rsidRPr="009275CC">
              <w:rPr>
                <w:rFonts w:eastAsiaTheme="minorHAnsi"/>
                <w:b/>
                <w:sz w:val="18"/>
                <w:szCs w:val="18"/>
                <w:lang w:eastAsia="en-US"/>
              </w:rPr>
              <w:t>+1,3</w:t>
            </w:r>
          </w:p>
        </w:tc>
        <w:tc>
          <w:tcPr>
            <w:tcW w:w="1118" w:type="dxa"/>
            <w:shd w:val="clear" w:color="auto" w:fill="auto"/>
            <w:vAlign w:val="center"/>
          </w:tcPr>
          <w:p w:rsidR="009275CC" w:rsidRPr="009275CC" w:rsidRDefault="009275CC" w:rsidP="009275CC">
            <w:pPr>
              <w:spacing w:line="276" w:lineRule="auto"/>
              <w:jc w:val="right"/>
              <w:rPr>
                <w:rFonts w:eastAsiaTheme="minorHAnsi"/>
                <w:b/>
                <w:sz w:val="18"/>
                <w:szCs w:val="18"/>
                <w:lang w:eastAsia="en-US"/>
              </w:rPr>
            </w:pPr>
            <w:r w:rsidRPr="009275CC">
              <w:rPr>
                <w:rFonts w:eastAsiaTheme="minorHAnsi"/>
                <w:b/>
                <w:sz w:val="18"/>
                <w:szCs w:val="18"/>
                <w:lang w:eastAsia="en-US"/>
              </w:rPr>
              <w:t>240 821,1</w:t>
            </w:r>
          </w:p>
        </w:tc>
        <w:tc>
          <w:tcPr>
            <w:tcW w:w="590" w:type="dxa"/>
            <w:shd w:val="clear" w:color="auto" w:fill="auto"/>
            <w:vAlign w:val="center"/>
          </w:tcPr>
          <w:p w:rsidR="009275CC" w:rsidRPr="009275CC" w:rsidRDefault="009275CC" w:rsidP="009275CC">
            <w:pPr>
              <w:spacing w:line="276" w:lineRule="auto"/>
              <w:jc w:val="center"/>
              <w:rPr>
                <w:rFonts w:eastAsiaTheme="minorHAnsi"/>
                <w:b/>
                <w:sz w:val="18"/>
                <w:szCs w:val="18"/>
                <w:lang w:eastAsia="en-US"/>
              </w:rPr>
            </w:pPr>
            <w:r w:rsidRPr="009275CC">
              <w:rPr>
                <w:rFonts w:eastAsiaTheme="minorHAnsi"/>
                <w:b/>
                <w:sz w:val="18"/>
                <w:szCs w:val="18"/>
                <w:lang w:eastAsia="en-US"/>
              </w:rPr>
              <w:t>-3,2</w:t>
            </w:r>
          </w:p>
        </w:tc>
        <w:tc>
          <w:tcPr>
            <w:tcW w:w="1134" w:type="dxa"/>
            <w:shd w:val="clear" w:color="auto" w:fill="auto"/>
            <w:vAlign w:val="center"/>
          </w:tcPr>
          <w:p w:rsidR="009275CC" w:rsidRPr="009275CC" w:rsidRDefault="009275CC" w:rsidP="009275CC">
            <w:pPr>
              <w:spacing w:line="276" w:lineRule="auto"/>
              <w:jc w:val="right"/>
              <w:rPr>
                <w:rFonts w:eastAsiaTheme="minorHAnsi"/>
                <w:b/>
                <w:sz w:val="18"/>
                <w:szCs w:val="18"/>
                <w:lang w:eastAsia="en-US"/>
              </w:rPr>
            </w:pPr>
            <w:r w:rsidRPr="009275CC">
              <w:rPr>
                <w:rFonts w:eastAsiaTheme="minorHAnsi"/>
                <w:b/>
                <w:sz w:val="18"/>
                <w:szCs w:val="18"/>
                <w:lang w:eastAsia="en-US"/>
              </w:rPr>
              <w:t>245 059,9</w:t>
            </w:r>
          </w:p>
        </w:tc>
        <w:tc>
          <w:tcPr>
            <w:tcW w:w="648" w:type="dxa"/>
            <w:shd w:val="clear" w:color="auto" w:fill="auto"/>
            <w:vAlign w:val="center"/>
          </w:tcPr>
          <w:p w:rsidR="009275CC" w:rsidRPr="009275CC" w:rsidRDefault="009275CC" w:rsidP="009275CC">
            <w:pPr>
              <w:spacing w:line="276" w:lineRule="auto"/>
              <w:jc w:val="center"/>
              <w:rPr>
                <w:rFonts w:eastAsiaTheme="minorHAnsi"/>
                <w:b/>
                <w:sz w:val="18"/>
                <w:szCs w:val="18"/>
                <w:lang w:eastAsia="en-US"/>
              </w:rPr>
            </w:pPr>
            <w:r w:rsidRPr="009275CC">
              <w:rPr>
                <w:rFonts w:eastAsiaTheme="minorHAnsi"/>
                <w:b/>
                <w:sz w:val="18"/>
                <w:szCs w:val="18"/>
                <w:lang w:eastAsia="en-US"/>
              </w:rPr>
              <w:t>+1,8</w:t>
            </w:r>
          </w:p>
        </w:tc>
      </w:tr>
      <w:tr w:rsidR="009275CC" w:rsidRPr="009275CC" w:rsidTr="009275CC">
        <w:trPr>
          <w:trHeight w:val="330"/>
          <w:jc w:val="center"/>
        </w:trPr>
        <w:tc>
          <w:tcPr>
            <w:tcW w:w="455" w:type="dxa"/>
            <w:shd w:val="clear" w:color="auto" w:fill="auto"/>
            <w:vAlign w:val="center"/>
          </w:tcPr>
          <w:p w:rsidR="009275CC" w:rsidRPr="009275CC" w:rsidRDefault="009275CC" w:rsidP="009275CC">
            <w:pPr>
              <w:jc w:val="center"/>
              <w:rPr>
                <w:rFonts w:eastAsiaTheme="minorHAnsi"/>
                <w:spacing w:val="-8"/>
                <w:sz w:val="18"/>
                <w:szCs w:val="18"/>
                <w:lang w:eastAsia="en-US"/>
              </w:rPr>
            </w:pPr>
            <w:r w:rsidRPr="009275CC">
              <w:rPr>
                <w:rFonts w:eastAsiaTheme="minorHAnsi"/>
                <w:spacing w:val="-8"/>
                <w:sz w:val="18"/>
                <w:szCs w:val="18"/>
                <w:lang w:eastAsia="en-US"/>
              </w:rPr>
              <w:t>2.1.</w:t>
            </w:r>
          </w:p>
        </w:tc>
        <w:tc>
          <w:tcPr>
            <w:tcW w:w="2380" w:type="dxa"/>
            <w:shd w:val="clear" w:color="auto" w:fill="auto"/>
            <w:vAlign w:val="center"/>
          </w:tcPr>
          <w:p w:rsidR="009275CC" w:rsidRPr="009275CC" w:rsidRDefault="009275CC" w:rsidP="009275CC">
            <w:pPr>
              <w:ind w:left="-52" w:right="-156"/>
              <w:rPr>
                <w:rFonts w:eastAsiaTheme="minorHAnsi"/>
                <w:spacing w:val="-8"/>
                <w:sz w:val="20"/>
                <w:szCs w:val="20"/>
                <w:lang w:eastAsia="en-US"/>
              </w:rPr>
            </w:pPr>
            <w:r w:rsidRPr="009275CC">
              <w:rPr>
                <w:rFonts w:eastAsiaTheme="minorHAnsi"/>
                <w:spacing w:val="-8"/>
                <w:sz w:val="20"/>
                <w:szCs w:val="20"/>
                <w:lang w:eastAsia="en-US"/>
              </w:rPr>
              <w:t>Доходы от использования муниципального имущества</w:t>
            </w:r>
          </w:p>
        </w:tc>
        <w:tc>
          <w:tcPr>
            <w:tcW w:w="122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180 926,8</w:t>
            </w:r>
          </w:p>
        </w:tc>
        <w:tc>
          <w:tcPr>
            <w:tcW w:w="1071"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179 359,7</w:t>
            </w:r>
          </w:p>
        </w:tc>
        <w:tc>
          <w:tcPr>
            <w:tcW w:w="734" w:type="dxa"/>
            <w:shd w:val="clear" w:color="auto" w:fill="auto"/>
            <w:vAlign w:val="center"/>
          </w:tcPr>
          <w:p w:rsidR="009275CC" w:rsidRPr="009275CC" w:rsidRDefault="009275CC" w:rsidP="009275CC">
            <w:pPr>
              <w:spacing w:line="276" w:lineRule="auto"/>
              <w:ind w:firstLine="22"/>
              <w:jc w:val="center"/>
              <w:rPr>
                <w:rFonts w:eastAsiaTheme="minorHAnsi"/>
                <w:sz w:val="18"/>
                <w:szCs w:val="18"/>
                <w:lang w:eastAsia="en-US"/>
              </w:rPr>
            </w:pPr>
            <w:r w:rsidRPr="009275CC">
              <w:rPr>
                <w:rFonts w:eastAsiaTheme="minorHAnsi"/>
                <w:sz w:val="18"/>
                <w:szCs w:val="18"/>
                <w:lang w:eastAsia="en-US"/>
              </w:rPr>
              <w:t>-0,9</w:t>
            </w:r>
          </w:p>
        </w:tc>
        <w:tc>
          <w:tcPr>
            <w:tcW w:w="1118"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174 759,5</w:t>
            </w:r>
          </w:p>
        </w:tc>
        <w:tc>
          <w:tcPr>
            <w:tcW w:w="590"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-2,6</w:t>
            </w:r>
          </w:p>
        </w:tc>
        <w:tc>
          <w:tcPr>
            <w:tcW w:w="113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179 036,8</w:t>
            </w:r>
          </w:p>
        </w:tc>
        <w:tc>
          <w:tcPr>
            <w:tcW w:w="648"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+2,5</w:t>
            </w:r>
          </w:p>
        </w:tc>
      </w:tr>
      <w:tr w:rsidR="009275CC" w:rsidRPr="009275CC" w:rsidTr="009275CC">
        <w:trPr>
          <w:trHeight w:val="330"/>
          <w:jc w:val="center"/>
        </w:trPr>
        <w:tc>
          <w:tcPr>
            <w:tcW w:w="455" w:type="dxa"/>
            <w:shd w:val="clear" w:color="auto" w:fill="auto"/>
            <w:vAlign w:val="center"/>
          </w:tcPr>
          <w:p w:rsidR="009275CC" w:rsidRPr="009275CC" w:rsidRDefault="009275CC" w:rsidP="009275CC">
            <w:pPr>
              <w:jc w:val="center"/>
              <w:rPr>
                <w:rFonts w:eastAsiaTheme="minorHAnsi"/>
                <w:spacing w:val="-8"/>
                <w:sz w:val="18"/>
                <w:szCs w:val="18"/>
                <w:lang w:eastAsia="en-US"/>
              </w:rPr>
            </w:pPr>
            <w:r w:rsidRPr="009275CC">
              <w:rPr>
                <w:rFonts w:eastAsiaTheme="minorHAnsi"/>
                <w:spacing w:val="-8"/>
                <w:sz w:val="18"/>
                <w:szCs w:val="18"/>
                <w:lang w:eastAsia="en-US"/>
              </w:rPr>
              <w:t>2.2.</w:t>
            </w:r>
          </w:p>
        </w:tc>
        <w:tc>
          <w:tcPr>
            <w:tcW w:w="2380" w:type="dxa"/>
            <w:shd w:val="clear" w:color="auto" w:fill="auto"/>
            <w:vAlign w:val="center"/>
          </w:tcPr>
          <w:p w:rsidR="009275CC" w:rsidRPr="009275CC" w:rsidRDefault="009275CC" w:rsidP="009275CC">
            <w:pPr>
              <w:ind w:left="-52" w:right="-156"/>
              <w:rPr>
                <w:rFonts w:eastAsiaTheme="minorHAnsi"/>
                <w:spacing w:val="-8"/>
                <w:sz w:val="20"/>
                <w:szCs w:val="20"/>
                <w:lang w:eastAsia="en-US"/>
              </w:rPr>
            </w:pPr>
            <w:r w:rsidRPr="009275CC">
              <w:rPr>
                <w:rFonts w:eastAsiaTheme="minorHAnsi"/>
                <w:spacing w:val="-8"/>
                <w:sz w:val="20"/>
                <w:szCs w:val="20"/>
                <w:lang w:eastAsia="en-US"/>
              </w:rPr>
              <w:t>Доходы от продажи материальных и нематериальных активов</w:t>
            </w:r>
          </w:p>
        </w:tc>
        <w:tc>
          <w:tcPr>
            <w:tcW w:w="122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38 059,2</w:t>
            </w:r>
          </w:p>
        </w:tc>
        <w:tc>
          <w:tcPr>
            <w:tcW w:w="1071"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40 447,6</w:t>
            </w:r>
          </w:p>
        </w:tc>
        <w:tc>
          <w:tcPr>
            <w:tcW w:w="734" w:type="dxa"/>
            <w:shd w:val="clear" w:color="auto" w:fill="auto"/>
            <w:vAlign w:val="center"/>
          </w:tcPr>
          <w:p w:rsidR="009275CC" w:rsidRPr="009275CC" w:rsidRDefault="009275CC" w:rsidP="009275CC">
            <w:pPr>
              <w:spacing w:line="276" w:lineRule="auto"/>
              <w:ind w:firstLine="22"/>
              <w:jc w:val="center"/>
              <w:rPr>
                <w:rFonts w:eastAsiaTheme="minorHAnsi"/>
                <w:sz w:val="18"/>
                <w:szCs w:val="18"/>
                <w:lang w:eastAsia="en-US"/>
              </w:rPr>
            </w:pPr>
            <w:r w:rsidRPr="009275CC">
              <w:rPr>
                <w:rFonts w:eastAsiaTheme="minorHAnsi"/>
                <w:sz w:val="18"/>
                <w:szCs w:val="18"/>
                <w:lang w:eastAsia="en-US"/>
              </w:rPr>
              <w:t>+6,3</w:t>
            </w:r>
          </w:p>
        </w:tc>
        <w:tc>
          <w:tcPr>
            <w:tcW w:w="1118" w:type="dxa"/>
            <w:shd w:val="clear" w:color="auto" w:fill="auto"/>
            <w:vAlign w:val="center"/>
          </w:tcPr>
          <w:p w:rsidR="009275CC" w:rsidRPr="009275CC" w:rsidRDefault="009275CC" w:rsidP="009275CC">
            <w:pPr>
              <w:spacing w:line="276" w:lineRule="auto"/>
              <w:ind w:firstLine="126"/>
              <w:jc w:val="right"/>
              <w:rPr>
                <w:rFonts w:eastAsiaTheme="minorHAnsi"/>
                <w:sz w:val="18"/>
                <w:szCs w:val="18"/>
                <w:lang w:eastAsia="en-US"/>
              </w:rPr>
            </w:pPr>
            <w:r w:rsidRPr="009275CC">
              <w:rPr>
                <w:rFonts w:eastAsiaTheme="minorHAnsi"/>
                <w:sz w:val="18"/>
                <w:szCs w:val="18"/>
                <w:lang w:eastAsia="en-US"/>
              </w:rPr>
              <w:t>38 060,5</w:t>
            </w:r>
          </w:p>
        </w:tc>
        <w:tc>
          <w:tcPr>
            <w:tcW w:w="590" w:type="dxa"/>
            <w:shd w:val="clear" w:color="auto" w:fill="FFFFFF"/>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-5,9</w:t>
            </w:r>
          </w:p>
        </w:tc>
        <w:tc>
          <w:tcPr>
            <w:tcW w:w="113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38 426,1</w:t>
            </w:r>
          </w:p>
        </w:tc>
        <w:tc>
          <w:tcPr>
            <w:tcW w:w="648"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+1,0</w:t>
            </w:r>
          </w:p>
        </w:tc>
      </w:tr>
      <w:tr w:rsidR="009275CC" w:rsidRPr="009275CC" w:rsidTr="009275CC">
        <w:trPr>
          <w:trHeight w:val="330"/>
          <w:jc w:val="center"/>
        </w:trPr>
        <w:tc>
          <w:tcPr>
            <w:tcW w:w="455" w:type="dxa"/>
            <w:shd w:val="clear" w:color="auto" w:fill="auto"/>
            <w:vAlign w:val="center"/>
          </w:tcPr>
          <w:p w:rsidR="009275CC" w:rsidRPr="009275CC" w:rsidRDefault="009275CC" w:rsidP="009275CC">
            <w:pPr>
              <w:jc w:val="center"/>
              <w:rPr>
                <w:rFonts w:eastAsiaTheme="minorHAnsi"/>
                <w:spacing w:val="-8"/>
                <w:sz w:val="18"/>
                <w:szCs w:val="18"/>
                <w:lang w:eastAsia="en-US"/>
              </w:rPr>
            </w:pPr>
            <w:r w:rsidRPr="009275CC">
              <w:rPr>
                <w:rFonts w:eastAsiaTheme="minorHAnsi"/>
                <w:spacing w:val="-8"/>
                <w:sz w:val="18"/>
                <w:szCs w:val="18"/>
                <w:lang w:eastAsia="en-US"/>
              </w:rPr>
              <w:t>2.3.</w:t>
            </w:r>
          </w:p>
        </w:tc>
        <w:tc>
          <w:tcPr>
            <w:tcW w:w="2380" w:type="dxa"/>
            <w:shd w:val="clear" w:color="auto" w:fill="auto"/>
            <w:vAlign w:val="center"/>
          </w:tcPr>
          <w:p w:rsidR="009275CC" w:rsidRPr="009275CC" w:rsidRDefault="009275CC" w:rsidP="009275CC">
            <w:pPr>
              <w:ind w:left="-52" w:right="-156"/>
              <w:rPr>
                <w:rFonts w:eastAsiaTheme="minorHAnsi"/>
                <w:spacing w:val="-8"/>
                <w:sz w:val="20"/>
                <w:szCs w:val="20"/>
                <w:lang w:eastAsia="en-US"/>
              </w:rPr>
            </w:pPr>
            <w:r w:rsidRPr="009275CC">
              <w:rPr>
                <w:rFonts w:eastAsiaTheme="minorHAnsi"/>
                <w:spacing w:val="-8"/>
                <w:sz w:val="20"/>
                <w:szCs w:val="20"/>
                <w:lang w:eastAsia="en-US"/>
              </w:rPr>
              <w:t>Штрафы, санкции, возмещение ущерба</w:t>
            </w:r>
          </w:p>
        </w:tc>
        <w:tc>
          <w:tcPr>
            <w:tcW w:w="122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20 206,3</w:t>
            </w:r>
          </w:p>
        </w:tc>
        <w:tc>
          <w:tcPr>
            <w:tcW w:w="1071"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23 340,6</w:t>
            </w:r>
          </w:p>
        </w:tc>
        <w:tc>
          <w:tcPr>
            <w:tcW w:w="734" w:type="dxa"/>
            <w:shd w:val="clear" w:color="auto" w:fill="auto"/>
            <w:vAlign w:val="center"/>
          </w:tcPr>
          <w:p w:rsidR="009275CC" w:rsidRPr="009275CC" w:rsidRDefault="009275CC" w:rsidP="009275CC">
            <w:pPr>
              <w:spacing w:line="276" w:lineRule="auto"/>
              <w:ind w:firstLine="22"/>
              <w:jc w:val="center"/>
              <w:rPr>
                <w:rFonts w:eastAsiaTheme="minorHAnsi"/>
                <w:sz w:val="18"/>
                <w:szCs w:val="18"/>
                <w:lang w:eastAsia="en-US"/>
              </w:rPr>
            </w:pPr>
            <w:r w:rsidRPr="009275CC">
              <w:rPr>
                <w:rFonts w:eastAsiaTheme="minorHAnsi"/>
                <w:sz w:val="18"/>
                <w:szCs w:val="18"/>
                <w:lang w:eastAsia="en-US"/>
              </w:rPr>
              <w:t>+15,5</w:t>
            </w:r>
          </w:p>
        </w:tc>
        <w:tc>
          <w:tcPr>
            <w:tcW w:w="1118"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22 473,6</w:t>
            </w:r>
          </w:p>
        </w:tc>
        <w:tc>
          <w:tcPr>
            <w:tcW w:w="590"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-3,7</w:t>
            </w:r>
          </w:p>
        </w:tc>
        <w:tc>
          <w:tcPr>
            <w:tcW w:w="113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22 237,6</w:t>
            </w:r>
          </w:p>
        </w:tc>
        <w:tc>
          <w:tcPr>
            <w:tcW w:w="648"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-1,1</w:t>
            </w:r>
          </w:p>
        </w:tc>
      </w:tr>
      <w:tr w:rsidR="009275CC" w:rsidRPr="009275CC" w:rsidTr="009275CC">
        <w:trPr>
          <w:trHeight w:val="330"/>
          <w:jc w:val="center"/>
        </w:trPr>
        <w:tc>
          <w:tcPr>
            <w:tcW w:w="455" w:type="dxa"/>
            <w:shd w:val="clear" w:color="auto" w:fill="auto"/>
            <w:vAlign w:val="center"/>
          </w:tcPr>
          <w:p w:rsidR="009275CC" w:rsidRPr="009275CC" w:rsidRDefault="009275CC" w:rsidP="009275CC">
            <w:pPr>
              <w:jc w:val="center"/>
              <w:rPr>
                <w:rFonts w:eastAsiaTheme="minorHAnsi"/>
                <w:spacing w:val="-8"/>
                <w:sz w:val="18"/>
                <w:szCs w:val="18"/>
                <w:lang w:eastAsia="en-US"/>
              </w:rPr>
            </w:pPr>
            <w:r w:rsidRPr="009275CC">
              <w:rPr>
                <w:rFonts w:eastAsiaTheme="minorHAnsi"/>
                <w:spacing w:val="-8"/>
                <w:sz w:val="18"/>
                <w:szCs w:val="18"/>
                <w:lang w:eastAsia="en-US"/>
              </w:rPr>
              <w:t>2.4.</w:t>
            </w:r>
          </w:p>
        </w:tc>
        <w:tc>
          <w:tcPr>
            <w:tcW w:w="2380" w:type="dxa"/>
            <w:shd w:val="clear" w:color="auto" w:fill="auto"/>
            <w:vAlign w:val="center"/>
          </w:tcPr>
          <w:p w:rsidR="009275CC" w:rsidRPr="009275CC" w:rsidRDefault="009275CC" w:rsidP="009275CC">
            <w:pPr>
              <w:ind w:left="-52" w:right="-156"/>
              <w:rPr>
                <w:rFonts w:eastAsiaTheme="minorHAnsi"/>
                <w:spacing w:val="-8"/>
                <w:sz w:val="20"/>
                <w:szCs w:val="20"/>
                <w:lang w:eastAsia="en-US"/>
              </w:rPr>
            </w:pPr>
            <w:r w:rsidRPr="009275CC">
              <w:rPr>
                <w:rFonts w:eastAsiaTheme="minorHAnsi"/>
                <w:spacing w:val="-8"/>
                <w:sz w:val="20"/>
                <w:szCs w:val="20"/>
                <w:lang w:eastAsia="en-US"/>
              </w:rPr>
              <w:t>Прочие неналоговые доходы</w:t>
            </w:r>
          </w:p>
        </w:tc>
        <w:tc>
          <w:tcPr>
            <w:tcW w:w="122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6 366,2</w:t>
            </w:r>
          </w:p>
        </w:tc>
        <w:tc>
          <w:tcPr>
            <w:tcW w:w="1071"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5 671,1</w:t>
            </w:r>
          </w:p>
        </w:tc>
        <w:tc>
          <w:tcPr>
            <w:tcW w:w="734" w:type="dxa"/>
            <w:shd w:val="clear" w:color="auto" w:fill="auto"/>
            <w:vAlign w:val="center"/>
          </w:tcPr>
          <w:p w:rsidR="009275CC" w:rsidRPr="009275CC" w:rsidRDefault="009275CC" w:rsidP="009275CC">
            <w:pPr>
              <w:spacing w:line="276" w:lineRule="auto"/>
              <w:ind w:firstLine="22"/>
              <w:jc w:val="center"/>
              <w:rPr>
                <w:rFonts w:eastAsiaTheme="minorHAnsi"/>
                <w:sz w:val="18"/>
                <w:szCs w:val="18"/>
                <w:lang w:eastAsia="en-US"/>
              </w:rPr>
            </w:pPr>
            <w:r w:rsidRPr="009275CC">
              <w:rPr>
                <w:rFonts w:eastAsiaTheme="minorHAnsi"/>
                <w:sz w:val="18"/>
                <w:szCs w:val="18"/>
                <w:lang w:eastAsia="en-US"/>
              </w:rPr>
              <w:t>-10,9</w:t>
            </w:r>
          </w:p>
        </w:tc>
        <w:tc>
          <w:tcPr>
            <w:tcW w:w="1118"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5 527,5</w:t>
            </w:r>
          </w:p>
        </w:tc>
        <w:tc>
          <w:tcPr>
            <w:tcW w:w="590"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-2,5</w:t>
            </w:r>
          </w:p>
        </w:tc>
        <w:tc>
          <w:tcPr>
            <w:tcW w:w="1134" w:type="dxa"/>
            <w:shd w:val="clear" w:color="auto" w:fill="auto"/>
            <w:vAlign w:val="center"/>
          </w:tcPr>
          <w:p w:rsidR="009275CC" w:rsidRPr="009275CC" w:rsidRDefault="009275CC" w:rsidP="009275CC">
            <w:pPr>
              <w:spacing w:line="276" w:lineRule="auto"/>
              <w:jc w:val="right"/>
              <w:rPr>
                <w:rFonts w:eastAsiaTheme="minorHAnsi"/>
                <w:sz w:val="18"/>
                <w:szCs w:val="18"/>
                <w:lang w:eastAsia="en-US"/>
              </w:rPr>
            </w:pPr>
            <w:r w:rsidRPr="009275CC">
              <w:rPr>
                <w:rFonts w:eastAsiaTheme="minorHAnsi"/>
                <w:sz w:val="18"/>
                <w:szCs w:val="18"/>
                <w:lang w:eastAsia="en-US"/>
              </w:rPr>
              <w:t>5 359,4</w:t>
            </w:r>
          </w:p>
        </w:tc>
        <w:tc>
          <w:tcPr>
            <w:tcW w:w="648" w:type="dxa"/>
            <w:shd w:val="clear" w:color="auto" w:fill="auto"/>
            <w:vAlign w:val="center"/>
          </w:tcPr>
          <w:p w:rsidR="009275CC" w:rsidRPr="009275CC" w:rsidRDefault="009275CC" w:rsidP="009275CC">
            <w:pPr>
              <w:spacing w:line="276" w:lineRule="auto"/>
              <w:jc w:val="center"/>
              <w:rPr>
                <w:rFonts w:eastAsiaTheme="minorHAnsi"/>
                <w:sz w:val="18"/>
                <w:szCs w:val="18"/>
                <w:lang w:eastAsia="en-US"/>
              </w:rPr>
            </w:pPr>
            <w:r w:rsidRPr="009275CC">
              <w:rPr>
                <w:rFonts w:eastAsiaTheme="minorHAnsi"/>
                <w:sz w:val="18"/>
                <w:szCs w:val="18"/>
                <w:lang w:eastAsia="en-US"/>
              </w:rPr>
              <w:t>-3,0</w:t>
            </w:r>
          </w:p>
        </w:tc>
      </w:tr>
    </w:tbl>
    <w:p w:rsidR="009275CC" w:rsidRPr="009275CC" w:rsidRDefault="009275CC" w:rsidP="009275CC">
      <w:pPr>
        <w:tabs>
          <w:tab w:val="left" w:pos="0"/>
        </w:tabs>
        <w:ind w:firstLine="720"/>
        <w:jc w:val="both"/>
        <w:rPr>
          <w:sz w:val="26"/>
          <w:szCs w:val="26"/>
        </w:rPr>
      </w:pPr>
      <w:r w:rsidRPr="009275CC">
        <w:rPr>
          <w:sz w:val="26"/>
          <w:szCs w:val="26"/>
        </w:rPr>
        <w:lastRenderedPageBreak/>
        <w:t>Кроме налоговых и неналоговых доходов в проекте бюджета города предусмотрены безвозмездные поступления.</w:t>
      </w:r>
    </w:p>
    <w:p w:rsidR="009275CC" w:rsidRPr="009275CC" w:rsidRDefault="009275CC" w:rsidP="009275CC">
      <w:pPr>
        <w:tabs>
          <w:tab w:val="left" w:pos="0"/>
        </w:tabs>
        <w:ind w:firstLine="720"/>
        <w:jc w:val="both"/>
        <w:rPr>
          <w:sz w:val="26"/>
          <w:szCs w:val="26"/>
        </w:rPr>
      </w:pPr>
      <w:r w:rsidRPr="009275CC">
        <w:rPr>
          <w:sz w:val="26"/>
          <w:szCs w:val="26"/>
        </w:rPr>
        <w:t>Их доля в общей сумме доходов бюджета города на 2023 год и плановый период 2024 и 2025 годов составляет 61,4%, 61,2% и 54,2% по годам соответственно:</w:t>
      </w:r>
    </w:p>
    <w:p w:rsidR="009275CC" w:rsidRPr="009275CC" w:rsidRDefault="009275CC" w:rsidP="009275CC">
      <w:pPr>
        <w:numPr>
          <w:ilvl w:val="0"/>
          <w:numId w:val="4"/>
        </w:numPr>
        <w:tabs>
          <w:tab w:val="left" w:pos="0"/>
        </w:tabs>
        <w:jc w:val="both"/>
        <w:rPr>
          <w:sz w:val="26"/>
          <w:szCs w:val="26"/>
        </w:rPr>
      </w:pPr>
      <w:r w:rsidRPr="009275CC">
        <w:rPr>
          <w:sz w:val="26"/>
          <w:szCs w:val="26"/>
        </w:rPr>
        <w:t xml:space="preserve">в 2023 году – 3 596 863,7 тыс. рублей, с увеличением на 1,1% относительно утвержденного плана 2022 года; </w:t>
      </w:r>
    </w:p>
    <w:p w:rsidR="009275CC" w:rsidRPr="009275CC" w:rsidRDefault="009275CC" w:rsidP="009275CC">
      <w:pPr>
        <w:numPr>
          <w:ilvl w:val="0"/>
          <w:numId w:val="4"/>
        </w:numPr>
        <w:tabs>
          <w:tab w:val="left" w:pos="0"/>
        </w:tabs>
        <w:jc w:val="both"/>
        <w:rPr>
          <w:sz w:val="26"/>
          <w:szCs w:val="26"/>
        </w:rPr>
      </w:pPr>
      <w:r w:rsidRPr="009275CC">
        <w:rPr>
          <w:sz w:val="26"/>
          <w:szCs w:val="26"/>
        </w:rPr>
        <w:t xml:space="preserve">в 2024 году – 3 557 078,5 тыс. рублей со снижением на 1,1% к прогнозу 2023 года; </w:t>
      </w:r>
    </w:p>
    <w:p w:rsidR="009275CC" w:rsidRPr="009275CC" w:rsidRDefault="009275CC" w:rsidP="009275CC">
      <w:pPr>
        <w:numPr>
          <w:ilvl w:val="0"/>
          <w:numId w:val="4"/>
        </w:numPr>
        <w:tabs>
          <w:tab w:val="left" w:pos="0"/>
        </w:tabs>
        <w:jc w:val="both"/>
        <w:rPr>
          <w:sz w:val="26"/>
          <w:szCs w:val="26"/>
        </w:rPr>
      </w:pPr>
      <w:r w:rsidRPr="009275CC">
        <w:rPr>
          <w:sz w:val="26"/>
          <w:szCs w:val="26"/>
        </w:rPr>
        <w:t>в 2025 году – 2 752 681,1 тыс. рублей со снижением на 22,6% к прогнозу 2023 года.</w:t>
      </w:r>
    </w:p>
    <w:p w:rsidR="009275CC" w:rsidRPr="009275CC" w:rsidRDefault="009275CC" w:rsidP="009275CC">
      <w:pPr>
        <w:tabs>
          <w:tab w:val="left" w:pos="0"/>
        </w:tabs>
        <w:ind w:firstLine="720"/>
        <w:jc w:val="both"/>
        <w:rPr>
          <w:sz w:val="26"/>
          <w:szCs w:val="26"/>
        </w:rPr>
      </w:pPr>
    </w:p>
    <w:p w:rsidR="009275CC" w:rsidRPr="009275CC" w:rsidRDefault="009275CC" w:rsidP="009275CC">
      <w:pPr>
        <w:tabs>
          <w:tab w:val="left" w:pos="0"/>
        </w:tabs>
        <w:ind w:firstLine="720"/>
        <w:jc w:val="center"/>
        <w:rPr>
          <w:b/>
          <w:sz w:val="26"/>
          <w:szCs w:val="26"/>
        </w:rPr>
      </w:pPr>
      <w:r w:rsidRPr="009275CC">
        <w:rPr>
          <w:b/>
          <w:sz w:val="26"/>
          <w:szCs w:val="26"/>
        </w:rPr>
        <w:t>Расходная часть бюджета города Когалыма</w:t>
      </w:r>
    </w:p>
    <w:p w:rsidR="009275CC" w:rsidRPr="009275CC" w:rsidRDefault="009275CC" w:rsidP="009275CC">
      <w:pPr>
        <w:tabs>
          <w:tab w:val="left" w:pos="0"/>
        </w:tabs>
        <w:ind w:firstLine="720"/>
        <w:jc w:val="center"/>
        <w:rPr>
          <w:b/>
          <w:sz w:val="26"/>
          <w:szCs w:val="26"/>
        </w:rPr>
      </w:pPr>
    </w:p>
    <w:p w:rsidR="009275CC" w:rsidRPr="009275CC" w:rsidRDefault="009275CC" w:rsidP="009275CC">
      <w:pPr>
        <w:tabs>
          <w:tab w:val="left" w:pos="0"/>
        </w:tabs>
        <w:ind w:firstLine="720"/>
        <w:jc w:val="both"/>
        <w:rPr>
          <w:sz w:val="26"/>
          <w:szCs w:val="26"/>
        </w:rPr>
      </w:pPr>
      <w:r w:rsidRPr="009275CC">
        <w:rPr>
          <w:sz w:val="26"/>
          <w:szCs w:val="26"/>
        </w:rPr>
        <w:t>Расходы на 2023 год запланированы в объеме 6 018 269,8 тыс. рублей со снижением к уровню 2022 года на 486 933,0 тыс. рублей или на 7,5%;</w:t>
      </w:r>
    </w:p>
    <w:p w:rsidR="009275CC" w:rsidRPr="009275CC" w:rsidRDefault="009275CC" w:rsidP="009275CC">
      <w:pPr>
        <w:tabs>
          <w:tab w:val="left" w:pos="0"/>
        </w:tabs>
        <w:ind w:firstLine="720"/>
        <w:jc w:val="both"/>
        <w:rPr>
          <w:sz w:val="26"/>
          <w:szCs w:val="26"/>
        </w:rPr>
      </w:pPr>
      <w:r w:rsidRPr="009275CC">
        <w:rPr>
          <w:sz w:val="26"/>
          <w:szCs w:val="26"/>
        </w:rPr>
        <w:t>- в 2024 году объем расходов составит 6 001 174,7 тыс. рублей, что ниже уровня 2023 года на 17 095,1 тыс. рублей или на 0,3%;</w:t>
      </w:r>
    </w:p>
    <w:p w:rsidR="009275CC" w:rsidRPr="009275CC" w:rsidRDefault="009275CC" w:rsidP="009275CC">
      <w:pPr>
        <w:tabs>
          <w:tab w:val="left" w:pos="0"/>
        </w:tabs>
        <w:ind w:firstLine="720"/>
        <w:jc w:val="both"/>
        <w:rPr>
          <w:sz w:val="26"/>
          <w:szCs w:val="26"/>
        </w:rPr>
      </w:pPr>
      <w:r w:rsidRPr="009275CC">
        <w:rPr>
          <w:sz w:val="26"/>
          <w:szCs w:val="26"/>
        </w:rPr>
        <w:t>- в 2025 году объем расходов составит 5 258 928,6 тыс. рублей, что ниже уровня 2024 года на 74 224,1 тыс. рублей или на 12,4%.</w:t>
      </w:r>
    </w:p>
    <w:p w:rsidR="009275CC" w:rsidRPr="009275CC" w:rsidRDefault="009275CC" w:rsidP="009275CC">
      <w:pPr>
        <w:tabs>
          <w:tab w:val="left" w:pos="0"/>
        </w:tabs>
        <w:ind w:firstLine="720"/>
        <w:jc w:val="both"/>
        <w:rPr>
          <w:sz w:val="26"/>
          <w:szCs w:val="26"/>
        </w:rPr>
      </w:pPr>
      <w:r w:rsidRPr="009275CC">
        <w:rPr>
          <w:sz w:val="26"/>
          <w:szCs w:val="26"/>
        </w:rPr>
        <w:t xml:space="preserve">Социальная сфера в Проекте бюджета 2023 года и планового периода 2024 и 2025 годов, как и в предыдущих годах, осталась приоритетом финансирования расходов. Динамика расходов на социальную сферу в 2023 – 2023 годах представлена в таблице: </w:t>
      </w:r>
    </w:p>
    <w:p w:rsidR="009275CC" w:rsidRPr="009275CC" w:rsidRDefault="009275CC" w:rsidP="009275CC">
      <w:pPr>
        <w:tabs>
          <w:tab w:val="left" w:pos="0"/>
        </w:tabs>
        <w:ind w:firstLine="720"/>
        <w:jc w:val="right"/>
        <w:rPr>
          <w:sz w:val="18"/>
          <w:szCs w:val="18"/>
        </w:rPr>
      </w:pPr>
      <w:r w:rsidRPr="009275CC">
        <w:rPr>
          <w:sz w:val="18"/>
          <w:szCs w:val="18"/>
        </w:rPr>
        <w:t>Тыс. рублей</w:t>
      </w:r>
    </w:p>
    <w:tbl>
      <w:tblPr>
        <w:tblW w:w="9362" w:type="dxa"/>
        <w:tblInd w:w="108" w:type="dxa"/>
        <w:tblLayout w:type="fixed"/>
        <w:tblLook w:val="04A0" w:firstRow="1" w:lastRow="0" w:firstColumn="1" w:lastColumn="0" w:noHBand="0" w:noVBand="1"/>
      </w:tblPr>
      <w:tblGrid>
        <w:gridCol w:w="2410"/>
        <w:gridCol w:w="1418"/>
        <w:gridCol w:w="1134"/>
        <w:gridCol w:w="708"/>
        <w:gridCol w:w="1134"/>
        <w:gridCol w:w="709"/>
        <w:gridCol w:w="1134"/>
        <w:gridCol w:w="715"/>
      </w:tblGrid>
      <w:tr w:rsidR="009275CC" w:rsidRPr="009275CC" w:rsidTr="00D60399">
        <w:trPr>
          <w:trHeight w:val="93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5CC" w:rsidRPr="009275CC" w:rsidRDefault="009275CC" w:rsidP="009275CC">
            <w:pPr>
              <w:ind w:left="34" w:hanging="34"/>
              <w:jc w:val="center"/>
              <w:rPr>
                <w:b/>
                <w:bCs/>
                <w:sz w:val="16"/>
                <w:szCs w:val="16"/>
              </w:rPr>
            </w:pPr>
            <w:r w:rsidRPr="009275CC">
              <w:rPr>
                <w:b/>
                <w:bCs/>
                <w:sz w:val="16"/>
                <w:szCs w:val="16"/>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275CC" w:rsidRPr="009275CC" w:rsidRDefault="009275CC" w:rsidP="009275CC">
            <w:pPr>
              <w:jc w:val="center"/>
              <w:rPr>
                <w:b/>
                <w:sz w:val="18"/>
                <w:szCs w:val="18"/>
              </w:rPr>
            </w:pPr>
            <w:r w:rsidRPr="009275CC">
              <w:rPr>
                <w:b/>
                <w:sz w:val="18"/>
                <w:szCs w:val="18"/>
              </w:rPr>
              <w:t xml:space="preserve">2022 год утверждено </w:t>
            </w:r>
          </w:p>
          <w:p w:rsidR="009275CC" w:rsidRPr="009275CC" w:rsidRDefault="009275CC" w:rsidP="009275CC">
            <w:pPr>
              <w:jc w:val="center"/>
              <w:rPr>
                <w:b/>
                <w:sz w:val="18"/>
                <w:szCs w:val="18"/>
              </w:rPr>
            </w:pPr>
            <w:r w:rsidRPr="009275CC">
              <w:rPr>
                <w:b/>
                <w:sz w:val="18"/>
                <w:szCs w:val="18"/>
              </w:rPr>
              <w:t>(в ред. 147-ГД)</w:t>
            </w:r>
          </w:p>
        </w:tc>
        <w:tc>
          <w:tcPr>
            <w:tcW w:w="1134" w:type="dxa"/>
            <w:tcBorders>
              <w:top w:val="single" w:sz="4" w:space="0" w:color="auto"/>
              <w:left w:val="nil"/>
              <w:bottom w:val="single" w:sz="4" w:space="0" w:color="auto"/>
              <w:right w:val="single" w:sz="4" w:space="0" w:color="auto"/>
            </w:tcBorders>
            <w:vAlign w:val="center"/>
            <w:hideMark/>
          </w:tcPr>
          <w:p w:rsidR="009275CC" w:rsidRPr="009275CC" w:rsidRDefault="009275CC" w:rsidP="009275CC">
            <w:pPr>
              <w:jc w:val="center"/>
              <w:rPr>
                <w:b/>
                <w:sz w:val="18"/>
                <w:szCs w:val="18"/>
              </w:rPr>
            </w:pPr>
            <w:r w:rsidRPr="009275CC">
              <w:rPr>
                <w:b/>
                <w:sz w:val="18"/>
                <w:szCs w:val="18"/>
              </w:rPr>
              <w:t>2023 год</w:t>
            </w:r>
          </w:p>
        </w:tc>
        <w:tc>
          <w:tcPr>
            <w:tcW w:w="708" w:type="dxa"/>
            <w:tcBorders>
              <w:top w:val="single" w:sz="4" w:space="0" w:color="auto"/>
              <w:left w:val="nil"/>
              <w:bottom w:val="single" w:sz="4" w:space="0" w:color="auto"/>
              <w:right w:val="single" w:sz="4" w:space="0" w:color="auto"/>
            </w:tcBorders>
            <w:vAlign w:val="center"/>
            <w:hideMark/>
          </w:tcPr>
          <w:p w:rsidR="009275CC" w:rsidRPr="009275CC" w:rsidRDefault="009275CC" w:rsidP="009275CC">
            <w:pPr>
              <w:jc w:val="center"/>
              <w:rPr>
                <w:b/>
                <w:sz w:val="18"/>
                <w:szCs w:val="18"/>
              </w:rPr>
            </w:pPr>
            <w:r w:rsidRPr="009275CC">
              <w:rPr>
                <w:b/>
                <w:sz w:val="18"/>
                <w:szCs w:val="18"/>
              </w:rPr>
              <w:t>% к 2022 году</w:t>
            </w:r>
          </w:p>
        </w:tc>
        <w:tc>
          <w:tcPr>
            <w:tcW w:w="1134" w:type="dxa"/>
            <w:tcBorders>
              <w:top w:val="single" w:sz="4" w:space="0" w:color="auto"/>
              <w:left w:val="nil"/>
              <w:bottom w:val="single" w:sz="4" w:space="0" w:color="auto"/>
              <w:right w:val="single" w:sz="4" w:space="0" w:color="auto"/>
            </w:tcBorders>
            <w:vAlign w:val="center"/>
            <w:hideMark/>
          </w:tcPr>
          <w:p w:rsidR="009275CC" w:rsidRPr="009275CC" w:rsidRDefault="009275CC" w:rsidP="009275CC">
            <w:pPr>
              <w:jc w:val="center"/>
              <w:rPr>
                <w:b/>
                <w:sz w:val="18"/>
                <w:szCs w:val="18"/>
              </w:rPr>
            </w:pPr>
            <w:r w:rsidRPr="009275CC">
              <w:rPr>
                <w:b/>
                <w:sz w:val="18"/>
                <w:szCs w:val="18"/>
              </w:rPr>
              <w:t>2024 год</w:t>
            </w:r>
          </w:p>
        </w:tc>
        <w:tc>
          <w:tcPr>
            <w:tcW w:w="709" w:type="dxa"/>
            <w:tcBorders>
              <w:top w:val="single" w:sz="4" w:space="0" w:color="auto"/>
              <w:left w:val="nil"/>
              <w:bottom w:val="single" w:sz="4" w:space="0" w:color="auto"/>
              <w:right w:val="single" w:sz="4" w:space="0" w:color="auto"/>
            </w:tcBorders>
            <w:vAlign w:val="center"/>
            <w:hideMark/>
          </w:tcPr>
          <w:p w:rsidR="009275CC" w:rsidRPr="009275CC" w:rsidRDefault="009275CC" w:rsidP="009275CC">
            <w:pPr>
              <w:jc w:val="center"/>
              <w:rPr>
                <w:b/>
                <w:sz w:val="18"/>
                <w:szCs w:val="18"/>
              </w:rPr>
            </w:pPr>
            <w:r w:rsidRPr="009275CC">
              <w:rPr>
                <w:b/>
                <w:sz w:val="18"/>
                <w:szCs w:val="18"/>
              </w:rPr>
              <w:t>% к 2023 году</w:t>
            </w:r>
          </w:p>
        </w:tc>
        <w:tc>
          <w:tcPr>
            <w:tcW w:w="1134" w:type="dxa"/>
            <w:tcBorders>
              <w:top w:val="single" w:sz="4" w:space="0" w:color="auto"/>
              <w:left w:val="nil"/>
              <w:bottom w:val="single" w:sz="4" w:space="0" w:color="auto"/>
              <w:right w:val="single" w:sz="4" w:space="0" w:color="auto"/>
            </w:tcBorders>
            <w:vAlign w:val="center"/>
            <w:hideMark/>
          </w:tcPr>
          <w:p w:rsidR="009275CC" w:rsidRPr="009275CC" w:rsidRDefault="009275CC" w:rsidP="009275CC">
            <w:pPr>
              <w:jc w:val="center"/>
              <w:rPr>
                <w:b/>
                <w:sz w:val="18"/>
                <w:szCs w:val="18"/>
              </w:rPr>
            </w:pPr>
            <w:r w:rsidRPr="009275CC">
              <w:rPr>
                <w:b/>
                <w:sz w:val="18"/>
                <w:szCs w:val="18"/>
              </w:rPr>
              <w:t>2025 год</w:t>
            </w:r>
          </w:p>
        </w:tc>
        <w:tc>
          <w:tcPr>
            <w:tcW w:w="715" w:type="dxa"/>
            <w:tcBorders>
              <w:top w:val="single" w:sz="4" w:space="0" w:color="auto"/>
              <w:left w:val="nil"/>
              <w:bottom w:val="single" w:sz="4" w:space="0" w:color="auto"/>
              <w:right w:val="single" w:sz="4" w:space="0" w:color="auto"/>
            </w:tcBorders>
            <w:vAlign w:val="center"/>
            <w:hideMark/>
          </w:tcPr>
          <w:p w:rsidR="009275CC" w:rsidRPr="009275CC" w:rsidRDefault="009275CC" w:rsidP="009275CC">
            <w:pPr>
              <w:jc w:val="center"/>
              <w:rPr>
                <w:b/>
                <w:sz w:val="18"/>
                <w:szCs w:val="18"/>
              </w:rPr>
            </w:pPr>
            <w:r w:rsidRPr="009275CC">
              <w:rPr>
                <w:b/>
                <w:sz w:val="18"/>
                <w:szCs w:val="18"/>
              </w:rPr>
              <w:t>% к 2024 году</w:t>
            </w:r>
          </w:p>
        </w:tc>
      </w:tr>
      <w:tr w:rsidR="009275CC" w:rsidRPr="009275CC" w:rsidTr="00D60399">
        <w:trPr>
          <w:trHeight w:val="407"/>
        </w:trPr>
        <w:tc>
          <w:tcPr>
            <w:tcW w:w="2410" w:type="dxa"/>
            <w:tcBorders>
              <w:top w:val="nil"/>
              <w:left w:val="single" w:sz="4" w:space="0" w:color="auto"/>
              <w:bottom w:val="single" w:sz="4" w:space="0" w:color="auto"/>
              <w:right w:val="single" w:sz="4" w:space="0" w:color="auto"/>
            </w:tcBorders>
            <w:shd w:val="clear" w:color="auto" w:fill="FFFFFF"/>
            <w:vAlign w:val="center"/>
            <w:hideMark/>
          </w:tcPr>
          <w:p w:rsidR="009275CC" w:rsidRPr="009275CC" w:rsidRDefault="009275CC" w:rsidP="009275CC">
            <w:pPr>
              <w:ind w:left="34" w:hanging="34"/>
              <w:rPr>
                <w:sz w:val="18"/>
                <w:szCs w:val="18"/>
              </w:rPr>
            </w:pPr>
            <w:r w:rsidRPr="009275CC">
              <w:rPr>
                <w:sz w:val="18"/>
                <w:szCs w:val="18"/>
              </w:rPr>
              <w:t>Образование</w:t>
            </w:r>
          </w:p>
        </w:tc>
        <w:tc>
          <w:tcPr>
            <w:tcW w:w="1418"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3 091 274,4</w:t>
            </w:r>
          </w:p>
        </w:tc>
        <w:tc>
          <w:tcPr>
            <w:tcW w:w="1134"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3 841 201,2</w:t>
            </w:r>
          </w:p>
        </w:tc>
        <w:tc>
          <w:tcPr>
            <w:tcW w:w="708"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+24,3</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3 787 231,8</w:t>
            </w:r>
          </w:p>
        </w:tc>
        <w:tc>
          <w:tcPr>
            <w:tcW w:w="709"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-1,4</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2 938 356,5</w:t>
            </w:r>
          </w:p>
        </w:tc>
        <w:tc>
          <w:tcPr>
            <w:tcW w:w="715"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-22,4</w:t>
            </w:r>
          </w:p>
        </w:tc>
      </w:tr>
      <w:tr w:rsidR="009275CC" w:rsidRPr="009275CC" w:rsidTr="00D60399">
        <w:trPr>
          <w:trHeight w:val="269"/>
        </w:trPr>
        <w:tc>
          <w:tcPr>
            <w:tcW w:w="2410" w:type="dxa"/>
            <w:tcBorders>
              <w:top w:val="nil"/>
              <w:left w:val="single" w:sz="4" w:space="0" w:color="auto"/>
              <w:bottom w:val="single" w:sz="4" w:space="0" w:color="auto"/>
              <w:right w:val="single" w:sz="4" w:space="0" w:color="auto"/>
            </w:tcBorders>
            <w:shd w:val="clear" w:color="auto" w:fill="FFFFFF"/>
            <w:vAlign w:val="center"/>
            <w:hideMark/>
          </w:tcPr>
          <w:p w:rsidR="009275CC" w:rsidRPr="009275CC" w:rsidRDefault="009275CC" w:rsidP="009275CC">
            <w:pPr>
              <w:ind w:left="34" w:hanging="34"/>
              <w:rPr>
                <w:sz w:val="18"/>
                <w:szCs w:val="18"/>
              </w:rPr>
            </w:pPr>
            <w:r w:rsidRPr="009275CC">
              <w:rPr>
                <w:sz w:val="18"/>
                <w:szCs w:val="18"/>
              </w:rPr>
              <w:t>Культура, кинематография</w:t>
            </w:r>
          </w:p>
        </w:tc>
        <w:tc>
          <w:tcPr>
            <w:tcW w:w="1418"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330 299,6</w:t>
            </w:r>
          </w:p>
        </w:tc>
        <w:tc>
          <w:tcPr>
            <w:tcW w:w="1134"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335 550,1</w:t>
            </w:r>
          </w:p>
        </w:tc>
        <w:tc>
          <w:tcPr>
            <w:tcW w:w="708"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+1,6</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334 883,7</w:t>
            </w:r>
          </w:p>
        </w:tc>
        <w:tc>
          <w:tcPr>
            <w:tcW w:w="709"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-0,2</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334 663,1</w:t>
            </w:r>
          </w:p>
        </w:tc>
        <w:tc>
          <w:tcPr>
            <w:tcW w:w="715"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-0,1</w:t>
            </w:r>
          </w:p>
        </w:tc>
      </w:tr>
      <w:tr w:rsidR="009275CC" w:rsidRPr="009275CC" w:rsidTr="00D60399">
        <w:trPr>
          <w:trHeight w:val="289"/>
        </w:trPr>
        <w:tc>
          <w:tcPr>
            <w:tcW w:w="2410" w:type="dxa"/>
            <w:tcBorders>
              <w:top w:val="nil"/>
              <w:left w:val="single" w:sz="4" w:space="0" w:color="auto"/>
              <w:bottom w:val="single" w:sz="4" w:space="0" w:color="auto"/>
              <w:right w:val="single" w:sz="4" w:space="0" w:color="auto"/>
            </w:tcBorders>
            <w:shd w:val="clear" w:color="auto" w:fill="FFFFFF"/>
            <w:vAlign w:val="center"/>
            <w:hideMark/>
          </w:tcPr>
          <w:p w:rsidR="009275CC" w:rsidRPr="009275CC" w:rsidRDefault="009275CC" w:rsidP="009275CC">
            <w:pPr>
              <w:ind w:left="34" w:hanging="34"/>
              <w:rPr>
                <w:sz w:val="18"/>
                <w:szCs w:val="18"/>
              </w:rPr>
            </w:pPr>
            <w:r w:rsidRPr="009275CC">
              <w:rPr>
                <w:sz w:val="18"/>
                <w:szCs w:val="18"/>
              </w:rPr>
              <w:t>Здравоохранение</w:t>
            </w:r>
          </w:p>
        </w:tc>
        <w:tc>
          <w:tcPr>
            <w:tcW w:w="1418"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992,2</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992,2</w:t>
            </w:r>
          </w:p>
        </w:tc>
        <w:tc>
          <w:tcPr>
            <w:tcW w:w="708"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0,0</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992,2</w:t>
            </w:r>
          </w:p>
        </w:tc>
        <w:tc>
          <w:tcPr>
            <w:tcW w:w="709"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0,0</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992,2</w:t>
            </w:r>
          </w:p>
        </w:tc>
        <w:tc>
          <w:tcPr>
            <w:tcW w:w="715"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0,0</w:t>
            </w:r>
          </w:p>
        </w:tc>
      </w:tr>
      <w:tr w:rsidR="009275CC" w:rsidRPr="009275CC" w:rsidTr="00D60399">
        <w:trPr>
          <w:trHeight w:val="282"/>
        </w:trPr>
        <w:tc>
          <w:tcPr>
            <w:tcW w:w="2410" w:type="dxa"/>
            <w:tcBorders>
              <w:top w:val="nil"/>
              <w:left w:val="single" w:sz="4" w:space="0" w:color="auto"/>
              <w:bottom w:val="single" w:sz="4" w:space="0" w:color="auto"/>
              <w:right w:val="single" w:sz="4" w:space="0" w:color="auto"/>
            </w:tcBorders>
            <w:shd w:val="clear" w:color="auto" w:fill="FFFFFF"/>
            <w:vAlign w:val="center"/>
            <w:hideMark/>
          </w:tcPr>
          <w:p w:rsidR="009275CC" w:rsidRPr="009275CC" w:rsidRDefault="009275CC" w:rsidP="009275CC">
            <w:pPr>
              <w:ind w:left="34" w:hanging="34"/>
              <w:rPr>
                <w:sz w:val="18"/>
                <w:szCs w:val="18"/>
              </w:rPr>
            </w:pPr>
            <w:r w:rsidRPr="009275CC">
              <w:rPr>
                <w:sz w:val="18"/>
                <w:szCs w:val="18"/>
              </w:rPr>
              <w:t>Социальная политика</w:t>
            </w:r>
          </w:p>
        </w:tc>
        <w:tc>
          <w:tcPr>
            <w:tcW w:w="1418"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128 577,0</w:t>
            </w:r>
          </w:p>
        </w:tc>
        <w:tc>
          <w:tcPr>
            <w:tcW w:w="1134"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72 317,6</w:t>
            </w:r>
          </w:p>
        </w:tc>
        <w:tc>
          <w:tcPr>
            <w:tcW w:w="708"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-43,8</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71 384,8</w:t>
            </w:r>
          </w:p>
        </w:tc>
        <w:tc>
          <w:tcPr>
            <w:tcW w:w="709"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-1,3</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71 349,8</w:t>
            </w:r>
          </w:p>
        </w:tc>
        <w:tc>
          <w:tcPr>
            <w:tcW w:w="715"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0,0</w:t>
            </w:r>
          </w:p>
        </w:tc>
      </w:tr>
      <w:tr w:rsidR="009275CC" w:rsidRPr="009275CC" w:rsidTr="00D60399">
        <w:trPr>
          <w:trHeight w:val="282"/>
        </w:trPr>
        <w:tc>
          <w:tcPr>
            <w:tcW w:w="2410" w:type="dxa"/>
            <w:tcBorders>
              <w:top w:val="nil"/>
              <w:left w:val="single" w:sz="4" w:space="0" w:color="auto"/>
              <w:bottom w:val="single" w:sz="4" w:space="0" w:color="auto"/>
              <w:right w:val="single" w:sz="4" w:space="0" w:color="auto"/>
            </w:tcBorders>
            <w:shd w:val="clear" w:color="auto" w:fill="FFFFFF"/>
            <w:vAlign w:val="center"/>
            <w:hideMark/>
          </w:tcPr>
          <w:p w:rsidR="009275CC" w:rsidRPr="009275CC" w:rsidRDefault="009275CC" w:rsidP="009275CC">
            <w:pPr>
              <w:ind w:left="34" w:hanging="34"/>
              <w:rPr>
                <w:sz w:val="18"/>
                <w:szCs w:val="18"/>
              </w:rPr>
            </w:pPr>
            <w:r w:rsidRPr="009275CC">
              <w:rPr>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368 201,5</w:t>
            </w:r>
          </w:p>
        </w:tc>
        <w:tc>
          <w:tcPr>
            <w:tcW w:w="1134"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327 659,5</w:t>
            </w:r>
          </w:p>
        </w:tc>
        <w:tc>
          <w:tcPr>
            <w:tcW w:w="708"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-11,0</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330 283,9</w:t>
            </w:r>
          </w:p>
        </w:tc>
        <w:tc>
          <w:tcPr>
            <w:tcW w:w="709"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+0,8</w:t>
            </w:r>
          </w:p>
        </w:tc>
        <w:tc>
          <w:tcPr>
            <w:tcW w:w="1134"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335 336,5</w:t>
            </w:r>
          </w:p>
        </w:tc>
        <w:tc>
          <w:tcPr>
            <w:tcW w:w="715" w:type="dxa"/>
            <w:tcBorders>
              <w:top w:val="nil"/>
              <w:left w:val="nil"/>
              <w:bottom w:val="single" w:sz="4" w:space="0" w:color="auto"/>
              <w:right w:val="single" w:sz="4" w:space="0" w:color="auto"/>
            </w:tcBorders>
            <w:noWrap/>
            <w:vAlign w:val="center"/>
          </w:tcPr>
          <w:p w:rsidR="009275CC" w:rsidRPr="009275CC" w:rsidRDefault="009275CC" w:rsidP="009275CC">
            <w:pPr>
              <w:spacing w:line="276" w:lineRule="auto"/>
              <w:jc w:val="center"/>
              <w:rPr>
                <w:rFonts w:eastAsiaTheme="minorHAnsi"/>
                <w:sz w:val="16"/>
                <w:szCs w:val="16"/>
                <w:lang w:eastAsia="en-US"/>
              </w:rPr>
            </w:pPr>
            <w:r w:rsidRPr="009275CC">
              <w:rPr>
                <w:rFonts w:eastAsiaTheme="minorHAnsi"/>
                <w:sz w:val="16"/>
                <w:szCs w:val="16"/>
                <w:lang w:eastAsia="en-US"/>
              </w:rPr>
              <w:t>+1,5</w:t>
            </w:r>
          </w:p>
        </w:tc>
      </w:tr>
      <w:tr w:rsidR="009275CC" w:rsidRPr="009275CC" w:rsidTr="00D60399">
        <w:trPr>
          <w:trHeight w:val="332"/>
        </w:trPr>
        <w:tc>
          <w:tcPr>
            <w:tcW w:w="2410" w:type="dxa"/>
            <w:tcBorders>
              <w:top w:val="nil"/>
              <w:left w:val="single" w:sz="4" w:space="0" w:color="auto"/>
              <w:bottom w:val="single" w:sz="4" w:space="0" w:color="auto"/>
              <w:right w:val="single" w:sz="4" w:space="0" w:color="auto"/>
            </w:tcBorders>
            <w:shd w:val="clear" w:color="auto" w:fill="FFFFFF"/>
            <w:vAlign w:val="center"/>
            <w:hideMark/>
          </w:tcPr>
          <w:p w:rsidR="009275CC" w:rsidRPr="009275CC" w:rsidRDefault="009275CC" w:rsidP="009275CC">
            <w:pPr>
              <w:ind w:left="34" w:hanging="34"/>
              <w:jc w:val="both"/>
              <w:rPr>
                <w:rFonts w:ascii="Times New Roman CYR" w:hAnsi="Times New Roman CYR" w:cs="Times New Roman CYR"/>
                <w:b/>
                <w:bCs/>
                <w:sz w:val="16"/>
                <w:szCs w:val="16"/>
              </w:rPr>
            </w:pPr>
            <w:r w:rsidRPr="009275CC">
              <w:rPr>
                <w:rFonts w:ascii="Times New Roman CYR" w:hAnsi="Times New Roman CYR" w:cs="Times New Roman CYR"/>
                <w:b/>
                <w:bCs/>
                <w:sz w:val="16"/>
                <w:szCs w:val="16"/>
              </w:rPr>
              <w:t xml:space="preserve">ВСЕГО </w:t>
            </w:r>
          </w:p>
        </w:tc>
        <w:tc>
          <w:tcPr>
            <w:tcW w:w="1418"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jc w:val="center"/>
              <w:rPr>
                <w:b/>
                <w:bCs/>
                <w:sz w:val="16"/>
                <w:szCs w:val="16"/>
              </w:rPr>
            </w:pPr>
            <w:r w:rsidRPr="009275CC">
              <w:rPr>
                <w:b/>
                <w:bCs/>
                <w:sz w:val="16"/>
                <w:szCs w:val="16"/>
              </w:rPr>
              <w:t>3 919 344,7</w:t>
            </w:r>
          </w:p>
        </w:tc>
        <w:tc>
          <w:tcPr>
            <w:tcW w:w="1134"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jc w:val="center"/>
              <w:rPr>
                <w:b/>
                <w:bCs/>
                <w:sz w:val="16"/>
                <w:szCs w:val="16"/>
              </w:rPr>
            </w:pPr>
            <w:r w:rsidRPr="009275CC">
              <w:rPr>
                <w:b/>
                <w:bCs/>
                <w:sz w:val="16"/>
                <w:szCs w:val="16"/>
              </w:rPr>
              <w:t>4 577 720,6</w:t>
            </w:r>
          </w:p>
        </w:tc>
        <w:tc>
          <w:tcPr>
            <w:tcW w:w="708" w:type="dxa"/>
            <w:tcBorders>
              <w:top w:val="nil"/>
              <w:left w:val="nil"/>
              <w:bottom w:val="single" w:sz="4" w:space="0" w:color="auto"/>
              <w:right w:val="single" w:sz="4" w:space="0" w:color="auto"/>
            </w:tcBorders>
            <w:noWrap/>
            <w:vAlign w:val="center"/>
          </w:tcPr>
          <w:p w:rsidR="009275CC" w:rsidRPr="009275CC" w:rsidRDefault="009275CC" w:rsidP="009275CC">
            <w:pPr>
              <w:jc w:val="center"/>
              <w:rPr>
                <w:b/>
                <w:bCs/>
                <w:sz w:val="16"/>
                <w:szCs w:val="16"/>
              </w:rPr>
            </w:pPr>
            <w:r w:rsidRPr="009275CC">
              <w:rPr>
                <w:b/>
                <w:bCs/>
                <w:sz w:val="16"/>
                <w:szCs w:val="16"/>
              </w:rPr>
              <w:t>+16,8</w:t>
            </w:r>
          </w:p>
        </w:tc>
        <w:tc>
          <w:tcPr>
            <w:tcW w:w="1134"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jc w:val="center"/>
              <w:rPr>
                <w:b/>
                <w:bCs/>
                <w:sz w:val="16"/>
                <w:szCs w:val="16"/>
              </w:rPr>
            </w:pPr>
            <w:r w:rsidRPr="009275CC">
              <w:rPr>
                <w:b/>
                <w:bCs/>
                <w:sz w:val="16"/>
                <w:szCs w:val="16"/>
              </w:rPr>
              <w:t>4 524 776,4</w:t>
            </w:r>
          </w:p>
        </w:tc>
        <w:tc>
          <w:tcPr>
            <w:tcW w:w="709" w:type="dxa"/>
            <w:tcBorders>
              <w:top w:val="nil"/>
              <w:left w:val="nil"/>
              <w:bottom w:val="single" w:sz="4" w:space="0" w:color="auto"/>
              <w:right w:val="single" w:sz="4" w:space="0" w:color="auto"/>
            </w:tcBorders>
            <w:noWrap/>
            <w:vAlign w:val="center"/>
          </w:tcPr>
          <w:p w:rsidR="009275CC" w:rsidRPr="009275CC" w:rsidRDefault="009275CC" w:rsidP="009275CC">
            <w:pPr>
              <w:jc w:val="center"/>
              <w:rPr>
                <w:b/>
                <w:bCs/>
                <w:sz w:val="16"/>
                <w:szCs w:val="16"/>
              </w:rPr>
            </w:pPr>
            <w:r w:rsidRPr="009275CC">
              <w:rPr>
                <w:b/>
                <w:bCs/>
                <w:sz w:val="16"/>
                <w:szCs w:val="16"/>
              </w:rPr>
              <w:t>-1,2</w:t>
            </w:r>
          </w:p>
        </w:tc>
        <w:tc>
          <w:tcPr>
            <w:tcW w:w="1134" w:type="dxa"/>
            <w:tcBorders>
              <w:top w:val="nil"/>
              <w:left w:val="nil"/>
              <w:bottom w:val="single" w:sz="4" w:space="0" w:color="auto"/>
              <w:right w:val="single" w:sz="4" w:space="0" w:color="auto"/>
            </w:tcBorders>
            <w:shd w:val="clear" w:color="auto" w:fill="FFFFFF"/>
            <w:noWrap/>
            <w:vAlign w:val="center"/>
          </w:tcPr>
          <w:p w:rsidR="009275CC" w:rsidRPr="009275CC" w:rsidRDefault="009275CC" w:rsidP="009275CC">
            <w:pPr>
              <w:jc w:val="center"/>
              <w:rPr>
                <w:b/>
                <w:bCs/>
                <w:sz w:val="16"/>
                <w:szCs w:val="16"/>
              </w:rPr>
            </w:pPr>
            <w:r w:rsidRPr="009275CC">
              <w:rPr>
                <w:b/>
                <w:bCs/>
                <w:sz w:val="16"/>
                <w:szCs w:val="16"/>
              </w:rPr>
              <w:t>3 680 698,1</w:t>
            </w:r>
          </w:p>
        </w:tc>
        <w:tc>
          <w:tcPr>
            <w:tcW w:w="715" w:type="dxa"/>
            <w:tcBorders>
              <w:top w:val="nil"/>
              <w:left w:val="nil"/>
              <w:bottom w:val="single" w:sz="4" w:space="0" w:color="auto"/>
              <w:right w:val="single" w:sz="4" w:space="0" w:color="auto"/>
            </w:tcBorders>
            <w:noWrap/>
            <w:vAlign w:val="center"/>
          </w:tcPr>
          <w:p w:rsidR="009275CC" w:rsidRPr="009275CC" w:rsidRDefault="009275CC" w:rsidP="009275CC">
            <w:pPr>
              <w:jc w:val="center"/>
              <w:rPr>
                <w:b/>
                <w:bCs/>
                <w:sz w:val="16"/>
                <w:szCs w:val="16"/>
              </w:rPr>
            </w:pPr>
            <w:r w:rsidRPr="009275CC">
              <w:rPr>
                <w:b/>
                <w:bCs/>
                <w:sz w:val="16"/>
                <w:szCs w:val="16"/>
              </w:rPr>
              <w:t>-18,7</w:t>
            </w:r>
          </w:p>
        </w:tc>
      </w:tr>
    </w:tbl>
    <w:p w:rsidR="009275CC" w:rsidRPr="009275CC" w:rsidRDefault="009275CC" w:rsidP="009275CC">
      <w:pPr>
        <w:tabs>
          <w:tab w:val="left" w:pos="0"/>
        </w:tabs>
        <w:ind w:firstLine="720"/>
        <w:jc w:val="both"/>
        <w:rPr>
          <w:sz w:val="8"/>
          <w:szCs w:val="8"/>
        </w:rPr>
      </w:pPr>
    </w:p>
    <w:p w:rsidR="009275CC" w:rsidRPr="009275CC" w:rsidRDefault="009275CC" w:rsidP="009275CC">
      <w:pPr>
        <w:tabs>
          <w:tab w:val="left" w:pos="0"/>
        </w:tabs>
        <w:ind w:firstLine="720"/>
        <w:jc w:val="both"/>
        <w:rPr>
          <w:sz w:val="26"/>
          <w:szCs w:val="26"/>
        </w:rPr>
      </w:pPr>
      <w:r w:rsidRPr="009275CC">
        <w:rPr>
          <w:sz w:val="26"/>
          <w:szCs w:val="26"/>
        </w:rPr>
        <w:t>Доля расходов на социальную сферу в общем объеме расходов бюджета в 2023 году составит 76,1%, в 2024 году 75,4% и в 2025 году 70,0%.</w:t>
      </w:r>
    </w:p>
    <w:p w:rsidR="009275CC" w:rsidRPr="009275CC" w:rsidRDefault="009275CC" w:rsidP="009275CC">
      <w:pPr>
        <w:tabs>
          <w:tab w:val="left" w:pos="0"/>
        </w:tabs>
        <w:ind w:firstLine="720"/>
        <w:jc w:val="both"/>
        <w:rPr>
          <w:sz w:val="26"/>
          <w:szCs w:val="26"/>
        </w:rPr>
      </w:pPr>
      <w:r w:rsidRPr="009275CC">
        <w:rPr>
          <w:sz w:val="26"/>
          <w:szCs w:val="26"/>
        </w:rPr>
        <w:t>Объемы бюджетных ассигнований, направляемых на поддержку семьи и детей, предусмотрены в Проекте бюджета на 2023 год и на плановый период 2024 и 2025 годов в размере 3 864 396,3 тыс. рублей, 3 814 276,3 тыс. рублей и 2 968 707,4 тыс. рублей по годам соответственно. В том числе, за счет средств местного бюджета предусмотрены ассигнования на 2023 год в сумме 798 426,8 тыс. рублей, в 2024 году – 751 191,5 тыс. рублей и в 2025 году – 672 836,2 тыс. рублей. Указанные средства запланированы в рамках шести муниципальных программ.</w:t>
      </w:r>
    </w:p>
    <w:p w:rsidR="009275CC" w:rsidRPr="009275CC" w:rsidRDefault="009275CC" w:rsidP="009275CC">
      <w:pPr>
        <w:tabs>
          <w:tab w:val="left" w:pos="0"/>
        </w:tabs>
        <w:ind w:firstLine="720"/>
        <w:jc w:val="both"/>
        <w:rPr>
          <w:sz w:val="26"/>
          <w:szCs w:val="26"/>
        </w:rPr>
      </w:pPr>
      <w:r w:rsidRPr="009275CC">
        <w:rPr>
          <w:sz w:val="26"/>
          <w:szCs w:val="26"/>
        </w:rPr>
        <w:t xml:space="preserve">Расходы бюджета города Когалыма на 2023 год и на плановый период 2024-2025 годов сформированы по программно-целевому методу. </w:t>
      </w:r>
    </w:p>
    <w:p w:rsidR="009275CC" w:rsidRPr="009275CC" w:rsidRDefault="009275CC" w:rsidP="009275CC">
      <w:pPr>
        <w:tabs>
          <w:tab w:val="left" w:pos="0"/>
        </w:tabs>
        <w:ind w:firstLine="720"/>
        <w:jc w:val="both"/>
        <w:rPr>
          <w:sz w:val="26"/>
          <w:szCs w:val="26"/>
        </w:rPr>
      </w:pPr>
      <w:r w:rsidRPr="009275CC">
        <w:rPr>
          <w:sz w:val="26"/>
          <w:szCs w:val="26"/>
        </w:rPr>
        <w:t xml:space="preserve">В соответствии с проектом бюджета расходы на реализацию 19-ти муниципальных программ на 2023 год планируются в объеме 5 965 521,8 тыс. рублей или 99,1% общего объема расходов бюджета, на непрограммные </w:t>
      </w:r>
      <w:r w:rsidRPr="009275CC">
        <w:rPr>
          <w:sz w:val="26"/>
          <w:szCs w:val="26"/>
        </w:rPr>
        <w:lastRenderedPageBreak/>
        <w:t>направления в сумме 52 748,0 тыс. рублей или 0,9% всех запланированных расходов бюджета города;</w:t>
      </w:r>
    </w:p>
    <w:p w:rsidR="009275CC" w:rsidRPr="009275CC" w:rsidRDefault="009275CC" w:rsidP="009275CC">
      <w:pPr>
        <w:tabs>
          <w:tab w:val="left" w:pos="0"/>
        </w:tabs>
        <w:ind w:firstLine="720"/>
        <w:jc w:val="both"/>
        <w:rPr>
          <w:sz w:val="26"/>
          <w:szCs w:val="26"/>
        </w:rPr>
      </w:pPr>
      <w:r w:rsidRPr="009275CC">
        <w:rPr>
          <w:sz w:val="26"/>
          <w:szCs w:val="26"/>
        </w:rPr>
        <w:t>- на 2024 год – 5 880 393,2 тыс. рублей или 98,0% и 120 781,5 тыс. рублей или 2,0% соответственно;</w:t>
      </w:r>
    </w:p>
    <w:p w:rsidR="009275CC" w:rsidRPr="009275CC" w:rsidRDefault="009275CC" w:rsidP="009275CC">
      <w:pPr>
        <w:tabs>
          <w:tab w:val="left" w:pos="0"/>
        </w:tabs>
        <w:ind w:firstLine="720"/>
        <w:jc w:val="both"/>
        <w:rPr>
          <w:sz w:val="26"/>
          <w:szCs w:val="26"/>
        </w:rPr>
      </w:pPr>
      <w:r w:rsidRPr="009275CC">
        <w:rPr>
          <w:sz w:val="26"/>
          <w:szCs w:val="26"/>
        </w:rPr>
        <w:t xml:space="preserve">- на 2025 год – 5 033 264,4 тыс. рублей или 95,7% и 225 664,2 тыс. рублей или 4,3% соответственно. </w:t>
      </w:r>
    </w:p>
    <w:p w:rsidR="009275CC" w:rsidRPr="009275CC" w:rsidRDefault="009275CC" w:rsidP="009275CC">
      <w:pPr>
        <w:tabs>
          <w:tab w:val="left" w:pos="0"/>
        </w:tabs>
        <w:ind w:firstLine="720"/>
        <w:jc w:val="both"/>
        <w:rPr>
          <w:sz w:val="26"/>
          <w:szCs w:val="26"/>
        </w:rPr>
      </w:pPr>
      <w:r w:rsidRPr="009275CC">
        <w:rPr>
          <w:sz w:val="26"/>
          <w:szCs w:val="26"/>
        </w:rPr>
        <w:t>В рамках трех муниципальных программ предусмотрены бюджетные ассигнования на реализацию региональных проектов, направленных на достижение результатов и целевых показателей национальных проектов: «Образование», «Жилье и городская среда», «Малое и среднее предпринимательство и поддержка индивидуальной предпринимательской инициативы», в 2023 году в объеме 925 267,5 тыс. рублей, в 2024 году – 913 479,7 тыс. рублей, в 2025 году – 83 144,1 тыс. рублей.</w:t>
      </w:r>
    </w:p>
    <w:p w:rsidR="009275CC" w:rsidRPr="009275CC" w:rsidRDefault="009275CC" w:rsidP="009275CC">
      <w:pPr>
        <w:tabs>
          <w:tab w:val="left" w:pos="0"/>
        </w:tabs>
        <w:ind w:firstLine="720"/>
        <w:jc w:val="both"/>
        <w:rPr>
          <w:sz w:val="26"/>
          <w:szCs w:val="26"/>
        </w:rPr>
      </w:pPr>
      <w:r w:rsidRPr="009275CC">
        <w:rPr>
          <w:sz w:val="26"/>
          <w:szCs w:val="26"/>
        </w:rPr>
        <w:t>В рамках экспертизы проекта бюджета проведена сверка объемов финансирования, указанных в представленных проектах изменений паспортов муниципальных программ, с планируемыми бюджетными ассигнованиями, предусмотренными проектом решения о бюджете города Когалыма на 2023 год на плановый период 2024 и 2025 годов, расхождения не установлены.</w:t>
      </w:r>
    </w:p>
    <w:p w:rsidR="009275CC" w:rsidRPr="009275CC" w:rsidRDefault="009275CC" w:rsidP="009275CC">
      <w:pPr>
        <w:tabs>
          <w:tab w:val="left" w:pos="0"/>
        </w:tabs>
        <w:ind w:firstLine="720"/>
        <w:jc w:val="both"/>
        <w:rPr>
          <w:sz w:val="26"/>
          <w:szCs w:val="26"/>
        </w:rPr>
      </w:pPr>
      <w:r w:rsidRPr="009275CC">
        <w:rPr>
          <w:sz w:val="26"/>
          <w:szCs w:val="26"/>
        </w:rPr>
        <w:t xml:space="preserve">Расходы на исполнение публичных нормативных обязательств в 2022-2024 годах предусмотрены в объеме 3 244,5 тыс. рублей, по 1 081,5 тыс. рублей ежегодно. </w:t>
      </w:r>
    </w:p>
    <w:p w:rsidR="009275CC" w:rsidRPr="009275CC" w:rsidRDefault="009275CC" w:rsidP="009275CC">
      <w:pPr>
        <w:tabs>
          <w:tab w:val="left" w:pos="0"/>
        </w:tabs>
        <w:ind w:firstLine="720"/>
        <w:jc w:val="both"/>
        <w:rPr>
          <w:sz w:val="26"/>
          <w:szCs w:val="26"/>
        </w:rPr>
      </w:pPr>
      <w:r w:rsidRPr="009275CC">
        <w:rPr>
          <w:sz w:val="26"/>
          <w:szCs w:val="26"/>
        </w:rPr>
        <w:t>В соответствии со статьей 81 БК РФ, в расходной части проекта бюджета на 2023 год и на плановый период 2024 и 2025 годов предусмотрены средства резервного фонда Администрации города Когалыма в размере 12 000,0 тыс. рублей ежегодно.</w:t>
      </w:r>
    </w:p>
    <w:p w:rsidR="009275CC" w:rsidRPr="009275CC" w:rsidRDefault="009275CC" w:rsidP="009275CC">
      <w:pPr>
        <w:tabs>
          <w:tab w:val="left" w:pos="0"/>
        </w:tabs>
        <w:ind w:firstLine="720"/>
        <w:jc w:val="both"/>
        <w:rPr>
          <w:sz w:val="26"/>
          <w:szCs w:val="26"/>
        </w:rPr>
      </w:pPr>
      <w:r w:rsidRPr="009275CC">
        <w:rPr>
          <w:sz w:val="26"/>
          <w:szCs w:val="26"/>
        </w:rPr>
        <w:t>В соответствии с решением Думы города Когалыма от 26.04.2012 №148-ГД «О муниципальном дорожном фонде города Когалыма», в проекте решения о бюджете предусмотрены бюджетные ассигнования на обеспечение дорожной деятельности на 2023 год в сумме 263 088,2 тыс. рублей, на 2024 год в сумме 248 135,7 тыс. рублей, на 2025 год в сумме 240 126,0 тыс. рублей. Объем бюджетных ассигнований муниципального дорожного фонда соответствует требованиям пункта 5 статьи 179.4 БК РФ.</w:t>
      </w:r>
    </w:p>
    <w:p w:rsidR="009275CC" w:rsidRPr="009275CC" w:rsidRDefault="009275CC" w:rsidP="009275CC">
      <w:pPr>
        <w:tabs>
          <w:tab w:val="left" w:pos="0"/>
        </w:tabs>
        <w:ind w:firstLine="720"/>
        <w:jc w:val="both"/>
        <w:rPr>
          <w:sz w:val="26"/>
          <w:szCs w:val="26"/>
        </w:rPr>
      </w:pPr>
      <w:r w:rsidRPr="009275CC">
        <w:rPr>
          <w:sz w:val="26"/>
          <w:szCs w:val="26"/>
        </w:rPr>
        <w:t>Проект бюджета города сформирован с дефицитом в объеме на 2023 год 160 658,6 тыс. рублей, на 2024 год 186 412,5 тыс. рублей, на 2025 год 183 217,7 тыс. рублей. Утверждаемые размеры дефицита бюджета соответствуют требованиям статьи 92.1 БК РФ.</w:t>
      </w:r>
    </w:p>
    <w:p w:rsidR="009275CC" w:rsidRPr="009275CC" w:rsidRDefault="009275CC" w:rsidP="009275CC">
      <w:pPr>
        <w:tabs>
          <w:tab w:val="left" w:pos="0"/>
        </w:tabs>
        <w:ind w:firstLine="720"/>
        <w:jc w:val="both"/>
        <w:rPr>
          <w:sz w:val="26"/>
          <w:szCs w:val="26"/>
        </w:rPr>
      </w:pPr>
      <w:r w:rsidRPr="009275CC">
        <w:rPr>
          <w:sz w:val="26"/>
          <w:szCs w:val="26"/>
        </w:rPr>
        <w:t>Предусмотренный проектом бюджета состав источников финансирования дефицита бюджета соответствует статье 96 БК РФ. Источниками покрытия дефицита бюджета будут являться остатки средств на счете по учету средств бюджета.</w:t>
      </w:r>
    </w:p>
    <w:p w:rsidR="009275CC" w:rsidRPr="009275CC" w:rsidRDefault="009275CC" w:rsidP="009275CC">
      <w:pPr>
        <w:tabs>
          <w:tab w:val="left" w:pos="0"/>
        </w:tabs>
        <w:ind w:firstLine="720"/>
        <w:jc w:val="both"/>
        <w:rPr>
          <w:sz w:val="26"/>
          <w:szCs w:val="26"/>
        </w:rPr>
      </w:pPr>
      <w:r w:rsidRPr="009275CC">
        <w:rPr>
          <w:sz w:val="26"/>
          <w:szCs w:val="26"/>
        </w:rPr>
        <w:t xml:space="preserve">Осуществление муниципальных внутренних заимствований, осуществление муниципальных внешних заимствований, предоставление муниципальных гарантий в 2023 году и плановом периоде 2024-2025 годов не планируется. </w:t>
      </w:r>
    </w:p>
    <w:p w:rsidR="009275CC" w:rsidRPr="009275CC" w:rsidRDefault="009275CC" w:rsidP="009275CC">
      <w:pPr>
        <w:tabs>
          <w:tab w:val="left" w:pos="0"/>
        </w:tabs>
        <w:ind w:firstLine="720"/>
        <w:jc w:val="both"/>
        <w:rPr>
          <w:sz w:val="26"/>
          <w:szCs w:val="26"/>
        </w:rPr>
      </w:pPr>
      <w:r w:rsidRPr="009275CC">
        <w:rPr>
          <w:sz w:val="26"/>
          <w:szCs w:val="26"/>
        </w:rPr>
        <w:t>Расходы, соответствуют расходным обязательствам, принятым в соответствии с полномочиями органов местного самоуправления города Когалыма. Источники финансирования дефицита бюджета соответствуют бюджетному законодательству РФ, что подтверждает соблюдение принципа разграничения доходов, расходов и источников финансирования дефицита бюджета (ст. 30 БК РФ).</w:t>
      </w:r>
    </w:p>
    <w:p w:rsidR="009275CC" w:rsidRPr="009275CC" w:rsidRDefault="009275CC" w:rsidP="009275CC">
      <w:pPr>
        <w:tabs>
          <w:tab w:val="left" w:pos="0"/>
        </w:tabs>
        <w:ind w:firstLine="720"/>
        <w:jc w:val="both"/>
        <w:rPr>
          <w:sz w:val="26"/>
          <w:szCs w:val="26"/>
        </w:rPr>
      </w:pPr>
      <w:r w:rsidRPr="009275CC">
        <w:rPr>
          <w:sz w:val="26"/>
          <w:szCs w:val="26"/>
        </w:rPr>
        <w:lastRenderedPageBreak/>
        <w:t>При разработке Проекта бюджета соблюден принцип полноты отражения доходов, расходов и источников финансирования дефицитов бюджетов, а именно доходы, расходы и источники финансирования дефицита бюджета города в полном объеме отражены в Проекте решения о бюджете (ст. 32 БК РФ).</w:t>
      </w:r>
    </w:p>
    <w:p w:rsidR="009275CC" w:rsidRPr="009275CC" w:rsidRDefault="009275CC" w:rsidP="009275CC">
      <w:pPr>
        <w:tabs>
          <w:tab w:val="left" w:pos="0"/>
        </w:tabs>
        <w:ind w:firstLine="720"/>
        <w:jc w:val="both"/>
        <w:rPr>
          <w:sz w:val="26"/>
          <w:szCs w:val="26"/>
        </w:rPr>
      </w:pPr>
      <w:r w:rsidRPr="009275CC">
        <w:rPr>
          <w:sz w:val="26"/>
          <w:szCs w:val="26"/>
        </w:rPr>
        <w:t>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тем самым соблюден принцип сбалансированности бюджета (статья 33 БК РФ).</w:t>
      </w:r>
    </w:p>
    <w:p w:rsidR="009275CC" w:rsidRPr="009275CC" w:rsidRDefault="009275CC" w:rsidP="009275CC">
      <w:pPr>
        <w:tabs>
          <w:tab w:val="left" w:pos="0"/>
        </w:tabs>
        <w:ind w:firstLine="720"/>
        <w:jc w:val="both"/>
        <w:rPr>
          <w:sz w:val="26"/>
          <w:szCs w:val="26"/>
        </w:rPr>
      </w:pPr>
      <w:r w:rsidRPr="009275CC">
        <w:rPr>
          <w:sz w:val="26"/>
          <w:szCs w:val="26"/>
        </w:rPr>
        <w:t>Принцип общего (совокупного) покрытия расходов местного бюджета, установленный статьей 35 БК РФ и означающий отсутствие закрепления конкретных видов расходов за определенными видами доходов в Проекте бюджета, соблюден.</w:t>
      </w:r>
    </w:p>
    <w:p w:rsidR="009275CC" w:rsidRPr="009275CC" w:rsidRDefault="009275CC" w:rsidP="009275CC">
      <w:pPr>
        <w:tabs>
          <w:tab w:val="left" w:pos="0"/>
        </w:tabs>
        <w:ind w:firstLine="720"/>
        <w:jc w:val="both"/>
        <w:rPr>
          <w:sz w:val="26"/>
          <w:szCs w:val="26"/>
        </w:rPr>
      </w:pPr>
      <w:r w:rsidRPr="009275CC">
        <w:rPr>
          <w:sz w:val="26"/>
          <w:szCs w:val="26"/>
        </w:rPr>
        <w:t>Принцип достоверности расходов местного бюджета, установленный статьей 37 БК РФ и означающий реалистичность расчета расходов бюджета в Проекте бюджета, соблюден.</w:t>
      </w:r>
    </w:p>
    <w:p w:rsidR="009275CC" w:rsidRPr="009275CC" w:rsidRDefault="009275CC" w:rsidP="009275CC">
      <w:pPr>
        <w:tabs>
          <w:tab w:val="left" w:pos="0"/>
        </w:tabs>
        <w:ind w:firstLine="720"/>
        <w:jc w:val="both"/>
        <w:rPr>
          <w:sz w:val="26"/>
          <w:szCs w:val="26"/>
        </w:rPr>
      </w:pPr>
      <w:r w:rsidRPr="009275CC">
        <w:rPr>
          <w:sz w:val="26"/>
          <w:szCs w:val="26"/>
        </w:rPr>
        <w:t>Основные направления бюджетной и налоговой политики при составлении проекта бюджета города учтены и отражены в структуре доходов и расходов бюджета города.</w:t>
      </w:r>
    </w:p>
    <w:p w:rsidR="009275CC" w:rsidRPr="009275CC" w:rsidRDefault="009275CC" w:rsidP="009275CC">
      <w:pPr>
        <w:tabs>
          <w:tab w:val="left" w:pos="0"/>
        </w:tabs>
        <w:ind w:firstLine="720"/>
        <w:jc w:val="both"/>
        <w:rPr>
          <w:sz w:val="26"/>
          <w:szCs w:val="26"/>
        </w:rPr>
      </w:pPr>
      <w:r>
        <w:rPr>
          <w:sz w:val="26"/>
          <w:szCs w:val="26"/>
        </w:rPr>
        <w:t>П</w:t>
      </w:r>
      <w:r w:rsidRPr="009275CC">
        <w:rPr>
          <w:sz w:val="26"/>
          <w:szCs w:val="26"/>
        </w:rPr>
        <w:t xml:space="preserve">редставленный проект решения о бюджете города на 2023 год и на плановый период 2024 и 2025 годов, в целом соответствует требованиям Бюджетного кодекса РФ и Положению об отдельных вопросах организации и осуществления бюджетного процесса в городе Когалыме. </w:t>
      </w:r>
    </w:p>
    <w:p w:rsidR="00E64537" w:rsidRPr="00E64537" w:rsidRDefault="0063018F" w:rsidP="00A94509">
      <w:pPr>
        <w:tabs>
          <w:tab w:val="left" w:pos="0"/>
        </w:tabs>
        <w:ind w:firstLine="720"/>
        <w:jc w:val="both"/>
        <w:rPr>
          <w:sz w:val="26"/>
          <w:szCs w:val="26"/>
        </w:rPr>
      </w:pPr>
      <w:r>
        <w:rPr>
          <w:sz w:val="26"/>
          <w:szCs w:val="26"/>
        </w:rPr>
        <w:t xml:space="preserve">Заключение </w:t>
      </w:r>
      <w:r w:rsidR="00CE2BDD">
        <w:rPr>
          <w:sz w:val="26"/>
          <w:szCs w:val="26"/>
        </w:rPr>
        <w:t xml:space="preserve">от </w:t>
      </w:r>
      <w:r w:rsidR="00057FBD">
        <w:rPr>
          <w:sz w:val="26"/>
          <w:szCs w:val="26"/>
        </w:rPr>
        <w:t>2</w:t>
      </w:r>
      <w:r w:rsidR="009275CC">
        <w:rPr>
          <w:sz w:val="26"/>
          <w:szCs w:val="26"/>
        </w:rPr>
        <w:t>4</w:t>
      </w:r>
      <w:r w:rsidR="00CE2BDD">
        <w:rPr>
          <w:sz w:val="26"/>
          <w:szCs w:val="26"/>
        </w:rPr>
        <w:t>.</w:t>
      </w:r>
      <w:r w:rsidR="00514958">
        <w:rPr>
          <w:sz w:val="26"/>
          <w:szCs w:val="26"/>
        </w:rPr>
        <w:t>1</w:t>
      </w:r>
      <w:r w:rsidR="00057FBD">
        <w:rPr>
          <w:sz w:val="26"/>
          <w:szCs w:val="26"/>
        </w:rPr>
        <w:t>1</w:t>
      </w:r>
      <w:r w:rsidR="00CE2BDD">
        <w:rPr>
          <w:sz w:val="26"/>
          <w:szCs w:val="26"/>
        </w:rPr>
        <w:t>.20</w:t>
      </w:r>
      <w:r w:rsidR="00457A61">
        <w:rPr>
          <w:sz w:val="26"/>
          <w:szCs w:val="26"/>
        </w:rPr>
        <w:t>2</w:t>
      </w:r>
      <w:r w:rsidR="009275CC">
        <w:rPr>
          <w:sz w:val="26"/>
          <w:szCs w:val="26"/>
        </w:rPr>
        <w:t>2</w:t>
      </w:r>
      <w:r w:rsidR="00CE2BDD">
        <w:rPr>
          <w:sz w:val="26"/>
          <w:szCs w:val="26"/>
        </w:rPr>
        <w:t xml:space="preserve"> №</w:t>
      </w:r>
      <w:r w:rsidR="00057FBD">
        <w:rPr>
          <w:sz w:val="26"/>
          <w:szCs w:val="26"/>
        </w:rPr>
        <w:t>1</w:t>
      </w:r>
      <w:r w:rsidR="009275CC">
        <w:rPr>
          <w:sz w:val="26"/>
          <w:szCs w:val="26"/>
        </w:rPr>
        <w:t>19</w:t>
      </w:r>
      <w:bookmarkStart w:id="0" w:name="_GoBack"/>
      <w:bookmarkEnd w:id="0"/>
      <w:r w:rsidR="00CE2BDD">
        <w:rPr>
          <w:sz w:val="26"/>
          <w:szCs w:val="26"/>
        </w:rPr>
        <w:t xml:space="preserve"> </w:t>
      </w:r>
      <w:r>
        <w:rPr>
          <w:sz w:val="26"/>
          <w:szCs w:val="26"/>
        </w:rPr>
        <w:t>по результатам проведенной экспертизы направлено в Думу города Когалыма и главе города Когалыма.</w:t>
      </w:r>
      <w:r w:rsidR="00E64537" w:rsidRPr="00E64537">
        <w:rPr>
          <w:sz w:val="26"/>
          <w:szCs w:val="26"/>
        </w:rPr>
        <w:t xml:space="preserve"> </w:t>
      </w:r>
    </w:p>
    <w:p w:rsidR="007C1E68" w:rsidRDefault="007C1E68" w:rsidP="0017391E">
      <w:pPr>
        <w:tabs>
          <w:tab w:val="left" w:pos="0"/>
        </w:tabs>
        <w:ind w:firstLine="720"/>
        <w:jc w:val="both"/>
        <w:rPr>
          <w:sz w:val="26"/>
          <w:szCs w:val="26"/>
        </w:rPr>
      </w:pPr>
    </w:p>
    <w:sectPr w:rsidR="007C1E68" w:rsidSect="006F20C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AB6"/>
    <w:multiLevelType w:val="hybridMultilevel"/>
    <w:tmpl w:val="A7A010B8"/>
    <w:lvl w:ilvl="0" w:tplc="37C4ED56">
      <w:start w:val="34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642CA"/>
    <w:multiLevelType w:val="hybridMultilevel"/>
    <w:tmpl w:val="26E468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D6254"/>
    <w:multiLevelType w:val="hybridMultilevel"/>
    <w:tmpl w:val="1CD0CDAE"/>
    <w:lvl w:ilvl="0" w:tplc="61DCD43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7739B0"/>
    <w:multiLevelType w:val="multilevel"/>
    <w:tmpl w:val="ABAE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1E"/>
    <w:rsid w:val="00005B31"/>
    <w:rsid w:val="0000735D"/>
    <w:rsid w:val="0001720A"/>
    <w:rsid w:val="00022D33"/>
    <w:rsid w:val="000237E9"/>
    <w:rsid w:val="00024C59"/>
    <w:rsid w:val="000271DD"/>
    <w:rsid w:val="00032170"/>
    <w:rsid w:val="000407DE"/>
    <w:rsid w:val="0005010C"/>
    <w:rsid w:val="00057FBD"/>
    <w:rsid w:val="00060081"/>
    <w:rsid w:val="000667DA"/>
    <w:rsid w:val="000708A0"/>
    <w:rsid w:val="00070B4A"/>
    <w:rsid w:val="00082C92"/>
    <w:rsid w:val="00083ECD"/>
    <w:rsid w:val="000901CA"/>
    <w:rsid w:val="000A078D"/>
    <w:rsid w:val="000A1917"/>
    <w:rsid w:val="000A243A"/>
    <w:rsid w:val="000C43CC"/>
    <w:rsid w:val="000D73C3"/>
    <w:rsid w:val="000E340C"/>
    <w:rsid w:val="000F0741"/>
    <w:rsid w:val="000F33C8"/>
    <w:rsid w:val="0010798D"/>
    <w:rsid w:val="001114AB"/>
    <w:rsid w:val="00115581"/>
    <w:rsid w:val="0012659B"/>
    <w:rsid w:val="00151714"/>
    <w:rsid w:val="00162C98"/>
    <w:rsid w:val="00171204"/>
    <w:rsid w:val="0017391E"/>
    <w:rsid w:val="00185CC8"/>
    <w:rsid w:val="00192C9A"/>
    <w:rsid w:val="00193BC1"/>
    <w:rsid w:val="001C5CB9"/>
    <w:rsid w:val="001D725C"/>
    <w:rsid w:val="001F4E21"/>
    <w:rsid w:val="001F68F9"/>
    <w:rsid w:val="00206067"/>
    <w:rsid w:val="0020740A"/>
    <w:rsid w:val="00210F80"/>
    <w:rsid w:val="002329A7"/>
    <w:rsid w:val="00241A13"/>
    <w:rsid w:val="00246DC7"/>
    <w:rsid w:val="00270FB4"/>
    <w:rsid w:val="00296F79"/>
    <w:rsid w:val="002C0E45"/>
    <w:rsid w:val="002C439D"/>
    <w:rsid w:val="002C4E9E"/>
    <w:rsid w:val="002C6BC0"/>
    <w:rsid w:val="002D3E73"/>
    <w:rsid w:val="002E5B0F"/>
    <w:rsid w:val="002F0A72"/>
    <w:rsid w:val="002F19C0"/>
    <w:rsid w:val="003171F8"/>
    <w:rsid w:val="00320BE4"/>
    <w:rsid w:val="0033314B"/>
    <w:rsid w:val="003364EB"/>
    <w:rsid w:val="003365C8"/>
    <w:rsid w:val="00342194"/>
    <w:rsid w:val="00350AA4"/>
    <w:rsid w:val="0035145E"/>
    <w:rsid w:val="00354603"/>
    <w:rsid w:val="00361FE9"/>
    <w:rsid w:val="0036787E"/>
    <w:rsid w:val="00377340"/>
    <w:rsid w:val="003878D8"/>
    <w:rsid w:val="003939E8"/>
    <w:rsid w:val="003A567D"/>
    <w:rsid w:val="003A7FD0"/>
    <w:rsid w:val="003B7004"/>
    <w:rsid w:val="003C0FE2"/>
    <w:rsid w:val="003C1FC4"/>
    <w:rsid w:val="003E1A6E"/>
    <w:rsid w:val="003F2557"/>
    <w:rsid w:val="004057F2"/>
    <w:rsid w:val="0040785B"/>
    <w:rsid w:val="00411DD6"/>
    <w:rsid w:val="004131AE"/>
    <w:rsid w:val="004460A1"/>
    <w:rsid w:val="0045215F"/>
    <w:rsid w:val="00453AF5"/>
    <w:rsid w:val="00456D0C"/>
    <w:rsid w:val="00457A61"/>
    <w:rsid w:val="004619C5"/>
    <w:rsid w:val="00465758"/>
    <w:rsid w:val="00466C66"/>
    <w:rsid w:val="00476C3B"/>
    <w:rsid w:val="00490056"/>
    <w:rsid w:val="004947A1"/>
    <w:rsid w:val="004A2C8D"/>
    <w:rsid w:val="004A5388"/>
    <w:rsid w:val="004B765C"/>
    <w:rsid w:val="004C454D"/>
    <w:rsid w:val="004C6F1F"/>
    <w:rsid w:val="004D664A"/>
    <w:rsid w:val="004D738A"/>
    <w:rsid w:val="004E6561"/>
    <w:rsid w:val="004E70B7"/>
    <w:rsid w:val="004F00F6"/>
    <w:rsid w:val="00500E78"/>
    <w:rsid w:val="00501744"/>
    <w:rsid w:val="005023B6"/>
    <w:rsid w:val="00502E77"/>
    <w:rsid w:val="0050662C"/>
    <w:rsid w:val="0051262B"/>
    <w:rsid w:val="00514958"/>
    <w:rsid w:val="00515FA7"/>
    <w:rsid w:val="00520490"/>
    <w:rsid w:val="00531099"/>
    <w:rsid w:val="00531D6A"/>
    <w:rsid w:val="005429A7"/>
    <w:rsid w:val="00543046"/>
    <w:rsid w:val="00576934"/>
    <w:rsid w:val="00577521"/>
    <w:rsid w:val="005878C8"/>
    <w:rsid w:val="00595454"/>
    <w:rsid w:val="005A09FA"/>
    <w:rsid w:val="005B72B5"/>
    <w:rsid w:val="005B7CD0"/>
    <w:rsid w:val="005C02FF"/>
    <w:rsid w:val="005C1592"/>
    <w:rsid w:val="005C255C"/>
    <w:rsid w:val="005C7357"/>
    <w:rsid w:val="005F385A"/>
    <w:rsid w:val="00614E68"/>
    <w:rsid w:val="006226B0"/>
    <w:rsid w:val="0062604F"/>
    <w:rsid w:val="0063018F"/>
    <w:rsid w:val="006366BE"/>
    <w:rsid w:val="0063722C"/>
    <w:rsid w:val="006406F1"/>
    <w:rsid w:val="006420C5"/>
    <w:rsid w:val="00642487"/>
    <w:rsid w:val="00653AF8"/>
    <w:rsid w:val="006B4DF8"/>
    <w:rsid w:val="006C5915"/>
    <w:rsid w:val="006D2D2D"/>
    <w:rsid w:val="006E1138"/>
    <w:rsid w:val="006E1C29"/>
    <w:rsid w:val="006F20C9"/>
    <w:rsid w:val="006F61E8"/>
    <w:rsid w:val="006F76A6"/>
    <w:rsid w:val="0070144C"/>
    <w:rsid w:val="0070639B"/>
    <w:rsid w:val="0071498E"/>
    <w:rsid w:val="0072632C"/>
    <w:rsid w:val="00730EFC"/>
    <w:rsid w:val="00746081"/>
    <w:rsid w:val="00746ECE"/>
    <w:rsid w:val="007567C7"/>
    <w:rsid w:val="007770D8"/>
    <w:rsid w:val="0077758A"/>
    <w:rsid w:val="0077783E"/>
    <w:rsid w:val="007778DC"/>
    <w:rsid w:val="007B1C8B"/>
    <w:rsid w:val="007C001C"/>
    <w:rsid w:val="007C104E"/>
    <w:rsid w:val="007C1E68"/>
    <w:rsid w:val="007D7600"/>
    <w:rsid w:val="007E1E74"/>
    <w:rsid w:val="007E2322"/>
    <w:rsid w:val="007E4174"/>
    <w:rsid w:val="007F630C"/>
    <w:rsid w:val="00803920"/>
    <w:rsid w:val="00804206"/>
    <w:rsid w:val="00804F71"/>
    <w:rsid w:val="0081690C"/>
    <w:rsid w:val="00816F28"/>
    <w:rsid w:val="00821D38"/>
    <w:rsid w:val="008261A0"/>
    <w:rsid w:val="0083477B"/>
    <w:rsid w:val="00864355"/>
    <w:rsid w:val="00870F95"/>
    <w:rsid w:val="00883E53"/>
    <w:rsid w:val="00894370"/>
    <w:rsid w:val="008A511D"/>
    <w:rsid w:val="008C443C"/>
    <w:rsid w:val="008D0EF1"/>
    <w:rsid w:val="008E0066"/>
    <w:rsid w:val="008E6F6D"/>
    <w:rsid w:val="008F313A"/>
    <w:rsid w:val="00901D39"/>
    <w:rsid w:val="00904F8F"/>
    <w:rsid w:val="00907A75"/>
    <w:rsid w:val="009231A2"/>
    <w:rsid w:val="00924BA0"/>
    <w:rsid w:val="009252C0"/>
    <w:rsid w:val="009275CC"/>
    <w:rsid w:val="00931B48"/>
    <w:rsid w:val="009348CF"/>
    <w:rsid w:val="00936B7F"/>
    <w:rsid w:val="00946C40"/>
    <w:rsid w:val="009522E9"/>
    <w:rsid w:val="00952FDC"/>
    <w:rsid w:val="00956441"/>
    <w:rsid w:val="0096189B"/>
    <w:rsid w:val="00962DE5"/>
    <w:rsid w:val="00967858"/>
    <w:rsid w:val="00977610"/>
    <w:rsid w:val="00981898"/>
    <w:rsid w:val="00990DD4"/>
    <w:rsid w:val="0099478F"/>
    <w:rsid w:val="009A387B"/>
    <w:rsid w:val="009A639C"/>
    <w:rsid w:val="009C6698"/>
    <w:rsid w:val="009D2413"/>
    <w:rsid w:val="009D7723"/>
    <w:rsid w:val="00A000E8"/>
    <w:rsid w:val="00A007FA"/>
    <w:rsid w:val="00A027F0"/>
    <w:rsid w:val="00A36B93"/>
    <w:rsid w:val="00A37CA6"/>
    <w:rsid w:val="00A40662"/>
    <w:rsid w:val="00A454A9"/>
    <w:rsid w:val="00A5454E"/>
    <w:rsid w:val="00A5796E"/>
    <w:rsid w:val="00A94509"/>
    <w:rsid w:val="00A96C83"/>
    <w:rsid w:val="00AB040C"/>
    <w:rsid w:val="00AB0464"/>
    <w:rsid w:val="00AB7834"/>
    <w:rsid w:val="00AC14DF"/>
    <w:rsid w:val="00AD23EF"/>
    <w:rsid w:val="00AD6D92"/>
    <w:rsid w:val="00AE1063"/>
    <w:rsid w:val="00AE1B0F"/>
    <w:rsid w:val="00AE48DF"/>
    <w:rsid w:val="00AE7D4C"/>
    <w:rsid w:val="00AF0618"/>
    <w:rsid w:val="00B01D1C"/>
    <w:rsid w:val="00B13765"/>
    <w:rsid w:val="00B24D55"/>
    <w:rsid w:val="00B26BA0"/>
    <w:rsid w:val="00B27697"/>
    <w:rsid w:val="00B43AEF"/>
    <w:rsid w:val="00B56A7E"/>
    <w:rsid w:val="00B601B5"/>
    <w:rsid w:val="00B844C3"/>
    <w:rsid w:val="00B84AE7"/>
    <w:rsid w:val="00B869CA"/>
    <w:rsid w:val="00B9631A"/>
    <w:rsid w:val="00B9686C"/>
    <w:rsid w:val="00BA602F"/>
    <w:rsid w:val="00BA7E68"/>
    <w:rsid w:val="00BB09F8"/>
    <w:rsid w:val="00BC00F1"/>
    <w:rsid w:val="00BE2C7B"/>
    <w:rsid w:val="00BE638F"/>
    <w:rsid w:val="00BF4E05"/>
    <w:rsid w:val="00C1098E"/>
    <w:rsid w:val="00C15657"/>
    <w:rsid w:val="00C20C6E"/>
    <w:rsid w:val="00C231CE"/>
    <w:rsid w:val="00C23ECA"/>
    <w:rsid w:val="00C33C72"/>
    <w:rsid w:val="00C37ED8"/>
    <w:rsid w:val="00C46D02"/>
    <w:rsid w:val="00C52CE3"/>
    <w:rsid w:val="00C53AFE"/>
    <w:rsid w:val="00C8679F"/>
    <w:rsid w:val="00C969F2"/>
    <w:rsid w:val="00C975AC"/>
    <w:rsid w:val="00CA6A20"/>
    <w:rsid w:val="00CB08BA"/>
    <w:rsid w:val="00CC3645"/>
    <w:rsid w:val="00CC493D"/>
    <w:rsid w:val="00CD62C5"/>
    <w:rsid w:val="00CD7FB7"/>
    <w:rsid w:val="00CE2BDD"/>
    <w:rsid w:val="00CE7F32"/>
    <w:rsid w:val="00CF3A72"/>
    <w:rsid w:val="00D02EC1"/>
    <w:rsid w:val="00D04712"/>
    <w:rsid w:val="00D139FF"/>
    <w:rsid w:val="00D3293F"/>
    <w:rsid w:val="00D41FE2"/>
    <w:rsid w:val="00D54D29"/>
    <w:rsid w:val="00D676EB"/>
    <w:rsid w:val="00D754CE"/>
    <w:rsid w:val="00D844BA"/>
    <w:rsid w:val="00D875F6"/>
    <w:rsid w:val="00D9251F"/>
    <w:rsid w:val="00D930E3"/>
    <w:rsid w:val="00D93859"/>
    <w:rsid w:val="00D94D34"/>
    <w:rsid w:val="00DA1170"/>
    <w:rsid w:val="00DA433A"/>
    <w:rsid w:val="00DB47BC"/>
    <w:rsid w:val="00DC14B6"/>
    <w:rsid w:val="00DC18B0"/>
    <w:rsid w:val="00DC5CD8"/>
    <w:rsid w:val="00DD0F46"/>
    <w:rsid w:val="00DD1FFB"/>
    <w:rsid w:val="00DE4C8F"/>
    <w:rsid w:val="00DE55BD"/>
    <w:rsid w:val="00E000F9"/>
    <w:rsid w:val="00E02080"/>
    <w:rsid w:val="00E06C93"/>
    <w:rsid w:val="00E127AE"/>
    <w:rsid w:val="00E13A39"/>
    <w:rsid w:val="00E143B3"/>
    <w:rsid w:val="00E24153"/>
    <w:rsid w:val="00E255AF"/>
    <w:rsid w:val="00E3283F"/>
    <w:rsid w:val="00E3376F"/>
    <w:rsid w:val="00E4071B"/>
    <w:rsid w:val="00E416A8"/>
    <w:rsid w:val="00E6186C"/>
    <w:rsid w:val="00E64537"/>
    <w:rsid w:val="00E64BF5"/>
    <w:rsid w:val="00E760D6"/>
    <w:rsid w:val="00E90E99"/>
    <w:rsid w:val="00E9212F"/>
    <w:rsid w:val="00EA022F"/>
    <w:rsid w:val="00EA5A28"/>
    <w:rsid w:val="00EB10D1"/>
    <w:rsid w:val="00EC30E3"/>
    <w:rsid w:val="00EC645A"/>
    <w:rsid w:val="00ED13DC"/>
    <w:rsid w:val="00EE0254"/>
    <w:rsid w:val="00EE1D69"/>
    <w:rsid w:val="00F17879"/>
    <w:rsid w:val="00F17D53"/>
    <w:rsid w:val="00F4342C"/>
    <w:rsid w:val="00F43DE5"/>
    <w:rsid w:val="00F475FD"/>
    <w:rsid w:val="00F546E4"/>
    <w:rsid w:val="00F57F9F"/>
    <w:rsid w:val="00F67785"/>
    <w:rsid w:val="00F72155"/>
    <w:rsid w:val="00F80C7E"/>
    <w:rsid w:val="00F86FA9"/>
    <w:rsid w:val="00F90DE4"/>
    <w:rsid w:val="00F91B37"/>
    <w:rsid w:val="00F95EB7"/>
    <w:rsid w:val="00FA3F89"/>
    <w:rsid w:val="00FA4B98"/>
    <w:rsid w:val="00FB765D"/>
    <w:rsid w:val="00FC1525"/>
    <w:rsid w:val="00FC27F3"/>
    <w:rsid w:val="00FD771D"/>
    <w:rsid w:val="00FE17A2"/>
    <w:rsid w:val="00FE2F36"/>
    <w:rsid w:val="00FE69CA"/>
    <w:rsid w:val="00FF0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65F12-125E-4AE5-8041-8A6B474F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370"/>
    <w:pPr>
      <w:spacing w:before="100" w:beforeAutospacing="1" w:after="100" w:afterAutospacing="1"/>
    </w:pPr>
  </w:style>
  <w:style w:type="table" w:styleId="a4">
    <w:name w:val="Table Grid"/>
    <w:basedOn w:val="a1"/>
    <w:uiPriority w:val="59"/>
    <w:rsid w:val="0092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75CC"/>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275CC"/>
    <w:rPr>
      <w:rFonts w:ascii="Tahoma" w:hAnsi="Tahoma" w:cs="Tahoma"/>
      <w:sz w:val="16"/>
      <w:szCs w:val="16"/>
    </w:rPr>
  </w:style>
  <w:style w:type="paragraph" w:styleId="a7">
    <w:name w:val="header"/>
    <w:basedOn w:val="a"/>
    <w:link w:val="a8"/>
    <w:uiPriority w:val="99"/>
    <w:unhideWhenUsed/>
    <w:rsid w:val="009275C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9275CC"/>
  </w:style>
  <w:style w:type="paragraph" w:styleId="a9">
    <w:name w:val="footer"/>
    <w:basedOn w:val="a"/>
    <w:link w:val="aa"/>
    <w:uiPriority w:val="99"/>
    <w:unhideWhenUsed/>
    <w:rsid w:val="009275CC"/>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9275CC"/>
  </w:style>
  <w:style w:type="paragraph" w:styleId="ab">
    <w:name w:val="List Paragraph"/>
    <w:basedOn w:val="a"/>
    <w:uiPriority w:val="34"/>
    <w:qFormat/>
    <w:rsid w:val="009275C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7688">
      <w:bodyDiv w:val="1"/>
      <w:marLeft w:val="0"/>
      <w:marRight w:val="0"/>
      <w:marTop w:val="0"/>
      <w:marBottom w:val="0"/>
      <w:divBdr>
        <w:top w:val="none" w:sz="0" w:space="0" w:color="auto"/>
        <w:left w:val="none" w:sz="0" w:space="0" w:color="auto"/>
        <w:bottom w:val="none" w:sz="0" w:space="0" w:color="auto"/>
        <w:right w:val="none" w:sz="0" w:space="0" w:color="auto"/>
      </w:divBdr>
    </w:div>
    <w:div w:id="7083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38D8-B916-4907-9E95-48F28D43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 Элла Сергеевна</dc:creator>
  <cp:lastModifiedBy>Иноземцева Элла Сергеевна</cp:lastModifiedBy>
  <cp:revision>21</cp:revision>
  <cp:lastPrinted>2017-09-18T12:38:00Z</cp:lastPrinted>
  <dcterms:created xsi:type="dcterms:W3CDTF">2017-12-01T10:56:00Z</dcterms:created>
  <dcterms:modified xsi:type="dcterms:W3CDTF">2022-11-24T11:20:00Z</dcterms:modified>
</cp:coreProperties>
</file>