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03519F">
        <w:tc>
          <w:tcPr>
            <w:tcW w:w="5245" w:type="dxa"/>
            <w:gridSpan w:val="2"/>
          </w:tcPr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03519F">
        <w:trPr>
          <w:trHeight w:val="665"/>
        </w:trPr>
        <w:tc>
          <w:tcPr>
            <w:tcW w:w="2693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791781" w:rsidRPr="00791781" w:rsidRDefault="00791781" w:rsidP="00791781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Предложения о внесении изменений в муниципальную программу</w:t>
      </w:r>
    </w:p>
    <w:p w:rsidR="00791781" w:rsidRPr="00791781" w:rsidRDefault="00791781" w:rsidP="00791781">
      <w:pPr>
        <w:jc w:val="center"/>
        <w:rPr>
          <w:rFonts w:eastAsia="Batang"/>
          <w:sz w:val="26"/>
          <w:szCs w:val="26"/>
          <w:lang w:eastAsia="ko-KR"/>
        </w:rPr>
      </w:pPr>
      <w:r w:rsidRPr="00791781">
        <w:rPr>
          <w:sz w:val="26"/>
          <w:szCs w:val="26"/>
        </w:rPr>
        <w:t xml:space="preserve"> «Формирование комфортной городской среды в городе Когалыме»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Паспорт муниципальной программы города Когалыма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 xml:space="preserve">«Формирование комфортной городской среды в городе Когалыме» 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91781">
        <w:rPr>
          <w:sz w:val="26"/>
          <w:szCs w:val="26"/>
        </w:rPr>
        <w:t>(далее – муниципальная программа)</w:t>
      </w:r>
    </w:p>
    <w:p w:rsidR="00791781" w:rsidRPr="00791781" w:rsidRDefault="00791781" w:rsidP="0079178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4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5"/>
        <w:gridCol w:w="5171"/>
        <w:gridCol w:w="4144"/>
        <w:gridCol w:w="3697"/>
      </w:tblGrid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Формирование комфортной городской среды в городе Когалыме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791781">
              <w:rPr>
                <w:sz w:val="22"/>
                <w:szCs w:val="22"/>
              </w:rPr>
              <w:t>-2028 годы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rFonts w:eastAsia="Calibri"/>
                <w:sz w:val="22"/>
                <w:szCs w:val="22"/>
              </w:rPr>
              <w:t>Заместитель главы города Когалыма</w:t>
            </w:r>
            <w:r w:rsidRPr="00791781">
              <w:rPr>
                <w:sz w:val="22"/>
                <w:szCs w:val="22"/>
              </w:rPr>
              <w:t>, курирующий сферу жилищно-коммунального хозяйства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79178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Муниципальное казённое учреждение «Управление жилищно-коммунального хозяйства города Когалыма (далее – МКУ «УЖКХ г.Когалыма»); 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Отдел архитектуры и градостроительства Администрации города Когалыма (далее – </w:t>
            </w:r>
            <w:proofErr w:type="spellStart"/>
            <w:r w:rsidRPr="00791781">
              <w:rPr>
                <w:sz w:val="22"/>
                <w:szCs w:val="22"/>
              </w:rPr>
              <w:t>ОАиГ</w:t>
            </w:r>
            <w:proofErr w:type="spellEnd"/>
            <w:r w:rsidRPr="00791781">
              <w:rPr>
                <w:sz w:val="22"/>
                <w:szCs w:val="22"/>
              </w:rPr>
              <w:t>).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Соисполнитель муниципальной программы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Муниципальное казённое учреждение «Управление капитального строительства города Когалыма» (далее – МУ «УКС г.Когалыма»)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Комфортная и безопасная среда для жизни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Повышение качества и комфорта городской среды на территории города Когалыма</w:t>
            </w:r>
          </w:p>
        </w:tc>
      </w:tr>
      <w:tr w:rsidR="00791781" w:rsidRPr="00791781" w:rsidTr="00DB591F"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1. Повышение уровня благоустройства дворовых территорий многоквартирных домов города Когалыма.</w:t>
            </w:r>
          </w:p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территорий).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</w:tbl>
    <w:p w:rsidR="00791781" w:rsidRPr="00791781" w:rsidRDefault="00791781" w:rsidP="00791781">
      <w:pPr>
        <w:autoSpaceDE w:val="0"/>
        <w:autoSpaceDN w:val="0"/>
        <w:adjustRightInd w:val="0"/>
        <w:rPr>
          <w:sz w:val="22"/>
          <w:szCs w:val="22"/>
        </w:rPr>
        <w:sectPr w:rsidR="00791781" w:rsidRPr="00791781" w:rsidSect="00DB591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8"/>
        <w:gridCol w:w="353"/>
        <w:gridCol w:w="2286"/>
        <w:gridCol w:w="4075"/>
        <w:gridCol w:w="900"/>
        <w:gridCol w:w="496"/>
        <w:gridCol w:w="496"/>
        <w:gridCol w:w="496"/>
        <w:gridCol w:w="496"/>
        <w:gridCol w:w="496"/>
        <w:gridCol w:w="1848"/>
        <w:gridCol w:w="1704"/>
      </w:tblGrid>
      <w:tr w:rsidR="00791781" w:rsidRPr="00791781" w:rsidTr="00791781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34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</w:tr>
      <w:tr w:rsidR="00791781" w:rsidRPr="00791781" w:rsidTr="00791781"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№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п/п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22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791781" w:rsidRPr="00791781" w:rsidTr="00791781"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791781" w:rsidRPr="00791781" w:rsidTr="00791781"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0" w:name="_GoBack" w:colFirst="4" w:colLast="4"/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  <w:lang w:val="en-US"/>
              </w:rPr>
              <w:t>I.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781" w:rsidRPr="00791781" w:rsidRDefault="00791781" w:rsidP="00A62152">
            <w:pPr>
              <w:rPr>
                <w:sz w:val="22"/>
                <w:szCs w:val="22"/>
              </w:rPr>
            </w:pPr>
            <w:r w:rsidRPr="00791781">
              <w:rPr>
                <w:bCs/>
                <w:iCs/>
                <w:sz w:val="22"/>
                <w:szCs w:val="22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городе Когалыме (%)</w:t>
            </w:r>
            <w:r w:rsidR="00A62152" w:rsidRPr="00A62152">
              <w:rPr>
                <w:bCs/>
                <w:iCs/>
                <w:sz w:val="22"/>
                <w:szCs w:val="22"/>
              </w:rPr>
              <w:t xml:space="preserve"> (</w:t>
            </w:r>
            <w:r w:rsidR="00A62152" w:rsidRPr="00791781">
              <w:rPr>
                <w:sz w:val="22"/>
                <w:szCs w:val="22"/>
                <w:lang w:val="en-US"/>
              </w:rPr>
              <w:t>I</w:t>
            </w:r>
            <w:r w:rsidR="00A62152" w:rsidRPr="00A62152">
              <w:rPr>
                <w:sz w:val="22"/>
                <w:szCs w:val="22"/>
              </w:rPr>
              <w:t>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Приложение №9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к приказу Министерства строительства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и жилищно-коммунального хозяйства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Российской Федерации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от 18.04.2019 № 228/</w:t>
            </w:r>
            <w:proofErr w:type="spellStart"/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пр</w:t>
            </w:r>
            <w:proofErr w:type="spellEnd"/>
            <w:r w:rsidRPr="00791781">
              <w:rPr>
                <w:rFonts w:eastAsiaTheme="minorHAnsi"/>
                <w:sz w:val="22"/>
                <w:szCs w:val="22"/>
                <w:lang w:eastAsia="en-US"/>
              </w:rPr>
              <w:t xml:space="preserve"> «Об утверждении официальной статистической методологии мониторинга достижения целей национального проекта «Жилье и городская среда».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D54D7B" w:rsidRDefault="00FD4915" w:rsidP="00791781">
            <w:pPr>
              <w:jc w:val="center"/>
              <w:rPr>
                <w:sz w:val="22"/>
                <w:szCs w:val="22"/>
              </w:rPr>
            </w:pPr>
            <w:r w:rsidRPr="00D54D7B">
              <w:rPr>
                <w:sz w:val="22"/>
                <w:szCs w:val="22"/>
              </w:rPr>
              <w:t>22,65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35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proofErr w:type="spellStart"/>
            <w:r w:rsidRPr="00791781">
              <w:rPr>
                <w:sz w:val="22"/>
                <w:szCs w:val="22"/>
              </w:rPr>
              <w:t>ОАиГ</w:t>
            </w:r>
            <w:proofErr w:type="spellEnd"/>
          </w:p>
        </w:tc>
      </w:tr>
      <w:tr w:rsidR="00791781" w:rsidRPr="00791781" w:rsidTr="00791781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  <w:lang w:val="en-US"/>
              </w:rPr>
              <w:t>II</w:t>
            </w:r>
            <w:r w:rsidRPr="00791781"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1781" w:rsidRPr="00A62152" w:rsidRDefault="00791781" w:rsidP="00791781">
            <w:pPr>
              <w:rPr>
                <w:bCs/>
                <w:iCs/>
                <w:sz w:val="22"/>
                <w:szCs w:val="22"/>
              </w:rPr>
            </w:pPr>
            <w:r w:rsidRPr="00791781">
              <w:rPr>
                <w:bCs/>
                <w:iCs/>
                <w:sz w:val="22"/>
                <w:szCs w:val="22"/>
              </w:rPr>
              <w:t>Количество благоустроенных общественных пространств, включенных в реализацию программы формирования</w:t>
            </w:r>
            <w:r w:rsidRPr="00791781">
              <w:rPr>
                <w:bCs/>
                <w:iCs/>
                <w:sz w:val="22"/>
                <w:szCs w:val="22"/>
              </w:rPr>
              <w:br/>
              <w:t>современной городской среды, (шт.)</w:t>
            </w:r>
            <w:r w:rsidR="00A62152" w:rsidRPr="00A62152">
              <w:rPr>
                <w:bCs/>
                <w:iCs/>
                <w:sz w:val="22"/>
                <w:szCs w:val="22"/>
              </w:rPr>
              <w:t xml:space="preserve"> (</w:t>
            </w:r>
            <w:r w:rsidR="00A62152" w:rsidRPr="00A62152">
              <w:rPr>
                <w:bCs/>
                <w:iCs/>
                <w:sz w:val="22"/>
                <w:szCs w:val="22"/>
                <w:lang w:val="en-US"/>
              </w:rPr>
              <w:t>II</w:t>
            </w:r>
            <w:r w:rsidR="00A62152">
              <w:rPr>
                <w:bCs/>
                <w:iCs/>
                <w:sz w:val="22"/>
                <w:szCs w:val="22"/>
                <w:lang w:val="en-US"/>
              </w:rPr>
              <w:t>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Приложение №10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к приказу Министерства строительства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и жилищно-коммунального хозяйства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Российской Федерации</w:t>
            </w:r>
          </w:p>
          <w:p w:rsidR="00791781" w:rsidRPr="00791781" w:rsidRDefault="00791781" w:rsidP="007917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от 18.04.2019 № 228/</w:t>
            </w:r>
            <w:proofErr w:type="spellStart"/>
            <w:r w:rsidRPr="00791781">
              <w:rPr>
                <w:rFonts w:eastAsiaTheme="minorHAnsi"/>
                <w:sz w:val="22"/>
                <w:szCs w:val="22"/>
                <w:lang w:eastAsia="en-US"/>
              </w:rPr>
              <w:t>пр</w:t>
            </w:r>
            <w:proofErr w:type="spellEnd"/>
            <w:r w:rsidRPr="00791781">
              <w:rPr>
                <w:rFonts w:eastAsiaTheme="minorHAnsi"/>
                <w:sz w:val="22"/>
                <w:szCs w:val="22"/>
                <w:lang w:eastAsia="en-US"/>
              </w:rPr>
              <w:t xml:space="preserve"> «Об утверждении официальной статистической методологии мониторинга достижения целей национального проекта «Жилье и городская среда». 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D54D7B" w:rsidRDefault="00791781" w:rsidP="00791781">
            <w:pPr>
              <w:jc w:val="center"/>
              <w:rPr>
                <w:sz w:val="22"/>
                <w:szCs w:val="22"/>
              </w:rPr>
            </w:pPr>
            <w:r w:rsidRPr="00D54D7B">
              <w:rPr>
                <w:sz w:val="22"/>
                <w:szCs w:val="22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color w:val="000000"/>
                <w:sz w:val="22"/>
                <w:szCs w:val="22"/>
              </w:rPr>
            </w:pPr>
            <w:r w:rsidRPr="0079178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781" w:rsidRPr="00791781" w:rsidRDefault="00791781" w:rsidP="00791781">
            <w:pPr>
              <w:jc w:val="center"/>
              <w:rPr>
                <w:sz w:val="22"/>
                <w:szCs w:val="22"/>
              </w:rPr>
            </w:pPr>
            <w:proofErr w:type="spellStart"/>
            <w:r w:rsidRPr="00791781">
              <w:rPr>
                <w:sz w:val="22"/>
                <w:szCs w:val="22"/>
              </w:rPr>
              <w:t>ОАиГ</w:t>
            </w:r>
            <w:proofErr w:type="spellEnd"/>
          </w:p>
        </w:tc>
      </w:tr>
      <w:bookmarkEnd w:id="0"/>
    </w:tbl>
    <w:p w:rsidR="00791781" w:rsidRDefault="00791781" w:rsidP="00791781">
      <w:pPr>
        <w:tabs>
          <w:tab w:val="left" w:pos="885"/>
        </w:tabs>
        <w:rPr>
          <w:sz w:val="22"/>
          <w:szCs w:val="22"/>
        </w:rPr>
      </w:pPr>
    </w:p>
    <w:p w:rsidR="00A62152" w:rsidRPr="00A62152" w:rsidRDefault="00A62152" w:rsidP="00A62152">
      <w:pPr>
        <w:tabs>
          <w:tab w:val="left" w:pos="885"/>
        </w:tabs>
        <w:rPr>
          <w:sz w:val="22"/>
          <w:szCs w:val="22"/>
        </w:rPr>
      </w:pPr>
      <w:r w:rsidRPr="00A62152">
        <w:rPr>
          <w:sz w:val="22"/>
          <w:szCs w:val="22"/>
          <w:lang w:val="en-US"/>
        </w:rPr>
        <w:t>I</w:t>
      </w:r>
      <w:r w:rsidRPr="00A62152">
        <w:rPr>
          <w:sz w:val="22"/>
          <w:szCs w:val="22"/>
        </w:rPr>
        <w:t xml:space="preserve"> - Приложение №9 к приказу Министерства строительства и жилищно-коммунального хозяйства Российской Федерации от 18.04.2019 № 228/</w:t>
      </w:r>
      <w:proofErr w:type="spellStart"/>
      <w:r w:rsidRPr="00A62152">
        <w:rPr>
          <w:sz w:val="22"/>
          <w:szCs w:val="22"/>
        </w:rPr>
        <w:t>пр</w:t>
      </w:r>
      <w:proofErr w:type="spellEnd"/>
      <w:r w:rsidRPr="00A62152">
        <w:rPr>
          <w:sz w:val="22"/>
          <w:szCs w:val="22"/>
        </w:rPr>
        <w:t xml:space="preserve"> «Об утверждении официальной статистической методологии мониторинга достижения целей национального проекта «Жилье и городская среда»/</w:t>
      </w:r>
    </w:p>
    <w:p w:rsidR="00A62152" w:rsidRPr="00A62152" w:rsidRDefault="00A62152" w:rsidP="00A62152">
      <w:pPr>
        <w:tabs>
          <w:tab w:val="left" w:pos="885"/>
        </w:tabs>
        <w:rPr>
          <w:sz w:val="22"/>
          <w:szCs w:val="22"/>
        </w:rPr>
      </w:pPr>
      <w:r w:rsidRPr="00A62152">
        <w:rPr>
          <w:bCs/>
          <w:iCs/>
          <w:sz w:val="22"/>
          <w:szCs w:val="22"/>
          <w:lang w:val="en-US"/>
        </w:rPr>
        <w:t>II</w:t>
      </w:r>
      <w:r w:rsidRPr="00A62152">
        <w:rPr>
          <w:bCs/>
          <w:iCs/>
          <w:sz w:val="22"/>
          <w:szCs w:val="22"/>
        </w:rPr>
        <w:t>- Приложение №10 к приказу Министерства строительства и жилищно-коммунального хозяйства Российской Федерации от 18.04.2019 № 228/</w:t>
      </w:r>
      <w:proofErr w:type="spellStart"/>
      <w:r w:rsidRPr="00A62152">
        <w:rPr>
          <w:bCs/>
          <w:iCs/>
          <w:sz w:val="22"/>
          <w:szCs w:val="22"/>
        </w:rPr>
        <w:t>пр</w:t>
      </w:r>
      <w:proofErr w:type="spellEnd"/>
      <w:r w:rsidRPr="00A62152">
        <w:rPr>
          <w:bCs/>
          <w:iCs/>
          <w:sz w:val="22"/>
          <w:szCs w:val="22"/>
        </w:rPr>
        <w:t xml:space="preserve"> «Об утверждении официальной статистической методологии мониторинга достижения целей национального проекта «Жилье и городская среда»/</w:t>
      </w:r>
    </w:p>
    <w:p w:rsidR="00A62152" w:rsidRDefault="00A62152" w:rsidP="00791781">
      <w:pPr>
        <w:tabs>
          <w:tab w:val="left" w:pos="885"/>
        </w:tabs>
        <w:rPr>
          <w:sz w:val="22"/>
          <w:szCs w:val="22"/>
        </w:rPr>
      </w:pPr>
    </w:p>
    <w:p w:rsidR="00A62152" w:rsidRPr="00791781" w:rsidRDefault="00A62152" w:rsidP="00791781">
      <w:pPr>
        <w:tabs>
          <w:tab w:val="left" w:pos="885"/>
        </w:tabs>
        <w:rPr>
          <w:sz w:val="22"/>
          <w:szCs w:val="22"/>
        </w:rPr>
        <w:sectPr w:rsidR="00A62152" w:rsidRPr="00791781" w:rsidSect="00DB591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4646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15"/>
        <w:gridCol w:w="3007"/>
        <w:gridCol w:w="1388"/>
        <w:gridCol w:w="1114"/>
        <w:gridCol w:w="1120"/>
        <w:gridCol w:w="1114"/>
        <w:gridCol w:w="1114"/>
        <w:gridCol w:w="1111"/>
      </w:tblGrid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7917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3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7917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03B38" w:rsidRPr="00791781" w:rsidTr="00203B38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20</w:t>
            </w:r>
            <w:r w:rsidRPr="00791781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91781">
              <w:rPr>
                <w:sz w:val="22"/>
                <w:szCs w:val="22"/>
              </w:rPr>
              <w:t>20</w:t>
            </w:r>
            <w:r w:rsidRPr="00791781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2028</w:t>
            </w:r>
          </w:p>
        </w:tc>
      </w:tr>
      <w:tr w:rsidR="003B3CE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132 908,3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48 908,3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16 000,0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16 000,0</w:t>
            </w:r>
          </w:p>
        </w:tc>
      </w:tr>
      <w:tr w:rsidR="003B3CE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4 885,8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4 885,8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3CE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7 641,9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7 641,9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3CE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120 380,6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36 380,6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16 000,0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16 000,0</w:t>
            </w:r>
          </w:p>
        </w:tc>
      </w:tr>
      <w:tr w:rsidR="003B3CE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CEE" w:rsidRPr="00791781" w:rsidRDefault="003B3CEE" w:rsidP="003B3C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CEE" w:rsidRDefault="003B3CEE" w:rsidP="003B3C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3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03B38" w:rsidRPr="00791781" w:rsidTr="00203B38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2028</w:t>
            </w:r>
          </w:p>
        </w:tc>
      </w:tr>
      <w:tr w:rsidR="00AC5F9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42 527,7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22 527,7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C5F9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4 885,8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4 885,8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C5F9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7 641,9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7 641,9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C5F9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C5F9E" w:rsidRPr="00791781" w:rsidTr="00FD4915"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9E" w:rsidRPr="00791781" w:rsidRDefault="00AC5F9E" w:rsidP="00AC5F9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9E" w:rsidRDefault="00AC5F9E" w:rsidP="00AC5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03B38" w:rsidRPr="00791781" w:rsidTr="00203B38"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 xml:space="preserve">Объем налоговых расходов города Когалыма </w:t>
            </w:r>
          </w:p>
        </w:tc>
        <w:tc>
          <w:tcPr>
            <w:tcW w:w="34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38" w:rsidRPr="00791781" w:rsidRDefault="00203B38" w:rsidP="00203B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0019C4" w:rsidRPr="00791781" w:rsidTr="00203B38">
        <w:tc>
          <w:tcPr>
            <w:tcW w:w="15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2027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0019C4" w:rsidRPr="00791781" w:rsidTr="00203B38">
        <w:trPr>
          <w:trHeight w:val="311"/>
        </w:trPr>
        <w:tc>
          <w:tcPr>
            <w:tcW w:w="1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C4" w:rsidRPr="00791781" w:rsidRDefault="000019C4" w:rsidP="0000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1781">
              <w:rPr>
                <w:sz w:val="22"/>
                <w:szCs w:val="22"/>
              </w:rPr>
              <w:t>-</w:t>
            </w:r>
          </w:p>
        </w:tc>
      </w:tr>
    </w:tbl>
    <w:p w:rsidR="00791781" w:rsidRPr="00791781" w:rsidRDefault="00791781" w:rsidP="00791781">
      <w:pPr>
        <w:rPr>
          <w:rFonts w:eastAsia="Calibri"/>
          <w:sz w:val="26"/>
          <w:szCs w:val="26"/>
        </w:rPr>
      </w:pPr>
      <w:r w:rsidRPr="00791781">
        <w:rPr>
          <w:rFonts w:eastAsia="Calibri"/>
          <w:sz w:val="26"/>
          <w:szCs w:val="26"/>
        </w:rPr>
        <w:t>* Объект благоустройства «</w:t>
      </w:r>
      <w:proofErr w:type="spellStart"/>
      <w:r w:rsidRPr="00791781">
        <w:rPr>
          <w:rFonts w:eastAsia="Calibri"/>
          <w:sz w:val="26"/>
          <w:szCs w:val="26"/>
        </w:rPr>
        <w:t>Этнодеревня</w:t>
      </w:r>
      <w:proofErr w:type="spellEnd"/>
      <w:r w:rsidRPr="00791781">
        <w:rPr>
          <w:rFonts w:eastAsia="Calibri"/>
          <w:sz w:val="26"/>
          <w:szCs w:val="26"/>
        </w:rPr>
        <w:t>» (3 этап).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color w:val="FF0000"/>
          <w:sz w:val="26"/>
          <w:szCs w:val="26"/>
        </w:rPr>
        <w:sectPr w:rsidR="00BA10FB" w:rsidRPr="00BA10FB" w:rsidSect="002243C6">
          <w:headerReference w:type="default" r:id="rId8"/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lastRenderedPageBreak/>
        <w:t>Таблица 1</w:t>
      </w: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C47700" w:rsidRDefault="00C47700" w:rsidP="00BA10FB">
      <w:pPr>
        <w:jc w:val="center"/>
        <w:rPr>
          <w:sz w:val="26"/>
          <w:szCs w:val="26"/>
        </w:rPr>
      </w:pPr>
    </w:p>
    <w:tbl>
      <w:tblPr>
        <w:tblW w:w="15752" w:type="dxa"/>
        <w:tblLook w:val="04A0" w:firstRow="1" w:lastRow="0" w:firstColumn="1" w:lastColumn="0" w:noHBand="0" w:noVBand="1"/>
      </w:tblPr>
      <w:tblGrid>
        <w:gridCol w:w="1626"/>
        <w:gridCol w:w="2338"/>
        <w:gridCol w:w="1804"/>
        <w:gridCol w:w="13"/>
        <w:gridCol w:w="1913"/>
        <w:gridCol w:w="13"/>
        <w:gridCol w:w="1387"/>
        <w:gridCol w:w="13"/>
        <w:gridCol w:w="1427"/>
        <w:gridCol w:w="13"/>
        <w:gridCol w:w="1467"/>
        <w:gridCol w:w="13"/>
        <w:gridCol w:w="1287"/>
        <w:gridCol w:w="13"/>
        <w:gridCol w:w="1227"/>
        <w:gridCol w:w="13"/>
        <w:gridCol w:w="1167"/>
        <w:gridCol w:w="18"/>
      </w:tblGrid>
      <w:tr w:rsidR="006D4524" w:rsidRPr="006D4524" w:rsidTr="006D4524">
        <w:trPr>
          <w:gridAfter w:val="1"/>
          <w:wAfter w:w="18" w:type="dxa"/>
          <w:trHeight w:val="960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Номер структурного элемента (основного мероприятия)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Ответственный исполнитель/ соисполнитель, учреждение, организация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0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Финансовые затраты на реализацию, </w:t>
            </w:r>
            <w:r w:rsidRPr="006D4524">
              <w:rPr>
                <w:color w:val="000000"/>
                <w:sz w:val="24"/>
                <w:szCs w:val="24"/>
              </w:rPr>
              <w:br/>
              <w:t>тыс. рублей</w:t>
            </w:r>
          </w:p>
        </w:tc>
      </w:tr>
      <w:tr w:rsidR="006D4524" w:rsidRPr="006D4524" w:rsidTr="006D4524">
        <w:trPr>
          <w:gridAfter w:val="1"/>
          <w:wAfter w:w="18" w:type="dxa"/>
          <w:trHeight w:val="30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11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Цель - Повышение качества и комфорта городской среды на территории города Когалыма.</w:t>
            </w:r>
          </w:p>
        </w:tc>
      </w:tr>
      <w:tr w:rsidR="006D4524" w:rsidRPr="006D4524" w:rsidTr="006D4524">
        <w:trPr>
          <w:trHeight w:val="157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Задача№1. Повышение уровня благоустройства дворовых территорий многоквартирных домов города Когалыма. </w:t>
            </w:r>
            <w:r w:rsidRPr="006D4524">
              <w:rPr>
                <w:color w:val="000000"/>
                <w:sz w:val="24"/>
                <w:szCs w:val="24"/>
              </w:rPr>
              <w:br/>
              <w:t>Задача №2.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территорий).</w:t>
            </w:r>
            <w:r w:rsidRPr="006D4524">
              <w:rPr>
                <w:color w:val="000000"/>
                <w:sz w:val="24"/>
                <w:szCs w:val="24"/>
              </w:rPr>
              <w:br/>
              <w:t>Задача №3.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Проектная часть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Портфель проектов «Жилье и городская среда», региональный проект «Формирование комфортной городской среды» (I, II, 1, 2)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FD4915" w:rsidP="006D45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D4915">
              <w:rPr>
                <w:color w:val="000000"/>
                <w:sz w:val="24"/>
                <w:szCs w:val="24"/>
              </w:rPr>
              <w:t>ОАиГ</w:t>
            </w:r>
            <w:proofErr w:type="spellEnd"/>
            <w:r w:rsidRPr="00FD4915">
              <w:rPr>
                <w:color w:val="000000"/>
                <w:sz w:val="24"/>
                <w:szCs w:val="24"/>
              </w:rPr>
              <w:t>/МКУ «УКС и ЖКК города 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42 527,70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22 527,70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4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60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 xml:space="preserve">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территорий), </w:t>
            </w:r>
            <w:r w:rsidRPr="006D4524">
              <w:rPr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FD4915" w:rsidP="006D452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D4915">
              <w:rPr>
                <w:color w:val="000000"/>
                <w:sz w:val="24"/>
                <w:szCs w:val="24"/>
              </w:rPr>
              <w:t>ОАиГ</w:t>
            </w:r>
            <w:proofErr w:type="spellEnd"/>
            <w:r w:rsidRPr="00FD4915">
              <w:rPr>
                <w:color w:val="000000"/>
                <w:sz w:val="24"/>
                <w:szCs w:val="24"/>
              </w:rPr>
              <w:t>/МКУ «УКС и ЖКК города 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42 527,70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22 527,70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40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9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0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7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458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П.1.1.1.1.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Объект благоустройства «</w:t>
            </w:r>
            <w:proofErr w:type="spellStart"/>
            <w:r w:rsidRPr="006D4524">
              <w:rPr>
                <w:color w:val="000000"/>
                <w:sz w:val="24"/>
                <w:szCs w:val="24"/>
              </w:rPr>
              <w:t>Этнодеревня</w:t>
            </w:r>
            <w:proofErr w:type="spellEnd"/>
            <w:r w:rsidRPr="006D4524">
              <w:rPr>
                <w:color w:val="000000"/>
                <w:sz w:val="24"/>
                <w:szCs w:val="24"/>
              </w:rPr>
              <w:t xml:space="preserve"> в городе Когалыме»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города 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22 527,70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22 527,70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458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6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40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sz w:val="24"/>
                <w:szCs w:val="24"/>
              </w:rPr>
            </w:pPr>
            <w:r w:rsidRPr="006D4524">
              <w:rPr>
                <w:sz w:val="24"/>
                <w:szCs w:val="24"/>
              </w:rPr>
              <w:t>10 000,00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73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30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Процессная часть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3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Благоустройство дворовых территорий в городе Когалыме (3)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города 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Создание объектов благоустройства на территории города Когалыма (5)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МКУ «УКС и ЖКК города Когалыма»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10 380,60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10 380,60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315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10 380,60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10 380,60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gridAfter w:val="1"/>
          <w:wAfter w:w="18" w:type="dxa"/>
          <w:trHeight w:val="63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Проектная часть в целом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42 527,70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22 527,70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7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76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7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Портфель проектов «Жилье и городская среда»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42 527,70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22 527,70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9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73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Проекты города Когалыма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9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73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6D4524" w:rsidTr="00970E74">
        <w:trPr>
          <w:trHeight w:val="40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Процессная часть в целом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90 380,60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26 380,60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9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0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90 380,60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26 380,60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73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132 908,30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48 908,30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36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42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120 380,60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36 380,60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72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40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970E74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132 908,30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48 908,30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120 380,60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36 380,60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58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6D4524">
        <w:trPr>
          <w:trHeight w:val="315"/>
        </w:trPr>
        <w:tc>
          <w:tcPr>
            <w:tcW w:w="157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970E74" w:rsidRPr="006D4524" w:rsidTr="00970E74">
        <w:trPr>
          <w:trHeight w:val="315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Ответственный исполнитель 1</w:t>
            </w:r>
            <w:r w:rsidRPr="006D4524">
              <w:rPr>
                <w:color w:val="000000"/>
                <w:sz w:val="24"/>
                <w:szCs w:val="24"/>
              </w:rPr>
              <w:br/>
              <w:t>(МКУ «УКС и ЖКК г.Когалыма»)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132 908,30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48 908,30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4 885,80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7 641,90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D4524" w:rsidRPr="006D4524" w:rsidTr="00970E74">
        <w:trPr>
          <w:trHeight w:val="315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120 380,60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36 380,60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26 000,00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16 000,00</w:t>
            </w:r>
          </w:p>
        </w:tc>
      </w:tr>
      <w:tr w:rsidR="006D4524" w:rsidRPr="006D452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4"/>
                <w:szCs w:val="24"/>
              </w:rPr>
            </w:pPr>
            <w:r w:rsidRPr="006D452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Ответственный исполнитель 2</w:t>
            </w:r>
            <w:r w:rsidRPr="00970E74">
              <w:rPr>
                <w:color w:val="000000"/>
                <w:sz w:val="24"/>
                <w:szCs w:val="24"/>
              </w:rPr>
              <w:t xml:space="preserve"> </w:t>
            </w:r>
          </w:p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970E74">
              <w:rPr>
                <w:color w:val="000000"/>
                <w:sz w:val="24"/>
                <w:szCs w:val="24"/>
              </w:rPr>
              <w:t>ОАиГ</w:t>
            </w:r>
            <w:proofErr w:type="spellEnd"/>
            <w:r w:rsidRPr="00970E7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бюджет города Когалыма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0E74" w:rsidRPr="00970E74" w:rsidTr="00970E74">
        <w:trPr>
          <w:trHeight w:val="630"/>
        </w:trPr>
        <w:tc>
          <w:tcPr>
            <w:tcW w:w="57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E74" w:rsidRPr="00970E74" w:rsidRDefault="00970E74" w:rsidP="00970E74">
            <w:pPr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E74" w:rsidRPr="00970E74" w:rsidRDefault="00970E74" w:rsidP="00970E74">
            <w:pPr>
              <w:jc w:val="center"/>
              <w:rPr>
                <w:color w:val="000000"/>
                <w:sz w:val="24"/>
                <w:szCs w:val="24"/>
              </w:rPr>
            </w:pPr>
            <w:r w:rsidRPr="00970E74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D4524" w:rsidRDefault="006D4524" w:rsidP="00BA10FB">
      <w:pPr>
        <w:jc w:val="center"/>
        <w:rPr>
          <w:sz w:val="26"/>
          <w:szCs w:val="26"/>
        </w:rPr>
      </w:pPr>
    </w:p>
    <w:p w:rsidR="007D522E" w:rsidRDefault="007D522E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6D4524" w:rsidRDefault="006D4524" w:rsidP="00BA10FB">
      <w:pPr>
        <w:jc w:val="center"/>
        <w:rPr>
          <w:sz w:val="26"/>
          <w:szCs w:val="26"/>
        </w:rPr>
      </w:pPr>
    </w:p>
    <w:p w:rsidR="00BA10FB" w:rsidRPr="00BA10FB" w:rsidRDefault="00BA10FB" w:rsidP="00BA10FB">
      <w:pPr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2</w:t>
      </w:r>
    </w:p>
    <w:p w:rsidR="00BA10FB" w:rsidRPr="00BA10FB" w:rsidRDefault="00BA10FB" w:rsidP="00BA10FB">
      <w:pPr>
        <w:jc w:val="center"/>
        <w:rPr>
          <w:sz w:val="14"/>
          <w:szCs w:val="14"/>
        </w:rPr>
      </w:pPr>
    </w:p>
    <w:p w:rsidR="00BA10FB" w:rsidRPr="00BA10FB" w:rsidRDefault="00BA10FB" w:rsidP="00BA10FB">
      <w:pPr>
        <w:jc w:val="center"/>
        <w:rPr>
          <w:color w:val="000000"/>
          <w:sz w:val="26"/>
          <w:szCs w:val="26"/>
        </w:rPr>
      </w:pPr>
      <w:r w:rsidRPr="00BA10FB">
        <w:rPr>
          <w:color w:val="000000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B66914" w:rsidRDefault="00B66914" w:rsidP="00BA10FB">
      <w:pPr>
        <w:jc w:val="center"/>
        <w:rPr>
          <w:color w:val="000000"/>
          <w:sz w:val="26"/>
          <w:szCs w:val="26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1743"/>
        <w:gridCol w:w="3922"/>
        <w:gridCol w:w="4536"/>
        <w:gridCol w:w="5529"/>
      </w:tblGrid>
      <w:tr w:rsidR="006D4524" w:rsidRPr="006D4524" w:rsidTr="006D4524">
        <w:trPr>
          <w:trHeight w:val="156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№ структурного элемента (основного мероприятия)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Наименование структурного элемента </w:t>
            </w:r>
            <w:r w:rsidRPr="006D4524">
              <w:rPr>
                <w:color w:val="000000"/>
                <w:sz w:val="26"/>
                <w:szCs w:val="26"/>
              </w:rPr>
              <w:br/>
              <w:t>(основного мероприятия)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Направления расходов структурного элемента </w:t>
            </w:r>
            <w:r w:rsidRPr="006D4524">
              <w:rPr>
                <w:color w:val="000000"/>
                <w:sz w:val="26"/>
                <w:szCs w:val="26"/>
              </w:rPr>
              <w:br/>
              <w:t>(основного мероприятия)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Наименование порядка, номер приложения (при наличии)</w:t>
            </w:r>
          </w:p>
        </w:tc>
      </w:tr>
      <w:tr w:rsidR="006D4524" w:rsidRPr="006D4524" w:rsidTr="006D4524">
        <w:trPr>
          <w:trHeight w:val="28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4524" w:rsidRPr="006D4524" w:rsidTr="006D4524">
        <w:trPr>
          <w:trHeight w:val="34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Цель - Повышение качества и комфорта городской среды на территории города Когалыма</w:t>
            </w:r>
          </w:p>
        </w:tc>
      </w:tr>
      <w:tr w:rsidR="006D4524" w:rsidRPr="006D4524" w:rsidTr="006D4524">
        <w:trPr>
          <w:trHeight w:val="1155"/>
        </w:trPr>
        <w:tc>
          <w:tcPr>
            <w:tcW w:w="15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Задача №1. Повышение уровня благоустройства дворовых территорий многоквартирных домов города Когалыма; 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задача №2. Повышение уровня благоустройства общественных территорий города Когалыма (площадей, набережной, улиц, пешеходных зон, скверов, парков, иных территорий); </w:t>
            </w:r>
            <w:r w:rsidRPr="006D4524">
              <w:rPr>
                <w:color w:val="000000"/>
                <w:sz w:val="26"/>
                <w:szCs w:val="26"/>
              </w:rPr>
              <w:br/>
              <w:t>задача №3. Повышение уровня вовлеченности граждан, организаций, в реализацию мероприятий по благоустройству территорий города Когалыма.</w:t>
            </w:r>
          </w:p>
        </w:tc>
      </w:tr>
      <w:tr w:rsidR="006D4524" w:rsidRPr="006D4524" w:rsidTr="006D4524">
        <w:trPr>
          <w:trHeight w:val="109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П.1.1.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Портфель проектов «Жилье и городская среда», региональный проект «Формирование комфортной городской среды»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строительству и благоустройству общественных территорий в рамках регионального проекта «Формирование комфортной городской среды»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  <w:tr w:rsidR="006D4524" w:rsidRPr="006D4524" w:rsidTr="006D4524">
        <w:trPr>
          <w:trHeight w:val="825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«Благоустройство дворовых территорий в городе Когалыме»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благоустройству дворовых территорий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  <w:tr w:rsidR="006D4524" w:rsidRPr="006D4524" w:rsidTr="006D4524">
        <w:trPr>
          <w:trHeight w:val="660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«Создание объектов благоустройства на территории города Когалыма»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Выполнение работ по созданию объектов благоустройства общественных территорий города Когалыма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6D4524" w:rsidRPr="00BA10FB" w:rsidRDefault="006D4524" w:rsidP="00BA10FB">
      <w:pPr>
        <w:jc w:val="center"/>
        <w:rPr>
          <w:color w:val="000000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3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52C6F">
        <w:rPr>
          <w:rFonts w:eastAsia="Calibri"/>
          <w:sz w:val="26"/>
          <w:szCs w:val="26"/>
        </w:rPr>
        <w:t>Перечень создаваемых объектов</w:t>
      </w:r>
      <w:r w:rsidRPr="00BA10FB">
        <w:rPr>
          <w:rFonts w:eastAsia="Calibri"/>
          <w:sz w:val="26"/>
          <w:szCs w:val="26"/>
        </w:rPr>
        <w:t xml:space="preserve">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BA10FB">
        <w:rPr>
          <w:rFonts w:eastAsia="Calibri"/>
          <w:sz w:val="26"/>
          <w:szCs w:val="26"/>
        </w:rPr>
        <w:t>муниципально</w:t>
      </w:r>
      <w:proofErr w:type="spellEnd"/>
      <w:r w:rsidRPr="00BA10FB">
        <w:rPr>
          <w:rFonts w:eastAsia="Calibri"/>
          <w:sz w:val="26"/>
          <w:szCs w:val="26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430"/>
        <w:gridCol w:w="1053"/>
        <w:gridCol w:w="1571"/>
        <w:gridCol w:w="1737"/>
        <w:gridCol w:w="1046"/>
        <w:gridCol w:w="556"/>
        <w:gridCol w:w="374"/>
        <w:gridCol w:w="399"/>
        <w:gridCol w:w="402"/>
        <w:gridCol w:w="869"/>
        <w:gridCol w:w="556"/>
        <w:gridCol w:w="520"/>
        <w:gridCol w:w="549"/>
        <w:gridCol w:w="696"/>
        <w:gridCol w:w="869"/>
        <w:gridCol w:w="1127"/>
        <w:gridCol w:w="1400"/>
      </w:tblGrid>
      <w:tr w:rsidR="00BA10FB" w:rsidRPr="00BA10FB" w:rsidTr="002243C6">
        <w:trPr>
          <w:trHeight w:val="309"/>
        </w:trPr>
        <w:tc>
          <w:tcPr>
            <w:tcW w:w="198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87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24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66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500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22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07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139" w:type="pct"/>
            <w:gridSpan w:val="5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34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413" w:type="pct"/>
            <w:vMerge w:val="restar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BA10FB" w:rsidRPr="00BA10FB" w:rsidTr="002243C6">
        <w:tc>
          <w:tcPr>
            <w:tcW w:w="198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7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34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Merge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BA10FB" w:rsidRPr="00BA10FB" w:rsidTr="002243C6">
        <w:tc>
          <w:tcPr>
            <w:tcW w:w="198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BA10F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6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5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4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0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7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Таблица 4</w:t>
      </w:r>
    </w:p>
    <w:p w:rsidR="00BA10FB" w:rsidRPr="00BA10FB" w:rsidRDefault="00BA10FB" w:rsidP="00BA10FB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BA10FB" w:rsidRPr="00BA10FB" w:rsidTr="002243C6">
        <w:trPr>
          <w:jc w:val="center"/>
        </w:trPr>
        <w:tc>
          <w:tcPr>
            <w:tcW w:w="42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FB" w:rsidRPr="00BA10FB" w:rsidRDefault="00BA10FB" w:rsidP="00BA10FB">
            <w:pPr>
              <w:jc w:val="center"/>
              <w:rPr>
                <w:rFonts w:eastAsiaTheme="minorHAnsi" w:cstheme="minorBidi"/>
                <w:sz w:val="28"/>
                <w:szCs w:val="22"/>
                <w:lang w:eastAsia="en-US"/>
              </w:rPr>
            </w:pPr>
          </w:p>
        </w:tc>
      </w:tr>
    </w:tbl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BA10FB" w:rsidRPr="00BA10FB" w:rsidSect="002243C6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Таблица 5 </w:t>
      </w:r>
    </w:p>
    <w:p w:rsidR="00BA10FB" w:rsidRPr="00BA10FB" w:rsidRDefault="00BA10FB" w:rsidP="00BA10FB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:rsidR="00BA10FB" w:rsidRPr="00BA10FB" w:rsidRDefault="00BA10FB" w:rsidP="00BA10FB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BA10FB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BA10FB" w:rsidRPr="00BA10FB" w:rsidRDefault="00BA10FB" w:rsidP="00BA10FB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BA10FB" w:rsidRPr="00BA10FB" w:rsidTr="002243C6">
        <w:tc>
          <w:tcPr>
            <w:tcW w:w="2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BA10FB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BA10FB" w:rsidRPr="00BA10FB" w:rsidTr="002243C6">
        <w:tc>
          <w:tcPr>
            <w:tcW w:w="2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115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:rsidR="00BA10FB" w:rsidRPr="00BA10FB" w:rsidRDefault="00BA10FB" w:rsidP="00BA10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BA10FB" w:rsidRPr="00BA10FB" w:rsidRDefault="00BA10FB" w:rsidP="00BA10FB">
      <w:pPr>
        <w:shd w:val="clear" w:color="auto" w:fill="FFFFFF"/>
        <w:jc w:val="both"/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  <w:sectPr w:rsidR="00BA10FB" w:rsidRPr="00BA10FB" w:rsidSect="002243C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  <w:r w:rsidRPr="00BA10FB">
        <w:rPr>
          <w:sz w:val="26"/>
          <w:szCs w:val="26"/>
        </w:rPr>
        <w:t>Таблица 6</w:t>
      </w:r>
    </w:p>
    <w:p w:rsidR="00BA10FB" w:rsidRPr="00BA10FB" w:rsidRDefault="00BA10FB" w:rsidP="00BA10FB">
      <w:pPr>
        <w:shd w:val="clear" w:color="auto" w:fill="FFFFFF"/>
        <w:jc w:val="right"/>
        <w:rPr>
          <w:sz w:val="26"/>
          <w:szCs w:val="26"/>
        </w:rPr>
      </w:pPr>
    </w:p>
    <w:p w:rsidR="00BA10FB" w:rsidRDefault="00BA10FB" w:rsidP="00BA10FB">
      <w:pPr>
        <w:jc w:val="center"/>
        <w:rPr>
          <w:sz w:val="26"/>
          <w:szCs w:val="26"/>
        </w:rPr>
      </w:pPr>
      <w:r w:rsidRPr="00BA10F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6D4524" w:rsidRDefault="006D4524" w:rsidP="00BA10FB">
      <w:pPr>
        <w:jc w:val="center"/>
        <w:rPr>
          <w:sz w:val="26"/>
          <w:szCs w:val="26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1424"/>
        <w:gridCol w:w="4383"/>
        <w:gridCol w:w="1979"/>
        <w:gridCol w:w="1080"/>
        <w:gridCol w:w="1060"/>
        <w:gridCol w:w="1060"/>
        <w:gridCol w:w="1220"/>
        <w:gridCol w:w="1120"/>
        <w:gridCol w:w="2120"/>
      </w:tblGrid>
      <w:tr w:rsidR="006D4524" w:rsidRPr="006D4524" w:rsidTr="006D4524">
        <w:trPr>
          <w:trHeight w:val="1170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№ показателя</w:t>
            </w:r>
          </w:p>
        </w:tc>
        <w:tc>
          <w:tcPr>
            <w:tcW w:w="4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5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Значение показателя по годам 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6D4524" w:rsidRPr="006D4524" w:rsidTr="006D4524">
        <w:trPr>
          <w:trHeight w:val="51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2024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2026 год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2027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</w:rPr>
            </w:pPr>
            <w:r w:rsidRPr="006D4524">
              <w:rPr>
                <w:color w:val="000000"/>
              </w:rPr>
              <w:t>2028 год</w:t>
            </w: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33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6D4524" w:rsidRPr="006D4524" w:rsidTr="006D4524">
        <w:trPr>
          <w:trHeight w:val="102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Доля благоустроенных общественных территорий в городе Когалыме к общей площади общественных территорий (процент)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87,96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88,25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Не менее 88,25%</w:t>
            </w:r>
          </w:p>
        </w:tc>
      </w:tr>
      <w:tr w:rsidR="006D4524" w:rsidRPr="006D4524" w:rsidTr="006D4524">
        <w:trPr>
          <w:trHeight w:val="112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Площадь благоустроенных общественных территорий, приходящихся на 1 жителя муниципального образования Когалыма (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кв.м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>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26,48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27,89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Не менее 27,89%</w:t>
            </w:r>
          </w:p>
        </w:tc>
      </w:tr>
      <w:tr w:rsidR="006D4524" w:rsidRPr="006D4524" w:rsidTr="006D4524">
        <w:trPr>
          <w:trHeight w:val="73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Количество благоустроенных дворовых территорий (шт.)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5</w:t>
            </w:r>
          </w:p>
        </w:tc>
      </w:tr>
      <w:tr w:rsidR="006D4524" w:rsidRPr="006D4524" w:rsidTr="006D4524">
        <w:trPr>
          <w:trHeight w:val="735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Количество созданных объектов массового отдыха (шт.)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24" w:rsidRPr="006D4524" w:rsidRDefault="006D4524" w:rsidP="006D4524">
            <w:pPr>
              <w:jc w:val="center"/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t>1</w:t>
            </w:r>
          </w:p>
        </w:tc>
      </w:tr>
      <w:tr w:rsidR="006D4524" w:rsidRPr="006D4524" w:rsidTr="006D4524">
        <w:trPr>
          <w:trHeight w:val="600"/>
        </w:trPr>
        <w:tc>
          <w:tcPr>
            <w:tcW w:w="1544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  <w:r w:rsidRPr="006D4524">
              <w:rPr>
                <w:color w:val="000000"/>
                <w:sz w:val="26"/>
                <w:szCs w:val="26"/>
              </w:rPr>
              <w:br/>
              <w:t>1 Доля благоустроенных общественных территорий в городе Когалыме к общей площади общественных территорий:</w:t>
            </w:r>
            <w:r w:rsidRPr="006D4524">
              <w:rPr>
                <w:color w:val="000000"/>
                <w:sz w:val="26"/>
                <w:szCs w:val="26"/>
              </w:rPr>
              <w:br/>
              <w:t>К=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ΣКбот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ΣКот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>*100% (%), где:</w:t>
            </w:r>
            <w:r w:rsidRPr="006D4524">
              <w:rPr>
                <w:color w:val="000000"/>
                <w:sz w:val="26"/>
                <w:szCs w:val="26"/>
              </w:rPr>
              <w:br/>
              <w:t>- К - показатель эффективности (повышение значения показателя отражает увеличение благоустроенных общественных территорий);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- 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ΣКбот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 xml:space="preserve"> - количество благоустроенных общественных территорий;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- 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ΣКо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 xml:space="preserve"> - общее количество общественных территорий.</w:t>
            </w:r>
            <w:r w:rsidRPr="006D4524">
              <w:rPr>
                <w:color w:val="000000"/>
                <w:sz w:val="26"/>
                <w:szCs w:val="26"/>
              </w:rPr>
              <w:br/>
              <w:t xml:space="preserve">              </w:t>
            </w:r>
            <w:r w:rsidRPr="006D4524">
              <w:rPr>
                <w:color w:val="000000"/>
                <w:sz w:val="26"/>
                <w:szCs w:val="26"/>
              </w:rPr>
              <w:br/>
              <w:t>2 Площадь благоустроенных общественных территорий, приходящихся на 1 жителя муниципального образования (</w:t>
            </w:r>
            <w:proofErr w:type="spellStart"/>
            <w:r w:rsidRPr="006D4524">
              <w:rPr>
                <w:color w:val="000000"/>
                <w:sz w:val="26"/>
                <w:szCs w:val="26"/>
              </w:rPr>
              <w:t>кв.м</w:t>
            </w:r>
            <w:proofErr w:type="spellEnd"/>
            <w:r w:rsidRPr="006D4524">
              <w:rPr>
                <w:color w:val="000000"/>
                <w:sz w:val="26"/>
                <w:szCs w:val="26"/>
              </w:rPr>
              <w:t xml:space="preserve">.). Определяется согласно постановлению Администрации города Когалыма от 26.12.2017 №2815 «Об утверждении сводного реестра паспортов общественных и дворовых территорий». </w:t>
            </w:r>
            <w:r w:rsidRPr="006D4524">
              <w:rPr>
                <w:color w:val="000000"/>
                <w:sz w:val="26"/>
                <w:szCs w:val="26"/>
              </w:rPr>
              <w:br/>
            </w:r>
            <w:r w:rsidRPr="006D4524">
              <w:rPr>
                <w:color w:val="000000"/>
                <w:sz w:val="26"/>
                <w:szCs w:val="26"/>
              </w:rPr>
              <w:br/>
              <w:t>3,4 Показатель имеет фактический объем.</w:t>
            </w:r>
          </w:p>
        </w:tc>
      </w:tr>
      <w:tr w:rsidR="006D4524" w:rsidRPr="006D4524" w:rsidTr="006D4524">
        <w:trPr>
          <w:trHeight w:val="464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2475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  <w:tr w:rsidR="006D4524" w:rsidRPr="006D4524" w:rsidTr="006D4524">
        <w:trPr>
          <w:trHeight w:val="1650"/>
        </w:trPr>
        <w:tc>
          <w:tcPr>
            <w:tcW w:w="1544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4524" w:rsidRPr="006D4524" w:rsidRDefault="006D4524" w:rsidP="006D4524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6D4524" w:rsidRDefault="006D4524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  <w:sectPr w:rsidR="009E56B6" w:rsidSect="006F3C55">
          <w:pgSz w:w="16838" w:h="11906" w:orient="landscape"/>
          <w:pgMar w:top="2552" w:right="992" w:bottom="567" w:left="1134" w:header="709" w:footer="709" w:gutter="0"/>
          <w:cols w:space="708"/>
          <w:docGrid w:linePitch="360"/>
        </w:sect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1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минимальный перечень работ (на 2024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772C2B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725 047,57 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Обеспечение (ремонт) освещение дворовых территорий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23 999,96 </w:t>
            </w:r>
          </w:p>
        </w:tc>
      </w:tr>
      <w:tr w:rsidR="009E56B6" w:rsidRPr="009E56B6" w:rsidTr="00772C2B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22 318,44 </w:t>
            </w:r>
          </w:p>
        </w:tc>
      </w:tr>
      <w:tr w:rsidR="009E56B6" w:rsidRPr="009E56B6" w:rsidTr="00772C2B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9 443,03 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дополнительный перечень работ (на 2024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772C2B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автомобильных дорог, образующих проезды к территориям, прилегающим к многоквартирным домам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383 123,09 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и устройство автомобильных парковок (дополнительных парковочных мест)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397 990,05 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Устройство и оборудование детских, спортивных площадок, иных площадок (размером 30х10, 12 единиц игровых и спортивных МАФ)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3 242 626,50 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Организация площадок для установки мусоросборников (2 х 6, с 4-мя контейнерами для раздельного сбора мусора)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167 158,82 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(посадка деревьев)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дерево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4 556,75 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(газоны)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67 400,09 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минимальный перечень работ (на 2025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772C2B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754 049,48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Обеспечение (ремонт) освещение дворовых территорий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24 959,96</w:t>
            </w:r>
          </w:p>
        </w:tc>
      </w:tr>
      <w:tr w:rsidR="009E56B6" w:rsidRPr="009E56B6" w:rsidTr="00772C2B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23 211,18</w:t>
            </w:r>
          </w:p>
        </w:tc>
      </w:tr>
      <w:tr w:rsidR="009E56B6" w:rsidRPr="009E56B6" w:rsidTr="00772C2B"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100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штука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9 820,74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Нормативная стоимость</w:t>
      </w:r>
      <w:r w:rsidRPr="009E56B6">
        <w:rPr>
          <w:color w:val="000000"/>
          <w:sz w:val="26"/>
          <w:szCs w:val="26"/>
        </w:rPr>
        <w:br/>
        <w:t xml:space="preserve">(единичные расценки) работ по благоустройству дворовых территорий, </w:t>
      </w:r>
      <w:r w:rsidRPr="009E56B6">
        <w:rPr>
          <w:color w:val="000000"/>
          <w:sz w:val="26"/>
          <w:szCs w:val="26"/>
        </w:rPr>
        <w:br/>
        <w:t>входящих в дополнительный перечень работ (на 2025 год)</w:t>
      </w:r>
    </w:p>
    <w:p w:rsidR="009E56B6" w:rsidRPr="009E56B6" w:rsidRDefault="009E56B6" w:rsidP="009E56B6">
      <w:pPr>
        <w:ind w:left="360"/>
        <w:jc w:val="center"/>
        <w:rPr>
          <w:color w:val="000000"/>
          <w:sz w:val="22"/>
          <w:szCs w:val="22"/>
        </w:rPr>
      </w:pPr>
      <w:r w:rsidRPr="009E56B6">
        <w:rPr>
          <w:color w:val="000000"/>
          <w:sz w:val="22"/>
          <w:szCs w:val="22"/>
        </w:rPr>
        <w:t>с учетом индекса дефлятора, установленного Минэкономразвития – 104,00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"/>
        <w:gridCol w:w="4034"/>
        <w:gridCol w:w="1764"/>
        <w:gridCol w:w="2135"/>
      </w:tblGrid>
      <w:tr w:rsidR="009E56B6" w:rsidRPr="009E56B6" w:rsidTr="00772C2B">
        <w:trPr>
          <w:trHeight w:val="253"/>
        </w:trPr>
        <w:tc>
          <w:tcPr>
            <w:tcW w:w="48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29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норматива финансовых затрат на благоустройство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Нормативы финансовых затрат на 1 единицу измерения, с учетом НДС (руб.)</w:t>
            </w: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rPr>
          <w:trHeight w:val="517"/>
        </w:trPr>
        <w:tc>
          <w:tcPr>
            <w:tcW w:w="481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98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5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6" w:type="pct"/>
            <w:vMerge/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автомобильных дорог, образующих проезды к территориям, прилегающим к многоквартирным домам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398 448,01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Ремонт и устройство автомобильных парковок (дополнительных парковочных мест)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413 909,65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Устройство и оборудование детских, спортивных площадок, иных площадок (размером 30х10, 12 единиц игровых и спортивных МАФ)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3 372 331,56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Организация площадок для установки мусоросборников (2 х 6, с 4-мя контейнерами для раздельного сбора мусора) 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площадка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173 845,18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(посадка деревьев)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 дерево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4 739,02</w:t>
            </w:r>
          </w:p>
        </w:tc>
      </w:tr>
      <w:tr w:rsidR="009E56B6" w:rsidRPr="009E56B6" w:rsidTr="00772C2B"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298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Озеленение (газоны)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100 м</w:t>
            </w:r>
            <w:r w:rsidRPr="009E56B6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70 096,08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2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ind w:left="360"/>
        <w:jc w:val="right"/>
        <w:rPr>
          <w:color w:val="000000"/>
          <w:sz w:val="26"/>
          <w:szCs w:val="26"/>
          <w:highlight w:val="yellow"/>
        </w:rPr>
      </w:pP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ПЕРЕЧЕНЬ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территорий муниципального образования город Когалым,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планируемых к благоустройству в рамках приоритетного проекта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  <w:r w:rsidRPr="009E56B6">
        <w:rPr>
          <w:color w:val="000000"/>
          <w:sz w:val="26"/>
          <w:szCs w:val="26"/>
        </w:rPr>
        <w:t>«Формирование комфортной городской среды» на 2024</w:t>
      </w:r>
      <w:r>
        <w:rPr>
          <w:color w:val="000000"/>
          <w:sz w:val="26"/>
          <w:szCs w:val="26"/>
        </w:rPr>
        <w:t>-2025</w:t>
      </w:r>
      <w:r w:rsidRPr="009E56B6">
        <w:rPr>
          <w:color w:val="000000"/>
          <w:sz w:val="26"/>
          <w:szCs w:val="26"/>
        </w:rPr>
        <w:t xml:space="preserve"> годы</w:t>
      </w:r>
    </w:p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2250"/>
        <w:gridCol w:w="844"/>
        <w:gridCol w:w="2252"/>
        <w:gridCol w:w="2695"/>
      </w:tblGrid>
      <w:tr w:rsidR="009E56B6" w:rsidRPr="009E56B6" w:rsidTr="009E56B6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Номер п/п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Перечень благоустраиваемых территорий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Виды работ</w:t>
            </w:r>
          </w:p>
        </w:tc>
      </w:tr>
      <w:tr w:rsidR="009E56B6" w:rsidRPr="009E56B6" w:rsidTr="009E56B6">
        <w:trPr>
          <w:trHeight w:val="709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Объект благоустройства «</w:t>
            </w:r>
            <w:proofErr w:type="spellStart"/>
            <w:r w:rsidRPr="009E56B6">
              <w:rPr>
                <w:color w:val="000000"/>
                <w:sz w:val="22"/>
                <w:szCs w:val="22"/>
              </w:rPr>
              <w:t>Этнодеревня</w:t>
            </w:r>
            <w:proofErr w:type="spellEnd"/>
            <w:r w:rsidRPr="009E56B6">
              <w:rPr>
                <w:color w:val="000000"/>
                <w:sz w:val="22"/>
                <w:szCs w:val="22"/>
              </w:rPr>
              <w:t>» (</w:t>
            </w:r>
            <w:r>
              <w:rPr>
                <w:color w:val="000000"/>
                <w:sz w:val="22"/>
                <w:szCs w:val="22"/>
              </w:rPr>
              <w:t>3</w:t>
            </w:r>
            <w:r w:rsidRPr="009E56B6">
              <w:rPr>
                <w:color w:val="000000"/>
                <w:sz w:val="22"/>
                <w:szCs w:val="22"/>
              </w:rPr>
              <w:t xml:space="preserve"> этап)</w:t>
            </w:r>
          </w:p>
        </w:tc>
      </w:tr>
      <w:tr w:rsidR="009E56B6" w:rsidRPr="009E56B6" w:rsidTr="009E56B6">
        <w:trPr>
          <w:trHeight w:val="681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Объект благоустройства «Парк «Галактика» </w:t>
            </w:r>
          </w:p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(1, 2 этапы)</w:t>
            </w:r>
          </w:p>
        </w:tc>
      </w:tr>
      <w:tr w:rsidR="009E56B6" w:rsidRPr="009E56B6" w:rsidTr="009E56B6">
        <w:trPr>
          <w:trHeight w:val="1143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jc w:val="center"/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 xml:space="preserve">Объект благоустройства «Парк «Галактика» </w:t>
            </w:r>
          </w:p>
          <w:p w:rsidR="009E56B6" w:rsidRPr="009E56B6" w:rsidRDefault="009E56B6" w:rsidP="009E56B6">
            <w:pPr>
              <w:rPr>
                <w:color w:val="000000"/>
                <w:sz w:val="22"/>
                <w:szCs w:val="22"/>
              </w:rPr>
            </w:pPr>
            <w:r w:rsidRPr="009E56B6">
              <w:rPr>
                <w:color w:val="000000"/>
                <w:sz w:val="22"/>
                <w:szCs w:val="22"/>
              </w:rPr>
              <w:t>(3, 4 этапы)</w:t>
            </w:r>
          </w:p>
        </w:tc>
      </w:tr>
    </w:tbl>
    <w:p w:rsidR="009E56B6" w:rsidRPr="009E56B6" w:rsidRDefault="009E56B6" w:rsidP="009E56B6">
      <w:pPr>
        <w:ind w:left="360"/>
        <w:jc w:val="center"/>
        <w:rPr>
          <w:color w:val="000000"/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E135D4" w:rsidRPr="009E56B6" w:rsidRDefault="00E135D4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tabs>
          <w:tab w:val="left" w:pos="7380"/>
        </w:tabs>
        <w:ind w:left="4820"/>
        <w:rPr>
          <w:sz w:val="26"/>
          <w:szCs w:val="26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3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</w:p>
    <w:p w:rsidR="009E56B6" w:rsidRPr="009E56B6" w:rsidRDefault="009E56B6" w:rsidP="009E56B6">
      <w:pPr>
        <w:jc w:val="center"/>
        <w:rPr>
          <w:color w:val="000000"/>
          <w:sz w:val="26"/>
          <w:szCs w:val="26"/>
        </w:rPr>
      </w:pPr>
      <w:r w:rsidRPr="009E56B6">
        <w:rPr>
          <w:sz w:val="26"/>
          <w:szCs w:val="26"/>
        </w:rPr>
        <w:t>Типовые эскизы малых архитектурных форм</w:t>
      </w:r>
    </w:p>
    <w:p w:rsidR="009E56B6" w:rsidRPr="009E56B6" w:rsidRDefault="009E56B6" w:rsidP="009E56B6">
      <w:pPr>
        <w:numPr>
          <w:ilvl w:val="0"/>
          <w:numId w:val="23"/>
        </w:numPr>
        <w:spacing w:after="160" w:line="259" w:lineRule="auto"/>
        <w:contextualSpacing/>
        <w:rPr>
          <w:sz w:val="26"/>
          <w:szCs w:val="26"/>
        </w:rPr>
      </w:pPr>
      <w:r w:rsidRPr="009E56B6">
        <w:rPr>
          <w:sz w:val="26"/>
          <w:szCs w:val="26"/>
        </w:rPr>
        <w:t>Скамьи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1A48993B" wp14:editId="6E2B24B4">
            <wp:extent cx="1626870" cy="1626870"/>
            <wp:effectExtent l="0" t="0" r="0" b="0"/>
            <wp:docPr id="11" name="Рисунок 11" descr="002104 - Скамья садово-парковая на железобетонных ножках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02104 - Скамья садово-парковая на железобетонных ножках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082BF70B" wp14:editId="19B118F8">
            <wp:extent cx="1603375" cy="1508125"/>
            <wp:effectExtent l="0" t="0" r="0" b="0"/>
            <wp:docPr id="10" name="Рисунок 10" descr="002105 - Диван садово-парковый на железобетонных ножках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002105 - Диван садово-парковый на железобетонных ножках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3A17AFDF" wp14:editId="39C2C651">
            <wp:extent cx="1270635" cy="1270635"/>
            <wp:effectExtent l="0" t="0" r="5715" b="5715"/>
            <wp:docPr id="9" name="Рисунок 9" descr="002303 - Диван садово-парковый на чугунных ножках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02303 - Диван садово-парковый на чугунных ножках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7"/>
        <w:gridCol w:w="2590"/>
        <w:gridCol w:w="3350"/>
      </w:tblGrid>
      <w:tr w:rsidR="009E56B6" w:rsidRPr="009E56B6" w:rsidTr="00772C2B">
        <w:tc>
          <w:tcPr>
            <w:tcW w:w="1620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Скамья садово-парковая на железобетонных ножках</w:t>
            </w: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color w:val="404040"/>
                <w:sz w:val="24"/>
                <w:szCs w:val="24"/>
              </w:rPr>
            </w:pPr>
            <w:r w:rsidRPr="009E56B6">
              <w:rPr>
                <w:color w:val="404040"/>
                <w:sz w:val="24"/>
                <w:szCs w:val="24"/>
              </w:rPr>
              <w:t>Диван садово-парковый на железобетонных ножках</w:t>
            </w:r>
          </w:p>
        </w:tc>
        <w:tc>
          <w:tcPr>
            <w:tcW w:w="1906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color w:val="404040"/>
                <w:sz w:val="24"/>
                <w:szCs w:val="24"/>
              </w:rPr>
            </w:pPr>
            <w:r w:rsidRPr="009E56B6">
              <w:rPr>
                <w:color w:val="404040"/>
                <w:sz w:val="24"/>
                <w:szCs w:val="24"/>
              </w:rPr>
              <w:t>Диван садово-парковый на чугунных ножках</w:t>
            </w:r>
          </w:p>
        </w:tc>
      </w:tr>
    </w:tbl>
    <w:p w:rsidR="009E56B6" w:rsidRPr="009E56B6" w:rsidRDefault="009E56B6" w:rsidP="009E56B6">
      <w:pPr>
        <w:numPr>
          <w:ilvl w:val="0"/>
          <w:numId w:val="23"/>
        </w:numPr>
        <w:spacing w:after="160" w:line="259" w:lineRule="auto"/>
        <w:contextualSpacing/>
        <w:rPr>
          <w:color w:val="404040"/>
          <w:sz w:val="26"/>
          <w:szCs w:val="26"/>
        </w:rPr>
      </w:pPr>
      <w:r w:rsidRPr="009E56B6">
        <w:rPr>
          <w:color w:val="404040"/>
          <w:sz w:val="26"/>
          <w:szCs w:val="26"/>
        </w:rPr>
        <w:t>Урны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003EF622" wp14:editId="0A752EA0">
            <wp:extent cx="1508125" cy="1508125"/>
            <wp:effectExtent l="0" t="0" r="0" b="0"/>
            <wp:docPr id="8" name="Рисунок 8" descr="001114 - Урна железобетонная с металлической вставкой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01114 - Урна железобетонная с металлической вставкой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4C8A7369" wp14:editId="767A6FB4">
            <wp:extent cx="1484630" cy="1330325"/>
            <wp:effectExtent l="0" t="0" r="1270" b="3175"/>
            <wp:docPr id="7" name="Рисунок 7" descr="001212 - Урна металлическая с окрашенной вставкой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001212 - Урна металлическая с окрашенной вставкой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sz w:val="24"/>
          <w:szCs w:val="24"/>
        </w:rPr>
        <w:t xml:space="preserve">            </w:t>
      </w:r>
      <w:r w:rsidRPr="009E56B6">
        <w:rPr>
          <w:rFonts w:ascii="Open Sans" w:hAnsi="Open Sans"/>
          <w:noProof/>
          <w:color w:val="0283BE"/>
          <w:sz w:val="21"/>
          <w:szCs w:val="21"/>
        </w:rPr>
        <w:drawing>
          <wp:inline distT="0" distB="0" distL="0" distR="0" wp14:anchorId="521C44E0" wp14:editId="218B2237">
            <wp:extent cx="1638935" cy="1365885"/>
            <wp:effectExtent l="0" t="0" r="0" b="5715"/>
            <wp:docPr id="6" name="Рисунок 6" descr="001312 - Урна деревянная на ж/б основании с металлической вставкой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001312 - Урна деревянная на ж/б основании с металлической вставкой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30"/>
        <w:gridCol w:w="2669"/>
        <w:gridCol w:w="3188"/>
      </w:tblGrid>
      <w:tr w:rsidR="009E56B6" w:rsidRPr="009E56B6" w:rsidTr="00772C2B">
        <w:tc>
          <w:tcPr>
            <w:tcW w:w="1667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железобетонная с металлической вставкой</w:t>
            </w:r>
          </w:p>
        </w:tc>
        <w:tc>
          <w:tcPr>
            <w:tcW w:w="1519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металлическая с окрашенной вставкой</w:t>
            </w:r>
          </w:p>
        </w:tc>
        <w:tc>
          <w:tcPr>
            <w:tcW w:w="1814" w:type="pct"/>
          </w:tcPr>
          <w:p w:rsidR="009E56B6" w:rsidRPr="009E56B6" w:rsidRDefault="009E56B6" w:rsidP="009E56B6">
            <w:pPr>
              <w:contextualSpacing/>
              <w:rPr>
                <w:color w:val="404040"/>
                <w:sz w:val="22"/>
                <w:szCs w:val="22"/>
              </w:rPr>
            </w:pPr>
            <w:r w:rsidRPr="009E56B6">
              <w:rPr>
                <w:color w:val="404040"/>
                <w:sz w:val="22"/>
                <w:szCs w:val="22"/>
              </w:rPr>
              <w:t>Урна деревянная на ж/б основании с металлической вставкой</w:t>
            </w:r>
          </w:p>
        </w:tc>
      </w:tr>
    </w:tbl>
    <w:p w:rsidR="009E56B6" w:rsidRPr="009E56B6" w:rsidRDefault="009E56B6" w:rsidP="009E56B6">
      <w:pPr>
        <w:numPr>
          <w:ilvl w:val="0"/>
          <w:numId w:val="24"/>
        </w:numPr>
        <w:spacing w:after="160" w:line="259" w:lineRule="auto"/>
        <w:contextualSpacing/>
        <w:rPr>
          <w:sz w:val="26"/>
          <w:szCs w:val="26"/>
        </w:rPr>
      </w:pPr>
      <w:r w:rsidRPr="009E56B6">
        <w:rPr>
          <w:sz w:val="26"/>
          <w:szCs w:val="26"/>
        </w:rPr>
        <w:t>Светильники</w:t>
      </w:r>
    </w:p>
    <w:p w:rsidR="009E56B6" w:rsidRPr="009E56B6" w:rsidRDefault="009E56B6" w:rsidP="009E56B6">
      <w:pPr>
        <w:ind w:left="-567"/>
        <w:contextualSpacing/>
        <w:rPr>
          <w:sz w:val="24"/>
          <w:szCs w:val="24"/>
        </w:rPr>
      </w:pPr>
      <w:r w:rsidRPr="009E56B6">
        <w:rPr>
          <w:rFonts w:ascii="Open Sans" w:hAnsi="Open Sans"/>
          <w:noProof/>
          <w:color w:val="0000FF"/>
          <w:sz w:val="21"/>
          <w:szCs w:val="21"/>
        </w:rPr>
        <w:drawing>
          <wp:inline distT="0" distB="0" distL="0" distR="0" wp14:anchorId="71AC4D7A" wp14:editId="7A2535AE">
            <wp:extent cx="1258570" cy="1258570"/>
            <wp:effectExtent l="0" t="0" r="0" b="0"/>
            <wp:docPr id="5" name="Рисунок 5" descr="с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свет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rFonts w:ascii="Open Sans" w:hAnsi="Open Sans"/>
          <w:noProof/>
          <w:color w:val="0000FF"/>
          <w:sz w:val="21"/>
          <w:szCs w:val="21"/>
        </w:rPr>
        <w:t xml:space="preserve">                          </w:t>
      </w:r>
      <w:r w:rsidRPr="009E56B6">
        <w:rPr>
          <w:noProof/>
          <w:color w:val="0000FF"/>
          <w:sz w:val="24"/>
          <w:szCs w:val="24"/>
        </w:rPr>
        <w:drawing>
          <wp:inline distT="0" distB="0" distL="0" distR="0" wp14:anchorId="008957DD" wp14:editId="2FFC724F">
            <wp:extent cx="1412875" cy="1341755"/>
            <wp:effectExtent l="0" t="0" r="0" b="0"/>
            <wp:docPr id="3" name="Рисунок 3" descr="све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вет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6B6">
        <w:rPr>
          <w:noProof/>
          <w:color w:val="0000FF"/>
          <w:sz w:val="24"/>
          <w:szCs w:val="24"/>
        </w:rPr>
        <w:t xml:space="preserve">                      </w:t>
      </w:r>
      <w:r w:rsidRPr="009E56B6">
        <w:rPr>
          <w:rFonts w:ascii="Open Sans" w:hAnsi="Open Sans"/>
          <w:noProof/>
          <w:color w:val="0000FF"/>
          <w:sz w:val="21"/>
          <w:szCs w:val="21"/>
        </w:rPr>
        <w:drawing>
          <wp:inline distT="0" distB="0" distL="0" distR="0" wp14:anchorId="02B9FCF2" wp14:editId="34299064">
            <wp:extent cx="1270635" cy="1270635"/>
            <wp:effectExtent l="0" t="0" r="5715" b="5715"/>
            <wp:docPr id="2" name="Рисунок 2" descr="све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свет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434"/>
        <w:tblW w:w="5000" w:type="pct"/>
        <w:tblLook w:val="04A0" w:firstRow="1" w:lastRow="0" w:firstColumn="1" w:lastColumn="0" w:noHBand="0" w:noVBand="1"/>
      </w:tblPr>
      <w:tblGrid>
        <w:gridCol w:w="3011"/>
        <w:gridCol w:w="2767"/>
        <w:gridCol w:w="3009"/>
      </w:tblGrid>
      <w:tr w:rsidR="009E56B6" w:rsidRPr="009E56B6" w:rsidTr="00772C2B"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  <w:tc>
          <w:tcPr>
            <w:tcW w:w="1712" w:type="pct"/>
            <w:tcBorders>
              <w:top w:val="nil"/>
              <w:left w:val="nil"/>
              <w:bottom w:val="nil"/>
              <w:right w:val="nil"/>
            </w:tcBorders>
          </w:tcPr>
          <w:p w:rsidR="009E56B6" w:rsidRPr="009E56B6" w:rsidRDefault="009E56B6" w:rsidP="009E56B6">
            <w:pPr>
              <w:rPr>
                <w:sz w:val="24"/>
                <w:szCs w:val="24"/>
              </w:rPr>
            </w:pPr>
            <w:r w:rsidRPr="009E56B6">
              <w:rPr>
                <w:sz w:val="24"/>
                <w:szCs w:val="24"/>
              </w:rPr>
              <w:t xml:space="preserve">Светильник уличный светодиодный </w:t>
            </w:r>
          </w:p>
        </w:tc>
      </w:tr>
    </w:tbl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Pr="009E56B6" w:rsidRDefault="009E56B6" w:rsidP="009E56B6">
      <w:pPr>
        <w:ind w:left="4536"/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Приложение 4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к муниципальной программе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 xml:space="preserve">«Формирование комфортной </w:t>
      </w:r>
    </w:p>
    <w:p w:rsidR="009E56B6" w:rsidRPr="009E56B6" w:rsidRDefault="009E56B6" w:rsidP="009E56B6">
      <w:pPr>
        <w:jc w:val="right"/>
        <w:rPr>
          <w:sz w:val="26"/>
          <w:szCs w:val="26"/>
        </w:rPr>
      </w:pPr>
      <w:r w:rsidRPr="009E56B6">
        <w:rPr>
          <w:sz w:val="26"/>
          <w:szCs w:val="26"/>
        </w:rPr>
        <w:t>городской среды в городе Когалыме»</w:t>
      </w: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26"/>
          <w:szCs w:val="26"/>
        </w:rPr>
      </w:pP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26"/>
          <w:szCs w:val="26"/>
        </w:rPr>
      </w:pPr>
      <w:r w:rsidRPr="009E56B6">
        <w:rPr>
          <w:sz w:val="26"/>
          <w:szCs w:val="26"/>
        </w:rPr>
        <w:t>Механизм реализации мероприятий муниципальной программы.</w:t>
      </w:r>
    </w:p>
    <w:p w:rsidR="009E56B6" w:rsidRPr="009E56B6" w:rsidRDefault="009E56B6" w:rsidP="009E56B6">
      <w:pPr>
        <w:widowControl w:val="0"/>
        <w:ind w:firstLine="709"/>
        <w:contextualSpacing/>
        <w:jc w:val="center"/>
        <w:rPr>
          <w:sz w:val="18"/>
          <w:szCs w:val="26"/>
        </w:rPr>
      </w:pPr>
    </w:p>
    <w:p w:rsidR="009E56B6" w:rsidRPr="009E56B6" w:rsidRDefault="009E56B6" w:rsidP="009E56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Механизм реализации муниципальной программы включает разработку и принятие нормативных правовых актов Администрации города Когалыма, необходимых для ее выполнения, ежегодное уточнение перечня программных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реализации муниципальной программы, связанных с изменениями внешней среды, с учетом результатов, проводимых в городе Когалыме социологических исследований, информирование общественности о ходе и результатах ее реализации, финансировании программных мероприятий. </w:t>
      </w:r>
    </w:p>
    <w:p w:rsidR="009E56B6" w:rsidRPr="009E56B6" w:rsidRDefault="009E56B6" w:rsidP="009E56B6">
      <w:pPr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Мониторинг мероприятий муниципальной программы представляет собой процесс сбора и анализа данных с целью измерения достижений, полученных в ходе реализации муниципальной программы, по сравнению с утвержденными результатами. Информация, полученная в ходе мониторинга, может быть использована для определения – насколько удалось выполнить поставленные задачи, а также может помочь внести необходимые корректировки в муниципальную программу с целью обеспечения соблюдения поставленных целей. </w:t>
      </w:r>
    </w:p>
    <w:p w:rsidR="009E56B6" w:rsidRPr="009E56B6" w:rsidRDefault="009E56B6" w:rsidP="009E56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Реализация муниципальной программы осуществляется за счет средств местного бюджета, а также в рамках соглашений с органами исполнительной власти Ханты-Мансийского автономного округа об обеспечении </w:t>
      </w:r>
      <w:proofErr w:type="spellStart"/>
      <w:r w:rsidRPr="009E56B6">
        <w:rPr>
          <w:sz w:val="26"/>
          <w:szCs w:val="26"/>
        </w:rPr>
        <w:t>софинансирования</w:t>
      </w:r>
      <w:proofErr w:type="spellEnd"/>
      <w:r w:rsidRPr="009E56B6">
        <w:rPr>
          <w:sz w:val="26"/>
          <w:szCs w:val="26"/>
        </w:rPr>
        <w:t xml:space="preserve"> мероприятий муниципальной программы, соглашения о сотрудничестве между Правительством Ханты-Мансийского автономного округа - Югры и Публичным акционерным обществом «Нефтяная компания «ЛУКОЙЛ» и иными привлечёнными средствами.</w:t>
      </w:r>
    </w:p>
    <w:p w:rsidR="009E56B6" w:rsidRPr="009E56B6" w:rsidRDefault="009E56B6" w:rsidP="009E56B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Перечень мероприятий по благоустройству дворовых территорий многоквартирных домов включает в себя минимальный (обязательный) перечень видов работ по благоустройству дворовых территорий в городе Когалыме (ремонт дворовых проездов (включая тротуары, ливневые канализации (дренажные системы), обеспечение освещения дворовых территорий, установка скамеек, установка урн).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Данный перечень является исчерпывающим и не может быть расширен.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Доля участия заинтересованных лиц в выполнении минимального перечня работ по благоустройству не предусмотрена.</w:t>
      </w:r>
    </w:p>
    <w:p w:rsidR="009E56B6" w:rsidRPr="009E56B6" w:rsidRDefault="009E56B6" w:rsidP="009E56B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  <w:lang w:eastAsia="en-US"/>
        </w:rPr>
      </w:pPr>
      <w:r w:rsidRPr="009E56B6">
        <w:rPr>
          <w:spacing w:val="-6"/>
          <w:sz w:val="26"/>
          <w:szCs w:val="26"/>
          <w:lang w:eastAsia="en-US"/>
        </w:rPr>
        <w:t xml:space="preserve">В приложении 1 к муниципальной программе представлена нормативная стоимость видов работ согласно минимальному перечню. Типовые эскизы малых архитектурных форм (светильники, лавочки, урны) предложены в приложении 3 к муниципальной программе. 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Примерный перечень дополнительных видов работ по благоустройству дворовых территорий многоквартирных домов может включать: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ремонт и устройство дополнительных автомобильных парковок (парковочных мест);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 - устройство и оборудование досуговых площадок;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организация дополнительных площадок для установки мусоросборников;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озеленение.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Применительно к дополнительному перечню работ по благоустройству дворовых территорий предусмотрено обязательное финансовое и (или) трудовое участие заинтересованных лиц. Доля участия заинтересованных лиц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9E56B6">
        <w:rPr>
          <w:sz w:val="26"/>
          <w:szCs w:val="26"/>
          <w:lang w:eastAsia="en-US"/>
        </w:rPr>
        <w:t>не может быть менее 20% от стоимости работ по дополнительному перечню.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В случае заключения соглашений 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с органами исполнительной власти Ханты-Мансийского автономного округа об обеспечении </w:t>
      </w:r>
      <w:proofErr w:type="spellStart"/>
      <w:r w:rsidRPr="009E56B6">
        <w:rPr>
          <w:rFonts w:eastAsia="Calibri"/>
          <w:color w:val="000000"/>
          <w:sz w:val="26"/>
          <w:szCs w:val="26"/>
          <w:lang w:eastAsia="en-US"/>
        </w:rPr>
        <w:t>софинансирования</w:t>
      </w:r>
      <w:proofErr w:type="spellEnd"/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мероприятий муниципальной программы, </w:t>
      </w:r>
      <w:r w:rsidRPr="009E56B6">
        <w:rPr>
          <w:sz w:val="26"/>
          <w:szCs w:val="26"/>
          <w:lang w:eastAsia="en-US"/>
        </w:rPr>
        <w:t>доля участия заинтересованных лиц</w:t>
      </w:r>
      <w:r w:rsidRPr="009E56B6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9E56B6">
        <w:rPr>
          <w:sz w:val="26"/>
          <w:szCs w:val="26"/>
          <w:lang w:eastAsia="en-US"/>
        </w:rPr>
        <w:t>не может быть менее 10% от стоимости работ по дополнительному перечню.</w:t>
      </w:r>
    </w:p>
    <w:p w:rsidR="009E56B6" w:rsidRPr="009E56B6" w:rsidRDefault="009E56B6" w:rsidP="009E56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Гарантийный срок на результаты выполненных работ по благоустройству дворовых и общественных территорий при заключении муниципальных контрактов составляет не менее 3 лет.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Общественная комиссия по обеспечению реализации регионального проекта «Формирование комфортной городской среды» в городе Когалыме (далее – Общественная комиссия) правомочна исключать из адресного перечня дворовых и общественных территорий, подлежащих благоустройству в рамках муниципальной программы, территории, расположенные вблизи многоквартирных домов, физический износ конструктивных элементов которых превышает 70%, а также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апреля года предоставления субсидии – для заключения соглашений на выполнение работ по благоустройству дворовых территорий, за исключением: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случаев обжалования действий (бездействия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>- случаев проведения повторного конкурса или новой закупки, если конкурс признан несостоявшимся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sz w:val="26"/>
          <w:szCs w:val="26"/>
          <w:lang w:eastAsia="en-US"/>
        </w:rPr>
        <w:t xml:space="preserve">- случаев заключения таких соглашений в пределах экономии средств при расходовании субсидии в целях реализации муниципальной программы, в том числе мероприятий по </w:t>
      </w:r>
      <w:proofErr w:type="spellStart"/>
      <w:r w:rsidRPr="009E56B6">
        <w:rPr>
          <w:sz w:val="26"/>
          <w:szCs w:val="26"/>
          <w:lang w:eastAsia="en-US"/>
        </w:rPr>
        <w:t>цифровизации</w:t>
      </w:r>
      <w:proofErr w:type="spellEnd"/>
      <w:r w:rsidRPr="009E56B6">
        <w:rPr>
          <w:sz w:val="26"/>
          <w:szCs w:val="26"/>
          <w:lang w:eastAsia="en-US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6B6">
        <w:rPr>
          <w:rFonts w:eastAsiaTheme="minorHAnsi"/>
          <w:sz w:val="26"/>
          <w:szCs w:val="26"/>
          <w:lang w:eastAsia="en-US"/>
        </w:rPr>
        <w:t>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лиц, на территории города Когалыма отсутствуют.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6B6">
        <w:rPr>
          <w:rFonts w:eastAsiaTheme="minorHAnsi"/>
          <w:sz w:val="26"/>
          <w:szCs w:val="26"/>
          <w:lang w:eastAsia="en-US"/>
        </w:rPr>
        <w:t>По результатам мероприятий по инвентаризации уровня благоустройства индивидуальных жилых домов и земельных участков, предоставленных для их размещения, утверждены паспорта благоустройства таких территорий.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E56B6">
        <w:rPr>
          <w:rFonts w:eastAsiaTheme="minorHAnsi"/>
          <w:color w:val="000000"/>
          <w:sz w:val="26"/>
          <w:szCs w:val="26"/>
          <w:lang w:eastAsia="en-US"/>
        </w:rPr>
        <w:t xml:space="preserve"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 w:rsidRPr="009E56B6">
        <w:rPr>
          <w:rFonts w:eastAsiaTheme="minorHAnsi"/>
          <w:color w:val="000000"/>
          <w:sz w:val="26"/>
          <w:szCs w:val="26"/>
          <w:lang w:eastAsia="en-US"/>
        </w:rPr>
        <w:t>софинансируются</w:t>
      </w:r>
      <w:proofErr w:type="spellEnd"/>
      <w:r w:rsidRPr="009E56B6">
        <w:rPr>
          <w:rFonts w:eastAsiaTheme="minorHAnsi"/>
          <w:color w:val="000000"/>
          <w:sz w:val="26"/>
          <w:szCs w:val="26"/>
          <w:lang w:eastAsia="en-US"/>
        </w:rPr>
        <w:t xml:space="preserve"> за счет субсидий, проводятся в соответствии с планом мероприятий, утвержденным постановлением Администрации города Когалыма от 19.02.2021 №341 «Об утверждении плана мероприятий  («дорожной карты») проведения работ по образованию земельных участков для размещения многоквартирных домов и содержания территорий в границах таких земельных участков на территории города Когалыма.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В рамках реализации </w:t>
      </w:r>
      <w:proofErr w:type="spellStart"/>
      <w:r w:rsidRPr="009E56B6">
        <w:rPr>
          <w:sz w:val="26"/>
          <w:szCs w:val="26"/>
        </w:rPr>
        <w:t>подмероприятия</w:t>
      </w:r>
      <w:proofErr w:type="spellEnd"/>
      <w:r w:rsidRPr="009E56B6">
        <w:rPr>
          <w:sz w:val="26"/>
          <w:szCs w:val="26"/>
        </w:rPr>
        <w:t xml:space="preserve"> П.1.1.2 «Строительство, реконструкция, благоустройство общественных территорий в городе Когалыме (площадей, набережной, улиц, пешеходных зон, скверов, парков, иных территорий)» планируется к достижению целевой показатель «Доля граждан, принявших участие в решении вопросов развития городской среды от общего количества граждан в возрасте от 14 лет, проживающих в городе Когалыме» портфеля проекта «Жилье и городская среда», который представлен в паспорте муниципальной программы. 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 xml:space="preserve">Реализация мероприятий муниципальной программы осуществляется с применением технологий бережливого производства путем повышения прозрачности и открытости деятельности исполнителей (соисполнителей) муниципальной программы, устранения административных барьеров, уменьшения временных потерь, снижения излишней бюрократической нагрузки на получателей муниципальных работ (услуг). </w:t>
      </w:r>
    </w:p>
    <w:p w:rsidR="009E56B6" w:rsidRPr="009E56B6" w:rsidRDefault="009E56B6" w:rsidP="009E56B6">
      <w:pPr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>Применение инструментов бережливого производства позволит освоить и применить элементы формирования культуры бережливости, повысить производительность труда, улучшить эффективность управленческих процессов, в том числе внедрить инструменты «бережливого офиса» (оптимизацию рабочего пространства, минимизацию бумажного документооборота посредством автоматизации процессов, ликвидацию дублирующих функций).</w:t>
      </w:r>
    </w:p>
    <w:p w:rsidR="009E56B6" w:rsidRPr="009E56B6" w:rsidRDefault="009E56B6" w:rsidP="009E56B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6B6">
        <w:rPr>
          <w:sz w:val="26"/>
          <w:szCs w:val="26"/>
        </w:rPr>
        <w:t>Применение проектного управления, которое, в свою очередь, обеспечивает своевременное достижение запланированных результатов, повышает эффективность использования ресурсов, обеспечивает прозрачность, обоснованность и своевременность принимаемых решений, повышает эффективность внутриведомственного и межведомственного взаимодействия.</w:t>
      </w:r>
    </w:p>
    <w:p w:rsidR="009E56B6" w:rsidRPr="009E56B6" w:rsidRDefault="009E56B6" w:rsidP="009E56B6">
      <w:pPr>
        <w:rPr>
          <w:color w:val="FF0000"/>
          <w:sz w:val="22"/>
          <w:szCs w:val="22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p w:rsidR="009E56B6" w:rsidRDefault="009E56B6" w:rsidP="00BA10FB">
      <w:pPr>
        <w:jc w:val="center"/>
        <w:rPr>
          <w:sz w:val="26"/>
          <w:szCs w:val="26"/>
        </w:rPr>
      </w:pPr>
    </w:p>
    <w:sectPr w:rsidR="009E56B6" w:rsidSect="009E56B6">
      <w:pgSz w:w="11906" w:h="16838"/>
      <w:pgMar w:top="992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915" w:rsidRDefault="00FD4915">
      <w:r>
        <w:separator/>
      </w:r>
    </w:p>
  </w:endnote>
  <w:endnote w:type="continuationSeparator" w:id="0">
    <w:p w:rsidR="00FD4915" w:rsidRDefault="00FD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915" w:rsidRDefault="00FD4915">
      <w:r>
        <w:separator/>
      </w:r>
    </w:p>
  </w:footnote>
  <w:footnote w:type="continuationSeparator" w:id="0">
    <w:p w:rsidR="00FD4915" w:rsidRDefault="00FD4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494682"/>
      <w:docPartObj>
        <w:docPartGallery w:val="Page Numbers (Top of Page)"/>
        <w:docPartUnique/>
      </w:docPartObj>
    </w:sdtPr>
    <w:sdtContent>
      <w:p w:rsidR="00FD4915" w:rsidRDefault="00FD4915" w:rsidP="002243C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D7B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8D2C4E"/>
    <w:multiLevelType w:val="hybridMultilevel"/>
    <w:tmpl w:val="1CF08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6893F7D"/>
    <w:multiLevelType w:val="hybridMultilevel"/>
    <w:tmpl w:val="60DA29FA"/>
    <w:lvl w:ilvl="0" w:tplc="DACC6C4C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0404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21"/>
  </w:num>
  <w:num w:numId="4">
    <w:abstractNumId w:val="15"/>
  </w:num>
  <w:num w:numId="5">
    <w:abstractNumId w:val="2"/>
  </w:num>
  <w:num w:numId="6">
    <w:abstractNumId w:val="7"/>
  </w:num>
  <w:num w:numId="7">
    <w:abstractNumId w:val="11"/>
  </w:num>
  <w:num w:numId="8">
    <w:abstractNumId w:val="4"/>
  </w:num>
  <w:num w:numId="9">
    <w:abstractNumId w:val="1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7"/>
  </w:num>
  <w:num w:numId="13">
    <w:abstractNumId w:val="9"/>
  </w:num>
  <w:num w:numId="14">
    <w:abstractNumId w:val="22"/>
  </w:num>
  <w:num w:numId="15">
    <w:abstractNumId w:val="16"/>
  </w:num>
  <w:num w:numId="16">
    <w:abstractNumId w:val="5"/>
  </w:num>
  <w:num w:numId="17">
    <w:abstractNumId w:val="1"/>
  </w:num>
  <w:num w:numId="18">
    <w:abstractNumId w:val="8"/>
  </w:num>
  <w:num w:numId="19">
    <w:abstractNumId w:val="20"/>
  </w:num>
  <w:num w:numId="20">
    <w:abstractNumId w:val="13"/>
  </w:num>
  <w:num w:numId="21">
    <w:abstractNumId w:val="19"/>
  </w:num>
  <w:num w:numId="22">
    <w:abstractNumId w:val="3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9C4"/>
    <w:rsid w:val="00015A6A"/>
    <w:rsid w:val="00016D3A"/>
    <w:rsid w:val="0003519F"/>
    <w:rsid w:val="00054AEC"/>
    <w:rsid w:val="00065BCF"/>
    <w:rsid w:val="0006728E"/>
    <w:rsid w:val="00082085"/>
    <w:rsid w:val="000A057A"/>
    <w:rsid w:val="000B2FB4"/>
    <w:rsid w:val="000F0569"/>
    <w:rsid w:val="00123B3D"/>
    <w:rsid w:val="001438BB"/>
    <w:rsid w:val="001601D6"/>
    <w:rsid w:val="00171A84"/>
    <w:rsid w:val="001D0927"/>
    <w:rsid w:val="001E328E"/>
    <w:rsid w:val="001F408D"/>
    <w:rsid w:val="00201088"/>
    <w:rsid w:val="00203B38"/>
    <w:rsid w:val="002243C6"/>
    <w:rsid w:val="00224BF8"/>
    <w:rsid w:val="002251BD"/>
    <w:rsid w:val="00233FF9"/>
    <w:rsid w:val="00237910"/>
    <w:rsid w:val="00242E5E"/>
    <w:rsid w:val="00243BB8"/>
    <w:rsid w:val="00270DAE"/>
    <w:rsid w:val="002876B8"/>
    <w:rsid w:val="002B10AF"/>
    <w:rsid w:val="002B48E8"/>
    <w:rsid w:val="002B49A0"/>
    <w:rsid w:val="002C531C"/>
    <w:rsid w:val="002D5593"/>
    <w:rsid w:val="002E0A30"/>
    <w:rsid w:val="002F7936"/>
    <w:rsid w:val="00300D9B"/>
    <w:rsid w:val="00306041"/>
    <w:rsid w:val="00313DAF"/>
    <w:rsid w:val="003447F7"/>
    <w:rsid w:val="00350B30"/>
    <w:rsid w:val="00362602"/>
    <w:rsid w:val="003A6578"/>
    <w:rsid w:val="003B3CEE"/>
    <w:rsid w:val="003D1C78"/>
    <w:rsid w:val="003D6A0D"/>
    <w:rsid w:val="003F587E"/>
    <w:rsid w:val="00423CB8"/>
    <w:rsid w:val="0043438A"/>
    <w:rsid w:val="00447C93"/>
    <w:rsid w:val="004D53B5"/>
    <w:rsid w:val="004F33B1"/>
    <w:rsid w:val="004F6241"/>
    <w:rsid w:val="0050798B"/>
    <w:rsid w:val="00543BAC"/>
    <w:rsid w:val="00544806"/>
    <w:rsid w:val="005500E4"/>
    <w:rsid w:val="005B510B"/>
    <w:rsid w:val="005E4D56"/>
    <w:rsid w:val="006015ED"/>
    <w:rsid w:val="0060270C"/>
    <w:rsid w:val="00625AA2"/>
    <w:rsid w:val="00633606"/>
    <w:rsid w:val="0063405A"/>
    <w:rsid w:val="00635680"/>
    <w:rsid w:val="006429F8"/>
    <w:rsid w:val="0065731C"/>
    <w:rsid w:val="00663A10"/>
    <w:rsid w:val="006C55CE"/>
    <w:rsid w:val="006D4524"/>
    <w:rsid w:val="006D51CC"/>
    <w:rsid w:val="006E4608"/>
    <w:rsid w:val="006F3C55"/>
    <w:rsid w:val="006F5F0D"/>
    <w:rsid w:val="0070169A"/>
    <w:rsid w:val="00701A82"/>
    <w:rsid w:val="007236B0"/>
    <w:rsid w:val="00747B75"/>
    <w:rsid w:val="00773F38"/>
    <w:rsid w:val="00790486"/>
    <w:rsid w:val="00791781"/>
    <w:rsid w:val="007B1C09"/>
    <w:rsid w:val="007C24AA"/>
    <w:rsid w:val="007D1C62"/>
    <w:rsid w:val="007D522E"/>
    <w:rsid w:val="007E28C2"/>
    <w:rsid w:val="007F4494"/>
    <w:rsid w:val="007F5689"/>
    <w:rsid w:val="00810BCC"/>
    <w:rsid w:val="00820045"/>
    <w:rsid w:val="008329FC"/>
    <w:rsid w:val="00852A69"/>
    <w:rsid w:val="0086685A"/>
    <w:rsid w:val="00874F39"/>
    <w:rsid w:val="00877CE5"/>
    <w:rsid w:val="0088013C"/>
    <w:rsid w:val="00891527"/>
    <w:rsid w:val="00892BF3"/>
    <w:rsid w:val="008A4840"/>
    <w:rsid w:val="008C0B7C"/>
    <w:rsid w:val="008C7E24"/>
    <w:rsid w:val="008D2DB3"/>
    <w:rsid w:val="008D68E8"/>
    <w:rsid w:val="0090064D"/>
    <w:rsid w:val="009316C7"/>
    <w:rsid w:val="00952EC3"/>
    <w:rsid w:val="00970E74"/>
    <w:rsid w:val="0098458C"/>
    <w:rsid w:val="00993E30"/>
    <w:rsid w:val="009C47D2"/>
    <w:rsid w:val="009E56B6"/>
    <w:rsid w:val="00A564E7"/>
    <w:rsid w:val="00A62152"/>
    <w:rsid w:val="00A715EF"/>
    <w:rsid w:val="00AB6FF0"/>
    <w:rsid w:val="00AC5F9E"/>
    <w:rsid w:val="00AE3A79"/>
    <w:rsid w:val="00AE6CEC"/>
    <w:rsid w:val="00B141E0"/>
    <w:rsid w:val="00B22DDA"/>
    <w:rsid w:val="00B25576"/>
    <w:rsid w:val="00B44BE6"/>
    <w:rsid w:val="00B56FAE"/>
    <w:rsid w:val="00B66914"/>
    <w:rsid w:val="00B71C99"/>
    <w:rsid w:val="00B72073"/>
    <w:rsid w:val="00BA10FB"/>
    <w:rsid w:val="00BB1866"/>
    <w:rsid w:val="00BB6629"/>
    <w:rsid w:val="00BB7B40"/>
    <w:rsid w:val="00BC37E6"/>
    <w:rsid w:val="00BE3451"/>
    <w:rsid w:val="00BF4FFE"/>
    <w:rsid w:val="00C27247"/>
    <w:rsid w:val="00C47700"/>
    <w:rsid w:val="00C700C4"/>
    <w:rsid w:val="00C700F3"/>
    <w:rsid w:val="00CA3A35"/>
    <w:rsid w:val="00CA6D5F"/>
    <w:rsid w:val="00CB2627"/>
    <w:rsid w:val="00CC367F"/>
    <w:rsid w:val="00CE5423"/>
    <w:rsid w:val="00CF6B89"/>
    <w:rsid w:val="00D50CEC"/>
    <w:rsid w:val="00D52DB6"/>
    <w:rsid w:val="00D5489C"/>
    <w:rsid w:val="00D54D7B"/>
    <w:rsid w:val="00D960EE"/>
    <w:rsid w:val="00DB591F"/>
    <w:rsid w:val="00DC4E03"/>
    <w:rsid w:val="00DE2790"/>
    <w:rsid w:val="00DE378F"/>
    <w:rsid w:val="00DF7BA1"/>
    <w:rsid w:val="00E03CF0"/>
    <w:rsid w:val="00E135D4"/>
    <w:rsid w:val="00E25C7C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26942"/>
    <w:rsid w:val="00F44025"/>
    <w:rsid w:val="00F5080D"/>
    <w:rsid w:val="00F52C6F"/>
    <w:rsid w:val="00F8542E"/>
    <w:rsid w:val="00FB426A"/>
    <w:rsid w:val="00FB5937"/>
    <w:rsid w:val="00FD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DEE8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A1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1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1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unhideWhenUsed/>
    <w:rsid w:val="00BA10F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10FB"/>
    <w:rPr>
      <w:color w:val="800080"/>
      <w:u w:val="single"/>
    </w:rPr>
  </w:style>
  <w:style w:type="paragraph" w:customStyle="1" w:styleId="xl65">
    <w:name w:val="xl65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A10F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BA1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BA10FB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10FB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A10FB"/>
  </w:style>
  <w:style w:type="paragraph" w:styleId="af0">
    <w:name w:val="Normal (Web)"/>
    <w:basedOn w:val="a"/>
    <w:uiPriority w:val="99"/>
    <w:unhideWhenUsed/>
    <w:rsid w:val="00BA10F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A10FB"/>
  </w:style>
  <w:style w:type="paragraph" w:customStyle="1" w:styleId="ConsPlusCell">
    <w:name w:val="ConsPlusCell"/>
    <w:uiPriority w:val="99"/>
    <w:rsid w:val="00BA10F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A10F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10FB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10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A10F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A10F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10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A10FB"/>
    <w:rPr>
      <w:b/>
      <w:bCs/>
      <w:sz w:val="20"/>
      <w:szCs w:val="20"/>
    </w:rPr>
  </w:style>
  <w:style w:type="paragraph" w:customStyle="1" w:styleId="ConsPlusNormal">
    <w:name w:val="ConsPlusNormal"/>
    <w:rsid w:val="00BA1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A10FB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A10FB"/>
    <w:rPr>
      <w:vertAlign w:val="superscript"/>
    </w:rPr>
  </w:style>
  <w:style w:type="table" w:customStyle="1" w:styleId="110">
    <w:name w:val="Сетка таблицы11"/>
    <w:basedOn w:val="a1"/>
    <w:next w:val="a5"/>
    <w:uiPriority w:val="39"/>
    <w:rsid w:val="00BA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10FB"/>
    <w:rPr>
      <w:rFonts w:ascii="TimesNewRomanPSMT" w:hAnsi="TimesNewRomanPSMT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ksil.com/ksil-park/divany_i_skami/002303/#view3d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://ksil.com/ksil-park/urny/001212/#view3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sil.com/ksil-park/divany_i_skami/002105/#view3d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ksil.com/ksil-park/urny/001114/#view3d" TargetMode="External"/><Relationship Id="rId23" Type="http://schemas.openxmlformats.org/officeDocument/2006/relationships/image" Target="media/image9.png"/><Relationship Id="rId10" Type="http://schemas.openxmlformats.org/officeDocument/2006/relationships/image" Target="media/image1.jpeg"/><Relationship Id="rId19" Type="http://schemas.openxmlformats.org/officeDocument/2006/relationships/hyperlink" Target="http://ksil.com/ksil-park/urny/001312/#view3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sil.com/ksil-park/divany_i_skami/002104/#view3d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4F225-0DF3-4B22-81F1-D848890D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22</Pages>
  <Words>4314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Ларионова Галина Владимировна</cp:lastModifiedBy>
  <cp:revision>66</cp:revision>
  <cp:lastPrinted>2022-11-11T11:42:00Z</cp:lastPrinted>
  <dcterms:created xsi:type="dcterms:W3CDTF">2023-10-13T11:07:00Z</dcterms:created>
  <dcterms:modified xsi:type="dcterms:W3CDTF">2023-11-03T09:04:00Z</dcterms:modified>
</cp:coreProperties>
</file>