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B94B44" w:rsidP="00451D1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25.07.2022 №1654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451D17" w:rsidP="00ED5C7C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В соответствии с Федеральным законом от 27.07.2010 №210-ФЗ                     </w:t>
      </w:r>
      <w:proofErr w:type="gramStart"/>
      <w:r w:rsidRPr="00451D17">
        <w:rPr>
          <w:sz w:val="26"/>
          <w:szCs w:val="26"/>
        </w:rPr>
        <w:t xml:space="preserve">   «</w:t>
      </w:r>
      <w:proofErr w:type="gramEnd"/>
      <w:r w:rsidRPr="00451D17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постановлением Прави</w:t>
      </w:r>
      <w:r w:rsidR="006441E0">
        <w:rPr>
          <w:sz w:val="26"/>
          <w:szCs w:val="26"/>
        </w:rPr>
        <w:t xml:space="preserve">тельства Российской Федерации </w:t>
      </w:r>
      <w:r w:rsidRPr="00451D17">
        <w:rPr>
          <w:sz w:val="26"/>
          <w:szCs w:val="26"/>
        </w:rPr>
        <w:t>от 26.03.2016 №236 «О требованиях к предоставлению в электронной форме государ</w:t>
      </w:r>
      <w:r w:rsidR="00D503D6">
        <w:rPr>
          <w:sz w:val="26"/>
          <w:szCs w:val="26"/>
        </w:rPr>
        <w:t>ственных и муниципальных услуг»</w:t>
      </w:r>
      <w:r w:rsidRPr="00451D1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B94B44">
        <w:rPr>
          <w:sz w:val="26"/>
          <w:szCs w:val="26"/>
        </w:rPr>
        <w:t>25.07.2022 №1654</w:t>
      </w:r>
      <w:r w:rsidRPr="00451D17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B94B44">
        <w:rPr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451D17">
        <w:rPr>
          <w:sz w:val="26"/>
          <w:szCs w:val="26"/>
        </w:rPr>
        <w:t xml:space="preserve">» (далее – </w:t>
      </w:r>
      <w:r w:rsidR="006441E0">
        <w:rPr>
          <w:sz w:val="26"/>
          <w:szCs w:val="26"/>
        </w:rPr>
        <w:t>административный регламент</w:t>
      </w:r>
      <w:r w:rsidRPr="00451D17">
        <w:rPr>
          <w:sz w:val="26"/>
          <w:szCs w:val="26"/>
        </w:rPr>
        <w:t>) внести следующие изменения:</w:t>
      </w:r>
    </w:p>
    <w:p w:rsidR="00B94B44" w:rsidRDefault="00B94B44" w:rsidP="00B94B44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451D17">
        <w:rPr>
          <w:sz w:val="26"/>
          <w:szCs w:val="26"/>
        </w:rPr>
        <w:t xml:space="preserve">. </w:t>
      </w:r>
      <w:r>
        <w:rPr>
          <w:sz w:val="26"/>
          <w:szCs w:val="26"/>
        </w:rPr>
        <w:t>абзац 3 подпункта 23.1. пункта 23 раздела 3 изложить в следующей редакции:</w:t>
      </w:r>
    </w:p>
    <w:p w:rsidR="00451D17" w:rsidRDefault="00B94B44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E20D7">
        <w:rPr>
          <w:sz w:val="26"/>
          <w:szCs w:val="26"/>
        </w:rPr>
        <w:t>«</w:t>
      </w:r>
      <w:r w:rsidR="005E16C6" w:rsidRPr="005E16C6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5E16C6">
        <w:rPr>
          <w:sz w:val="26"/>
          <w:szCs w:val="26"/>
        </w:rPr>
        <w:t>нно в электронной форме запроса</w:t>
      </w:r>
      <w:r w:rsidR="00AE20D7">
        <w:rPr>
          <w:sz w:val="26"/>
          <w:szCs w:val="26"/>
        </w:rPr>
        <w:t>»</w:t>
      </w:r>
      <w:r w:rsidR="00A83925">
        <w:rPr>
          <w:sz w:val="26"/>
          <w:szCs w:val="26"/>
        </w:rPr>
        <w:t>.</w:t>
      </w:r>
      <w:bookmarkStart w:id="0" w:name="_GoBack"/>
      <w:bookmarkEnd w:id="0"/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A2E62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51D17"/>
    <w:rsid w:val="004C41CE"/>
    <w:rsid w:val="004F33B1"/>
    <w:rsid w:val="005500E4"/>
    <w:rsid w:val="005E16C6"/>
    <w:rsid w:val="006015ED"/>
    <w:rsid w:val="00625AA2"/>
    <w:rsid w:val="00635680"/>
    <w:rsid w:val="006441E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5DED"/>
    <w:rsid w:val="00952EC3"/>
    <w:rsid w:val="009A4354"/>
    <w:rsid w:val="009B2903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94B44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03D6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986262"/>
    <w:rsid w:val="00A30898"/>
    <w:rsid w:val="00A332BA"/>
    <w:rsid w:val="00BF171D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7858-E60C-403E-9E54-CCBB4F17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69</cp:revision>
  <cp:lastPrinted>2021-01-20T06:03:00Z</cp:lastPrinted>
  <dcterms:created xsi:type="dcterms:W3CDTF">2018-07-18T04:10:00Z</dcterms:created>
  <dcterms:modified xsi:type="dcterms:W3CDTF">2022-10-21T11:36:00Z</dcterms:modified>
</cp:coreProperties>
</file>