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B66A8A">
        <w:rPr>
          <w:sz w:val="26"/>
          <w:szCs w:val="26"/>
        </w:rPr>
        <w:t>Мэра</w:t>
      </w:r>
      <w:r w:rsidRPr="00CB7B24">
        <w:rPr>
          <w:sz w:val="26"/>
          <w:szCs w:val="26"/>
        </w:rPr>
        <w:t xml:space="preserve">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B66A8A">
        <w:rPr>
          <w:sz w:val="26"/>
          <w:szCs w:val="26"/>
        </w:rPr>
        <w:t>02.06.2005</w:t>
      </w:r>
      <w:r>
        <w:rPr>
          <w:sz w:val="26"/>
          <w:szCs w:val="26"/>
        </w:rPr>
        <w:t xml:space="preserve"> №</w:t>
      </w:r>
      <w:r w:rsidR="00B66A8A">
        <w:rPr>
          <w:sz w:val="26"/>
          <w:szCs w:val="26"/>
        </w:rPr>
        <w:t>55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B66A8A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66A8A">
        <w:rPr>
          <w:sz w:val="26"/>
          <w:szCs w:val="26"/>
        </w:rPr>
        <w:t>Постановление Мэра города Когалыма от 02.06.2005 №55 «Об утверждении мест по торговле бахчевыми культурами»</w:t>
      </w:r>
      <w:r w:rsidR="00172442" w:rsidRPr="00F36FF3">
        <w:rPr>
          <w:sz w:val="26"/>
          <w:szCs w:val="26"/>
        </w:rPr>
        <w:t xml:space="preserve"> </w:t>
      </w:r>
      <w:r w:rsidR="003A4D4B" w:rsidRPr="003A4D4B">
        <w:rPr>
          <w:sz w:val="26"/>
          <w:szCs w:val="26"/>
        </w:rPr>
        <w:t>признать утратившим силу.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2442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6CEC"/>
    <w:rsid w:val="00B22DDA"/>
    <w:rsid w:val="00B25576"/>
    <w:rsid w:val="00B44BE6"/>
    <w:rsid w:val="00B66A8A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36FF3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  <w:rsid w:val="00E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3C8D-B73E-4EFD-B8FA-9911CA02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2</cp:revision>
  <cp:lastPrinted>2022-11-11T11:42:00Z</cp:lastPrinted>
  <dcterms:created xsi:type="dcterms:W3CDTF">2023-05-19T07:18:00Z</dcterms:created>
  <dcterms:modified xsi:type="dcterms:W3CDTF">2023-05-19T07:18:00Z</dcterms:modified>
</cp:coreProperties>
</file>