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0A" w:rsidRDefault="0055610A" w:rsidP="00A14F36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A35E0" w:rsidRDefault="00CA35E0" w:rsidP="00670440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F7A3A" w:rsidRDefault="00CF7A3A" w:rsidP="00CF7A3A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изменения </w:t>
      </w:r>
    </w:p>
    <w:p w:rsidR="00CF7A3A" w:rsidRDefault="00CF7A3A" w:rsidP="00CF7A3A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CF7A3A" w:rsidRDefault="00CF7A3A" w:rsidP="00CF7A3A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Когалыма от 11.10.2013 №</w:t>
      </w:r>
      <w:bookmarkStart w:id="0" w:name="YANDEX_2"/>
      <w:bookmarkEnd w:id="0"/>
      <w:r>
        <w:rPr>
          <w:rFonts w:eastAsia="Calibri"/>
          <w:sz w:val="26"/>
          <w:szCs w:val="26"/>
        </w:rPr>
        <w:t>2899</w:t>
      </w:r>
    </w:p>
    <w:p w:rsidR="00CF7A3A" w:rsidRDefault="00CF7A3A" w:rsidP="00CF7A3A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F7A3A" w:rsidRDefault="00CF7A3A" w:rsidP="00CF7A3A">
      <w:pPr>
        <w:tabs>
          <w:tab w:val="left" w:pos="1620"/>
        </w:tabs>
        <w:jc w:val="both"/>
        <w:rPr>
          <w:color w:val="000000" w:themeColor="text1"/>
          <w:sz w:val="26"/>
          <w:szCs w:val="26"/>
        </w:rPr>
      </w:pPr>
    </w:p>
    <w:p w:rsidR="00CF7A3A" w:rsidRPr="00906360" w:rsidRDefault="00CF7A3A" w:rsidP="0090636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 xml:space="preserve">В соответствии с Федеральными законами Российской Федерации                        от 06.10.2003 №131-ФЗ «Об общих принципах организации местного самоуправления в Российской Федерации», от 29.12.2012 №273-ФЗ                               «Об образовании в Российской Федерации», </w:t>
      </w:r>
      <w:r w:rsidR="00906360">
        <w:rPr>
          <w:rFonts w:eastAsia="Calibri"/>
          <w:color w:val="000000"/>
          <w:spacing w:val="-6"/>
          <w:sz w:val="26"/>
          <w:szCs w:val="26"/>
        </w:rPr>
        <w:t xml:space="preserve">постановлением Правительства </w:t>
      </w:r>
      <w:r w:rsidR="00906360" w:rsidRPr="00906360">
        <w:rPr>
          <w:rFonts w:eastAsia="Calibri"/>
          <w:color w:val="000000"/>
          <w:spacing w:val="-6"/>
          <w:sz w:val="26"/>
          <w:szCs w:val="26"/>
        </w:rPr>
        <w:t>Ханты-Мансий</w:t>
      </w:r>
      <w:r w:rsidR="00906360">
        <w:rPr>
          <w:rFonts w:eastAsia="Calibri"/>
          <w:color w:val="000000"/>
          <w:spacing w:val="-6"/>
          <w:sz w:val="26"/>
          <w:szCs w:val="26"/>
        </w:rPr>
        <w:t xml:space="preserve">ского автономного округа – Югры от 31.10.2021 №468-п «О государственной программе </w:t>
      </w:r>
      <w:r w:rsidR="00906360" w:rsidRPr="00906360">
        <w:rPr>
          <w:rFonts w:eastAsia="Calibri"/>
          <w:color w:val="000000"/>
          <w:spacing w:val="-6"/>
          <w:sz w:val="26"/>
          <w:szCs w:val="26"/>
        </w:rPr>
        <w:t>Ханты-Мансийского автономн</w:t>
      </w:r>
      <w:r w:rsidR="00906360">
        <w:rPr>
          <w:rFonts w:eastAsia="Calibri"/>
          <w:color w:val="000000"/>
          <w:spacing w:val="-6"/>
          <w:sz w:val="26"/>
          <w:szCs w:val="26"/>
        </w:rPr>
        <w:t xml:space="preserve">ого округа – Югры «Развитие образования», </w:t>
      </w:r>
      <w:r>
        <w:rPr>
          <w:rFonts w:eastAsia="Calibri"/>
          <w:color w:val="000000"/>
          <w:spacing w:val="-6"/>
          <w:sz w:val="26"/>
          <w:szCs w:val="26"/>
        </w:rPr>
        <w:t xml:space="preserve">Уставом города Когалыма, решениями Думы города Когалыма от 24.11.2021 №17-ГД «Об одобрении предложений о внесении изменений в муниципальную программу «Развитие образования в городе Когалыме», от 15.12.2021 №43-ГД «О бюджете города Когалыма на 2022 год и на плановый период 2023 и 2024 годов», </w:t>
      </w:r>
      <w:r>
        <w:rPr>
          <w:rFonts w:eastAsiaTheme="minorHAnsi"/>
          <w:color w:val="000000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>
        <w:rPr>
          <w:rFonts w:eastAsia="Calibri"/>
          <w:color w:val="000000"/>
          <w:spacing w:val="-6"/>
          <w:sz w:val="26"/>
          <w:szCs w:val="26"/>
        </w:rPr>
        <w:t xml:space="preserve">: </w:t>
      </w:r>
    </w:p>
    <w:p w:rsidR="00CF7A3A" w:rsidRDefault="00CF7A3A" w:rsidP="00CF7A3A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F7A3A" w:rsidRDefault="00CF7A3A" w:rsidP="00CF7A3A">
      <w:pPr>
        <w:numPr>
          <w:ilvl w:val="0"/>
          <w:numId w:val="34"/>
        </w:numPr>
        <w:tabs>
          <w:tab w:val="left" w:pos="993"/>
        </w:tabs>
        <w:spacing w:after="160" w:line="254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следующее изменение:</w:t>
      </w:r>
    </w:p>
    <w:p w:rsidR="00CF7A3A" w:rsidRDefault="00CF7A3A" w:rsidP="00CF7A3A">
      <w:pPr>
        <w:numPr>
          <w:ilvl w:val="1"/>
          <w:numId w:val="34"/>
        </w:numPr>
        <w:tabs>
          <w:tab w:val="left" w:pos="1134"/>
        </w:tabs>
        <w:spacing w:after="160" w:line="254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CF7A3A" w:rsidRDefault="00CF7A3A" w:rsidP="00CF7A3A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CF7A3A" w:rsidRDefault="00CF7A3A" w:rsidP="00CF7A3A">
      <w:pPr>
        <w:numPr>
          <w:ilvl w:val="0"/>
          <w:numId w:val="34"/>
        </w:numPr>
        <w:tabs>
          <w:tab w:val="left" w:pos="993"/>
        </w:tabs>
        <w:spacing w:line="254" w:lineRule="auto"/>
        <w:ind w:left="0"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Признать утратившими силу: </w:t>
      </w:r>
    </w:p>
    <w:p w:rsidR="00CF7A3A" w:rsidRDefault="00CF7A3A" w:rsidP="00CF7A3A">
      <w:pPr>
        <w:numPr>
          <w:ilvl w:val="1"/>
          <w:numId w:val="34"/>
        </w:numPr>
        <w:tabs>
          <w:tab w:val="left" w:pos="1134"/>
        </w:tabs>
        <w:spacing w:line="254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постановление Администрации города Когалыма от </w:t>
      </w:r>
      <w:r w:rsidR="00595B89">
        <w:rPr>
          <w:rFonts w:eastAsia="Calibri"/>
          <w:bCs/>
          <w:sz w:val="26"/>
          <w:szCs w:val="26"/>
        </w:rPr>
        <w:t>01.03.2021 №425</w:t>
      </w:r>
      <w:r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 2899»;</w:t>
      </w:r>
    </w:p>
    <w:p w:rsidR="00CF7A3A" w:rsidRDefault="00CF7A3A" w:rsidP="00CF7A3A">
      <w:pPr>
        <w:numPr>
          <w:ilvl w:val="1"/>
          <w:numId w:val="34"/>
        </w:numPr>
        <w:tabs>
          <w:tab w:val="left" w:pos="1134"/>
        </w:tabs>
        <w:spacing w:after="160" w:line="254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постановление Администрации города Когалыма от </w:t>
      </w:r>
      <w:r w:rsidR="00595B89">
        <w:rPr>
          <w:rFonts w:eastAsia="Calibri"/>
          <w:bCs/>
          <w:sz w:val="26"/>
          <w:szCs w:val="26"/>
        </w:rPr>
        <w:t>12.04.2021 №778</w:t>
      </w:r>
      <w:r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№2899»;</w:t>
      </w:r>
    </w:p>
    <w:p w:rsidR="00CF7A3A" w:rsidRDefault="00CF7A3A" w:rsidP="00CF7A3A">
      <w:pPr>
        <w:numPr>
          <w:ilvl w:val="1"/>
          <w:numId w:val="34"/>
        </w:numPr>
        <w:tabs>
          <w:tab w:val="left" w:pos="1134"/>
        </w:tabs>
        <w:spacing w:line="254" w:lineRule="auto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постановление Администрации города Когалыма от </w:t>
      </w:r>
      <w:r w:rsidR="00595B89">
        <w:rPr>
          <w:rFonts w:eastAsia="Calibri"/>
          <w:bCs/>
          <w:sz w:val="26"/>
          <w:szCs w:val="26"/>
        </w:rPr>
        <w:t>04.06.2021 №1168</w:t>
      </w:r>
      <w:r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</w:t>
      </w:r>
      <w:r w:rsidR="00595B89">
        <w:rPr>
          <w:rFonts w:eastAsia="Calibri"/>
          <w:bCs/>
          <w:sz w:val="26"/>
          <w:szCs w:val="26"/>
        </w:rPr>
        <w:t>а Когалыма от 11.10.2013 №2899»;</w:t>
      </w:r>
    </w:p>
    <w:p w:rsidR="00595B89" w:rsidRPr="00595B89" w:rsidRDefault="00595B89" w:rsidP="00595B89">
      <w:pPr>
        <w:numPr>
          <w:ilvl w:val="1"/>
          <w:numId w:val="34"/>
        </w:numPr>
        <w:tabs>
          <w:tab w:val="left" w:pos="1134"/>
        </w:tabs>
        <w:spacing w:line="254" w:lineRule="auto"/>
        <w:ind w:left="0" w:firstLine="697"/>
        <w:contextualSpacing/>
        <w:jc w:val="both"/>
        <w:rPr>
          <w:rFonts w:eastAsia="Calibri"/>
          <w:bCs/>
          <w:sz w:val="26"/>
          <w:szCs w:val="26"/>
        </w:rPr>
      </w:pPr>
      <w:r w:rsidRPr="00595B89">
        <w:rPr>
          <w:rFonts w:eastAsia="Calibri"/>
          <w:bCs/>
          <w:sz w:val="26"/>
          <w:szCs w:val="26"/>
        </w:rPr>
        <w:lastRenderedPageBreak/>
        <w:t xml:space="preserve">постановление Администрации города Когалыма от </w:t>
      </w:r>
      <w:r>
        <w:rPr>
          <w:rFonts w:eastAsia="Calibri"/>
          <w:bCs/>
          <w:sz w:val="26"/>
          <w:szCs w:val="26"/>
        </w:rPr>
        <w:t>05.08.2021 №1582</w:t>
      </w:r>
      <w:r w:rsidRPr="00595B89"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 2899»;</w:t>
      </w:r>
    </w:p>
    <w:p w:rsidR="00595B89" w:rsidRPr="00595B89" w:rsidRDefault="00595B89" w:rsidP="00595B89">
      <w:pPr>
        <w:numPr>
          <w:ilvl w:val="1"/>
          <w:numId w:val="34"/>
        </w:numPr>
        <w:tabs>
          <w:tab w:val="left" w:pos="1134"/>
        </w:tabs>
        <w:spacing w:line="254" w:lineRule="auto"/>
        <w:ind w:left="0" w:firstLine="697"/>
        <w:contextualSpacing/>
        <w:jc w:val="both"/>
        <w:rPr>
          <w:rFonts w:eastAsia="Calibri"/>
          <w:bCs/>
          <w:sz w:val="26"/>
          <w:szCs w:val="26"/>
        </w:rPr>
      </w:pPr>
      <w:r w:rsidRPr="00595B89">
        <w:rPr>
          <w:rFonts w:eastAsia="Calibri"/>
          <w:bCs/>
          <w:sz w:val="26"/>
          <w:szCs w:val="26"/>
        </w:rPr>
        <w:t xml:space="preserve">постановление Администрации города Когалыма от </w:t>
      </w:r>
      <w:r>
        <w:rPr>
          <w:rFonts w:eastAsia="Calibri"/>
          <w:bCs/>
          <w:sz w:val="26"/>
          <w:szCs w:val="26"/>
        </w:rPr>
        <w:t>26.08.2021 №1704</w:t>
      </w:r>
      <w:r w:rsidRPr="00595B89"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города Когалыма от 11.10.2013 №2899»;</w:t>
      </w:r>
    </w:p>
    <w:p w:rsidR="00595B89" w:rsidRPr="00595B89" w:rsidRDefault="00595B89" w:rsidP="00595B89">
      <w:pPr>
        <w:numPr>
          <w:ilvl w:val="1"/>
          <w:numId w:val="34"/>
        </w:numPr>
        <w:tabs>
          <w:tab w:val="left" w:pos="1134"/>
        </w:tabs>
        <w:spacing w:line="254" w:lineRule="auto"/>
        <w:ind w:left="0" w:firstLine="697"/>
        <w:contextualSpacing/>
        <w:jc w:val="both"/>
        <w:rPr>
          <w:rFonts w:eastAsia="Calibri"/>
          <w:bCs/>
          <w:sz w:val="26"/>
          <w:szCs w:val="26"/>
        </w:rPr>
      </w:pPr>
      <w:r w:rsidRPr="00595B89">
        <w:rPr>
          <w:rFonts w:eastAsia="Calibri"/>
          <w:bCs/>
          <w:sz w:val="26"/>
          <w:szCs w:val="26"/>
        </w:rPr>
        <w:t xml:space="preserve">постановление Администрации города Когалыма от </w:t>
      </w:r>
      <w:r w:rsidR="00156FA8">
        <w:rPr>
          <w:rFonts w:eastAsia="Calibri"/>
          <w:bCs/>
          <w:sz w:val="26"/>
          <w:szCs w:val="26"/>
        </w:rPr>
        <w:t>01.11.2021 №2223</w:t>
      </w:r>
      <w:r w:rsidRPr="00595B89">
        <w:rPr>
          <w:rFonts w:eastAsia="Calibri"/>
          <w:bCs/>
          <w:sz w:val="26"/>
          <w:szCs w:val="26"/>
        </w:rPr>
        <w:t xml:space="preserve"> «О внесении изменений в постановление Администрации города Когалыма от 11.1</w:t>
      </w:r>
      <w:r w:rsidR="00156FA8">
        <w:rPr>
          <w:rFonts w:eastAsia="Calibri"/>
          <w:bCs/>
          <w:sz w:val="26"/>
          <w:szCs w:val="26"/>
        </w:rPr>
        <w:t>0.2013 №2899»;</w:t>
      </w:r>
    </w:p>
    <w:p w:rsidR="00595B89" w:rsidRPr="00156FA8" w:rsidRDefault="00156FA8" w:rsidP="003A4DBA">
      <w:pPr>
        <w:pStyle w:val="a4"/>
        <w:numPr>
          <w:ilvl w:val="1"/>
          <w:numId w:val="34"/>
        </w:numPr>
        <w:ind w:left="0" w:firstLine="698"/>
        <w:jc w:val="both"/>
        <w:rPr>
          <w:bCs/>
          <w:sz w:val="26"/>
          <w:szCs w:val="26"/>
        </w:rPr>
      </w:pPr>
      <w:r w:rsidRPr="00156FA8">
        <w:rPr>
          <w:bCs/>
          <w:sz w:val="26"/>
          <w:szCs w:val="26"/>
        </w:rPr>
        <w:t xml:space="preserve">постановление Администрации города Когалыма от </w:t>
      </w:r>
      <w:r>
        <w:rPr>
          <w:bCs/>
          <w:sz w:val="26"/>
          <w:szCs w:val="26"/>
        </w:rPr>
        <w:t>29.12.2021 №2813</w:t>
      </w:r>
      <w:r w:rsidRPr="00156FA8">
        <w:rPr>
          <w:bCs/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bCs/>
          <w:sz w:val="26"/>
          <w:szCs w:val="26"/>
        </w:rPr>
        <w:t>а Когалыма от 11.10.2013 №2899».</w:t>
      </w:r>
    </w:p>
    <w:p w:rsidR="00CF7A3A" w:rsidRDefault="00CF7A3A" w:rsidP="00CF7A3A">
      <w:pPr>
        <w:ind w:left="709"/>
        <w:jc w:val="both"/>
        <w:rPr>
          <w:rFonts w:eastAsia="Calibri"/>
          <w:bCs/>
          <w:sz w:val="26"/>
          <w:szCs w:val="26"/>
        </w:rPr>
      </w:pPr>
    </w:p>
    <w:p w:rsidR="00CF7A3A" w:rsidRDefault="00CF7A3A" w:rsidP="00CF7A3A">
      <w:pPr>
        <w:numPr>
          <w:ilvl w:val="0"/>
          <w:numId w:val="34"/>
        </w:numPr>
        <w:tabs>
          <w:tab w:val="left" w:pos="993"/>
        </w:tabs>
        <w:spacing w:after="160" w:line="254" w:lineRule="auto"/>
        <w:ind w:left="0"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Настоящее постановление распространяет свое действие на правоо</w:t>
      </w:r>
      <w:r w:rsidR="003A4DBA">
        <w:rPr>
          <w:rFonts w:eastAsia="Calibri"/>
          <w:sz w:val="26"/>
          <w:szCs w:val="26"/>
        </w:rPr>
        <w:t>тношения, возникшее с 01.01.202</w:t>
      </w:r>
      <w:r w:rsidR="003A4DBA" w:rsidRPr="003A4DBA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</w:p>
    <w:p w:rsidR="00CF7A3A" w:rsidRDefault="00CF7A3A" w:rsidP="00CF7A3A">
      <w:pPr>
        <w:numPr>
          <w:ilvl w:val="0"/>
          <w:numId w:val="34"/>
        </w:numPr>
        <w:tabs>
          <w:tab w:val="left" w:pos="993"/>
        </w:tabs>
        <w:spacing w:after="160" w:line="254" w:lineRule="auto"/>
        <w:ind w:left="0"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Управлению образования Администрации города Когалыма (</w:t>
      </w:r>
      <w:r w:rsidR="00906360">
        <w:rPr>
          <w:rFonts w:eastAsia="Calibri"/>
          <w:spacing w:val="-6"/>
          <w:sz w:val="26"/>
          <w:szCs w:val="26"/>
        </w:rPr>
        <w:t>А.Н.Лаврентьева</w:t>
      </w:r>
      <w:r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F7A3A" w:rsidRDefault="00CF7A3A" w:rsidP="00CF7A3A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CF7A3A" w:rsidRDefault="00CF7A3A" w:rsidP="00CF7A3A">
      <w:pPr>
        <w:numPr>
          <w:ilvl w:val="0"/>
          <w:numId w:val="34"/>
        </w:numPr>
        <w:tabs>
          <w:tab w:val="left" w:pos="993"/>
        </w:tabs>
        <w:spacing w:after="160" w:line="254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>
        <w:rPr>
          <w:rFonts w:eastAsia="Calibri"/>
          <w:sz w:val="26"/>
          <w:szCs w:val="26"/>
          <w:lang w:val="en-US"/>
        </w:rPr>
        <w:t>www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  <w:lang w:val="en-US"/>
        </w:rPr>
        <w:t>admkogalym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  <w:lang w:val="en-US"/>
        </w:rPr>
        <w:t>ru</w:t>
      </w:r>
      <w:r>
        <w:rPr>
          <w:rFonts w:eastAsia="Calibri"/>
          <w:sz w:val="26"/>
          <w:szCs w:val="26"/>
        </w:rPr>
        <w:t>).</w:t>
      </w:r>
    </w:p>
    <w:p w:rsidR="00CF7A3A" w:rsidRDefault="00CF7A3A" w:rsidP="00CF7A3A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CF7A3A" w:rsidRDefault="00CF7A3A" w:rsidP="00CF7A3A">
      <w:pPr>
        <w:numPr>
          <w:ilvl w:val="0"/>
          <w:numId w:val="34"/>
        </w:numPr>
        <w:tabs>
          <w:tab w:val="left" w:pos="993"/>
        </w:tabs>
        <w:spacing w:after="160" w:line="254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:rsidR="00CF7A3A" w:rsidRDefault="00CF7A3A" w:rsidP="00CF7A3A">
      <w:pPr>
        <w:jc w:val="both"/>
        <w:rPr>
          <w:rFonts w:eastAsia="Calibri"/>
          <w:sz w:val="26"/>
          <w:szCs w:val="26"/>
        </w:rPr>
      </w:pPr>
    </w:p>
    <w:p w:rsidR="00CF7A3A" w:rsidRDefault="00CF7A3A" w:rsidP="00CF7A3A">
      <w:pPr>
        <w:ind w:firstLine="709"/>
        <w:jc w:val="both"/>
        <w:rPr>
          <w:rFonts w:eastAsia="Calibri"/>
          <w:sz w:val="26"/>
          <w:szCs w:val="26"/>
        </w:rPr>
      </w:pPr>
    </w:p>
    <w:p w:rsidR="00CF7A3A" w:rsidRDefault="00CF7A3A" w:rsidP="00CF7A3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города Когалыма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Н.Н.Пальчиков</w:t>
      </w:r>
    </w:p>
    <w:p w:rsidR="00CF7A3A" w:rsidRDefault="00CF7A3A" w:rsidP="00CF7A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F7A3A" w:rsidRDefault="00CF7A3A" w:rsidP="00CF7A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F7A3A" w:rsidRDefault="00CF7A3A" w:rsidP="00CF7A3A">
      <w:pPr>
        <w:jc w:val="both"/>
        <w:rPr>
          <w:rFonts w:eastAsiaTheme="minorHAnsi"/>
          <w:sz w:val="22"/>
          <w:szCs w:val="22"/>
          <w:lang w:eastAsia="en-US"/>
        </w:rPr>
      </w:pPr>
    </w:p>
    <w:p w:rsidR="00CF7A3A" w:rsidRDefault="00CF7A3A" w:rsidP="00CF7A3A">
      <w:pPr>
        <w:jc w:val="both"/>
        <w:rPr>
          <w:rFonts w:eastAsiaTheme="minorHAnsi"/>
          <w:sz w:val="22"/>
          <w:szCs w:val="22"/>
          <w:lang w:eastAsia="en-US"/>
        </w:rPr>
      </w:pPr>
    </w:p>
    <w:p w:rsidR="00CF7A3A" w:rsidRDefault="00CF7A3A" w:rsidP="00CF7A3A">
      <w:pPr>
        <w:jc w:val="both"/>
        <w:rPr>
          <w:rFonts w:eastAsiaTheme="minorHAnsi"/>
          <w:sz w:val="22"/>
          <w:szCs w:val="22"/>
          <w:lang w:eastAsia="en-US"/>
        </w:rPr>
      </w:pPr>
    </w:p>
    <w:p w:rsidR="00CF7A3A" w:rsidRDefault="00CF7A3A" w:rsidP="00CF7A3A">
      <w:pPr>
        <w:jc w:val="both"/>
        <w:rPr>
          <w:rFonts w:eastAsiaTheme="minorHAnsi"/>
          <w:sz w:val="22"/>
          <w:szCs w:val="22"/>
          <w:lang w:eastAsia="en-US"/>
        </w:rPr>
      </w:pPr>
    </w:p>
    <w:p w:rsidR="00CF7A3A" w:rsidRDefault="00CF7A3A" w:rsidP="00CF7A3A">
      <w:pPr>
        <w:jc w:val="both"/>
        <w:rPr>
          <w:sz w:val="22"/>
        </w:rPr>
      </w:pPr>
    </w:p>
    <w:p w:rsidR="00CF7A3A" w:rsidRDefault="00CF7A3A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F177A4" w:rsidRDefault="00F177A4" w:rsidP="00CF7A3A">
      <w:pPr>
        <w:jc w:val="both"/>
        <w:rPr>
          <w:sz w:val="22"/>
        </w:rPr>
      </w:pPr>
    </w:p>
    <w:p w:rsidR="00CF7A3A" w:rsidRDefault="00CF7A3A" w:rsidP="00CF7A3A">
      <w:pPr>
        <w:jc w:val="both"/>
        <w:rPr>
          <w:sz w:val="22"/>
        </w:rPr>
      </w:pPr>
    </w:p>
    <w:p w:rsidR="00CF7A3A" w:rsidRDefault="00CF7A3A" w:rsidP="00CF7A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Согласовано:</w:t>
      </w:r>
    </w:p>
    <w:p w:rsidR="00CF7A3A" w:rsidRDefault="00CF7A3A" w:rsidP="00CF7A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259"/>
        <w:gridCol w:w="2411"/>
        <w:gridCol w:w="1381"/>
      </w:tblGrid>
      <w:tr w:rsidR="00CF7A3A" w:rsidTr="00CF7A3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</w:tr>
      <w:tr w:rsidR="00CF7A3A" w:rsidTr="00CF7A3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ООЮУ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УИДиРП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ОФЭОиК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УКСиМП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7A3A" w:rsidTr="00CF7A3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МУ «УКС </w:t>
            </w:r>
          </w:p>
          <w:p w:rsidR="00CF7A3A" w:rsidRDefault="00CF7A3A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3A" w:rsidRDefault="00CF7A3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F7A3A" w:rsidRDefault="00CF7A3A" w:rsidP="00CF7A3A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Подготовлено:</w:t>
      </w:r>
    </w:p>
    <w:p w:rsidR="00CF7A3A" w:rsidRDefault="00CF7A3A" w:rsidP="00CF7A3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заместитель начальника УО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А.Н.Лаврентьева</w:t>
      </w:r>
    </w:p>
    <w:p w:rsidR="00CF7A3A" w:rsidRDefault="00CF7A3A" w:rsidP="00CF7A3A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</w:p>
    <w:p w:rsidR="00CF7A3A" w:rsidRDefault="00CF7A3A" w:rsidP="00CF7A3A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Разослать: УО, Черных Т.И., УКСиМП, МУ «УКС г.Когалыма», газета «Когалымский вестник», УЭ, КФ, ЮУ, УИДиРП, ОФЭОиК, прокуратура, МКУ «УОДОМС», Сабуров</w:t>
      </w:r>
    </w:p>
    <w:p w:rsidR="00CA35E0" w:rsidRPr="00CA35E0" w:rsidRDefault="00CA35E0" w:rsidP="00670440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</w:p>
    <w:p w:rsidR="00CA35E0" w:rsidRDefault="00CA35E0" w:rsidP="00670440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  <w:sectPr w:rsidR="00CA35E0" w:rsidSect="00CA35E0">
          <w:footerReference w:type="default" r:id="rId8"/>
          <w:footerReference w:type="first" r:id="rId9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F10879" w:rsidRDefault="00CA35E0" w:rsidP="00F177A4">
      <w:pPr>
        <w:autoSpaceDE w:val="0"/>
        <w:autoSpaceDN w:val="0"/>
        <w:adjustRightInd w:val="0"/>
        <w:ind w:left="1148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10879" w:rsidRDefault="00CA35E0" w:rsidP="00F177A4">
      <w:pPr>
        <w:autoSpaceDE w:val="0"/>
        <w:autoSpaceDN w:val="0"/>
        <w:adjustRightInd w:val="0"/>
        <w:ind w:left="1148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177A4">
        <w:rPr>
          <w:sz w:val="26"/>
          <w:szCs w:val="26"/>
        </w:rPr>
        <w:t>постановлению Администрации города Когалыма</w:t>
      </w:r>
    </w:p>
    <w:p w:rsidR="00CA35E0" w:rsidRDefault="00CA35E0" w:rsidP="00F177A4">
      <w:pPr>
        <w:autoSpaceDE w:val="0"/>
        <w:autoSpaceDN w:val="0"/>
        <w:adjustRightInd w:val="0"/>
        <w:ind w:left="10774" w:firstLine="708"/>
        <w:rPr>
          <w:sz w:val="26"/>
          <w:szCs w:val="26"/>
        </w:rPr>
      </w:pPr>
      <w:r>
        <w:rPr>
          <w:sz w:val="26"/>
          <w:szCs w:val="26"/>
        </w:rPr>
        <w:t>от           №</w:t>
      </w:r>
    </w:p>
    <w:p w:rsidR="00CA35E0" w:rsidRPr="00F10879" w:rsidRDefault="00CA35E0" w:rsidP="00F10879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CA35E0" w:rsidRPr="00F10879" w:rsidRDefault="00CA35E0" w:rsidP="00F10879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CA35E0" w:rsidRDefault="00CA35E0" w:rsidP="00F108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761A">
        <w:rPr>
          <w:sz w:val="26"/>
          <w:szCs w:val="26"/>
        </w:rPr>
        <w:t>Паспорт муниципальной программы</w:t>
      </w:r>
      <w:r>
        <w:rPr>
          <w:sz w:val="26"/>
          <w:szCs w:val="26"/>
        </w:rPr>
        <w:t xml:space="preserve"> города Когалыма</w:t>
      </w:r>
      <w:r w:rsidRPr="00E73801">
        <w:rPr>
          <w:sz w:val="26"/>
          <w:szCs w:val="26"/>
        </w:rPr>
        <w:t xml:space="preserve"> </w:t>
      </w:r>
      <w:r w:rsidRPr="001678CA">
        <w:rPr>
          <w:sz w:val="26"/>
          <w:szCs w:val="26"/>
        </w:rPr>
        <w:t>«Развитие образования в городе Когалыме»</w:t>
      </w:r>
      <w:r>
        <w:rPr>
          <w:sz w:val="26"/>
          <w:szCs w:val="26"/>
        </w:rPr>
        <w:t xml:space="preserve"> (далее – муниципальная программа)</w:t>
      </w:r>
    </w:p>
    <w:p w:rsidR="003A4DBA" w:rsidRDefault="003A4DBA" w:rsidP="00F1087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038"/>
        <w:gridCol w:w="4224"/>
        <w:gridCol w:w="4660"/>
      </w:tblGrid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2022-2026 годы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940C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color w:val="000000" w:themeColor="text1"/>
                <w:sz w:val="22"/>
                <w:szCs w:val="22"/>
              </w:rPr>
              <w:t xml:space="preserve">Заместитель </w:t>
            </w:r>
            <w:r w:rsidRPr="00F10879">
              <w:rPr>
                <w:sz w:val="22"/>
                <w:szCs w:val="22"/>
              </w:rPr>
              <w:t>главы города Когалыма</w:t>
            </w:r>
            <w:r w:rsidRPr="00F10879">
              <w:rPr>
                <w:color w:val="000000" w:themeColor="text1"/>
                <w:sz w:val="22"/>
                <w:szCs w:val="22"/>
              </w:rPr>
              <w:t xml:space="preserve"> Юрьева Людмила Анатольевна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F1087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культуры, спорта и молодёжной политики Администрации города Когалыма (далее – УКС и МП);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города Когалыма» (далее – МУ «УКС г.Когалыма»);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0879">
              <w:rPr>
                <w:bCs/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Pr="00F10879">
              <w:rPr>
                <w:spacing w:val="-6"/>
                <w:sz w:val="22"/>
                <w:szCs w:val="22"/>
              </w:rPr>
              <w:t xml:space="preserve"> (далее - </w:t>
            </w:r>
            <w:r w:rsidRPr="00F10879">
              <w:rPr>
                <w:bCs/>
                <w:sz w:val="22"/>
                <w:szCs w:val="22"/>
              </w:rPr>
              <w:t xml:space="preserve">МАУ «МКЦ «Феникс»); 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bCs/>
                <w:sz w:val="22"/>
                <w:szCs w:val="22"/>
              </w:rPr>
              <w:t>Муниципальное автономное учреждение «Спортивная школа «Дворец спорта»</w:t>
            </w:r>
            <w:r w:rsidRPr="00F10879">
              <w:rPr>
                <w:spacing w:val="-6"/>
                <w:sz w:val="22"/>
                <w:szCs w:val="22"/>
              </w:rPr>
              <w:t xml:space="preserve"> </w:t>
            </w:r>
            <w:r w:rsidRPr="00F10879">
              <w:rPr>
                <w:bCs/>
                <w:sz w:val="22"/>
                <w:szCs w:val="22"/>
              </w:rPr>
              <w:t>(далее -  МАУ «СШ «Дворец спорта»);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 xml:space="preserve">Вхождение Российской Федерации в число десяти ведущих стран мира по качеству общего образования. 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организаций.</w:t>
            </w:r>
            <w:bookmarkStart w:id="1" w:name="_GoBack"/>
            <w:bookmarkEnd w:id="1"/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bCs/>
                <w:color w:val="000000" w:themeColor="text1"/>
                <w:sz w:val="22"/>
                <w:szCs w:val="22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1. </w:t>
            </w:r>
            <w:r w:rsidRPr="00F10879">
              <w:rPr>
                <w:bCs/>
                <w:sz w:val="22"/>
                <w:szCs w:val="22"/>
              </w:rPr>
              <w:t xml:space="preserve">Обеспечение </w:t>
            </w:r>
            <w:r w:rsidRPr="00F10879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страны.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40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CA35E0" w:rsidRPr="00F10879" w:rsidRDefault="00CA35E0" w:rsidP="00F10879">
            <w:pPr>
              <w:pStyle w:val="a4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82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A35E0" w:rsidRPr="00F10879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1. Общее образование. Дополнительное образование.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3. Молодёжь города Когалыма.</w:t>
            </w:r>
          </w:p>
          <w:p w:rsidR="00CA35E0" w:rsidRPr="00F10879" w:rsidRDefault="00CA35E0" w:rsidP="00F108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4. Ресурсное обеспечение системы образования.</w:t>
            </w:r>
          </w:p>
        </w:tc>
      </w:tr>
      <w:tr w:rsidR="00F10879" w:rsidRPr="00F10879" w:rsidTr="00F10879"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№</w:t>
            </w:r>
            <w:r w:rsidR="00F10879">
              <w:rPr>
                <w:sz w:val="22"/>
                <w:szCs w:val="22"/>
              </w:rPr>
              <w:t xml:space="preserve"> </w:t>
            </w:r>
            <w:r w:rsidRPr="00F10879">
              <w:rPr>
                <w:sz w:val="22"/>
                <w:szCs w:val="22"/>
              </w:rPr>
              <w:t>п/п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F10879" w:rsidRPr="00F10879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0879">
              <w:rPr>
                <w:sz w:val="22"/>
                <w:szCs w:val="22"/>
              </w:rPr>
              <w:t>2025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2026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10879" w:rsidRPr="00F10879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F10879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10879">
              <w:rPr>
                <w:rFonts w:ascii="Times New Roman" w:hAnsi="Times New Roman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F10879">
              <w:rPr>
                <w:bCs/>
                <w:iCs/>
                <w:spacing w:val="-6"/>
                <w:sz w:val="22"/>
                <w:szCs w:val="22"/>
              </w:rPr>
              <w:t>Региональный проект «Содействие занятости» национального проекта «Демография». Методика расчета показателя утверждена приказом Минпросвещения России 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F10879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0879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12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7A76A5" w:rsidRPr="007A76A5" w:rsidTr="00F10879"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F10879"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детей в возрасте от 5 до 18 лет, охваченных дополнительным образованием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6A5">
              <w:rPr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6A5">
              <w:rPr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0" w:history="1">
              <w:r w:rsidRPr="0081762B">
                <w:rPr>
                  <w:rStyle w:val="af"/>
                  <w:color w:val="auto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81762B">
              <w:rPr>
                <w:spacing w:val="-6"/>
                <w:sz w:val="22"/>
                <w:szCs w:val="22"/>
              </w:rPr>
              <w:t xml:space="preserve"> </w:t>
            </w:r>
            <w:r w:rsidRPr="007A76A5">
              <w:rPr>
                <w:spacing w:val="-6"/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образования/образовательные организации города Когалыма / МАУ СШ «Дворец спорта»</w:t>
            </w:r>
          </w:p>
        </w:tc>
      </w:tr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1" w:history="1">
              <w:r w:rsidRPr="0081762B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448"/>
        <w:gridCol w:w="1561"/>
        <w:gridCol w:w="3544"/>
        <w:gridCol w:w="993"/>
        <w:gridCol w:w="709"/>
        <w:gridCol w:w="567"/>
        <w:gridCol w:w="567"/>
        <w:gridCol w:w="567"/>
        <w:gridCol w:w="706"/>
        <w:gridCol w:w="1561"/>
        <w:gridCol w:w="1699"/>
      </w:tblGrid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2" w:history="1">
              <w:r w:rsidRPr="004542A9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7A76A5" w:rsidRPr="007A76A5" w:rsidTr="00F10879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 xml:space="preserve">Количество муниципальных образований ХМАО-Югры, выдающих сертификаты дополнительного образования в рамках системы персонифицированного финансирования дополнительного образования детей (единиц)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3" w:history="1">
              <w:r w:rsidRPr="0031294B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8"/>
        <w:gridCol w:w="1702"/>
        <w:gridCol w:w="3405"/>
        <w:gridCol w:w="993"/>
        <w:gridCol w:w="709"/>
        <w:gridCol w:w="706"/>
        <w:gridCol w:w="709"/>
        <w:gridCol w:w="709"/>
        <w:gridCol w:w="709"/>
        <w:gridCol w:w="1135"/>
        <w:gridCol w:w="1696"/>
      </w:tblGrid>
      <w:tr w:rsidR="007A76A5" w:rsidRPr="007A76A5" w:rsidTr="00F177A4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(млн. человек)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Региональный проект «Социальная активность» национального проекта «Образование». Методика расчета показателя утверждена </w:t>
            </w:r>
            <w:hyperlink r:id="rId14" w:history="1">
              <w:r w:rsidRPr="00C931B7">
                <w:rPr>
                  <w:sz w:val="22"/>
                  <w:szCs w:val="22"/>
                </w:rPr>
                <w:t>приказом</w:t>
              </w:r>
            </w:hyperlink>
            <w:r w:rsidRPr="00C931B7">
              <w:rPr>
                <w:sz w:val="22"/>
                <w:szCs w:val="22"/>
              </w:rPr>
              <w:t xml:space="preserve"> 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Федерального агентства по делам молодёжи (Росмолодежь) от 23.10.2020 №358 «Об утверждении 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>0,0034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0,0102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0,0102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Управление культуры, спорта и молодежной политики / 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pStyle w:val="a4"/>
              <w:numPr>
                <w:ilvl w:val="0"/>
                <w:numId w:val="32"/>
              </w:numPr>
              <w:tabs>
                <w:tab w:val="left" w:pos="397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5" w:history="1">
              <w:r w:rsidRPr="005F0A0A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5F0A0A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57,14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«Образование.»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6" w:history="1">
              <w:r w:rsidRPr="005F0A0A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5F0A0A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7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082E95">
              <w:rPr>
                <w:sz w:val="22"/>
                <w:szCs w:val="22"/>
              </w:rPr>
              <w:t xml:space="preserve"> </w:t>
            </w:r>
            <w:r w:rsidRPr="007A76A5">
              <w:rPr>
                <w:sz w:val="22"/>
                <w:szCs w:val="22"/>
              </w:rPr>
              <w:t>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09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082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A76A5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082E9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7A76A5">
              <w:rPr>
                <w:sz w:val="22"/>
                <w:szCs w:val="22"/>
              </w:rPr>
              <w:t xml:space="preserve"> Минпросвещения России от 20.05.2021 №262 «Об утверждении методик расчета показателей федеральных проектов национального проекта «Образование»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082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203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7A76A5">
              <w:rPr>
                <w:rFonts w:ascii="Times New Roman" w:hAnsi="Times New Roman"/>
              </w:rPr>
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widowControl w:val="0"/>
              <w:tabs>
                <w:tab w:val="left" w:pos="6946"/>
              </w:tabs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</w:r>
          </w:p>
          <w:p w:rsidR="00CA35E0" w:rsidRPr="007A76A5" w:rsidRDefault="00CA35E0" w:rsidP="007A76A5">
            <w:pPr>
              <w:widowControl w:val="0"/>
              <w:tabs>
                <w:tab w:val="left" w:pos="694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 xml:space="preserve"> 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1561"/>
        <w:gridCol w:w="3544"/>
        <w:gridCol w:w="993"/>
        <w:gridCol w:w="709"/>
        <w:gridCol w:w="706"/>
        <w:gridCol w:w="709"/>
        <w:gridCol w:w="709"/>
        <w:gridCol w:w="709"/>
        <w:gridCol w:w="1135"/>
        <w:gridCol w:w="1699"/>
      </w:tblGrid>
      <w:tr w:rsidR="007A76A5" w:rsidRPr="007A76A5" w:rsidTr="00254F8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7A76A5" w:rsidRDefault="00CA35E0" w:rsidP="00254F8A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9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A76A5">
              <w:rPr>
                <w:bCs/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районов».</w:t>
            </w:r>
          </w:p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bCs/>
                <w:sz w:val="22"/>
                <w:szCs w:val="22"/>
              </w:rPr>
              <w:t xml:space="preserve"> Форма 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раздел 2.9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31,4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29,6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30,2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 w:rsidRPr="007A76A5">
              <w:rPr>
                <w:rFonts w:eastAsia="Calibri"/>
                <w:sz w:val="22"/>
                <w:szCs w:val="22"/>
              </w:rPr>
              <w:t>19,6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0" w:rsidRPr="007A76A5" w:rsidRDefault="00F3055D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F3055D" w:rsidP="00F108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E0" w:rsidRPr="007A76A5" w:rsidRDefault="00CA35E0" w:rsidP="00F10879">
            <w:pPr>
              <w:rPr>
                <w:rFonts w:eastAsia="Calibri"/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  <w:tr w:rsidR="007A76A5" w:rsidRPr="007A76A5" w:rsidTr="00254F8A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CA35E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7A76A5">
              <w:rPr>
                <w:rFonts w:ascii="Times New Roman" w:hAnsi="Times New Roman"/>
                <w:spacing w:val="-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7A7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Рассчитывается в соответствии с </w:t>
            </w:r>
            <w:hyperlink r:id="rId20" w:history="1">
              <w:r w:rsidRPr="00254F8A">
                <w:rPr>
                  <w:rStyle w:val="af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 w:rsidRPr="007A76A5">
              <w:rPr>
                <w:sz w:val="22"/>
                <w:szCs w:val="22"/>
              </w:rPr>
              <w:t xml:space="preserve"> Правительства Российской Федерации от 17.12.2012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99,8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7A76A5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7A76A5" w:rsidRDefault="007A76A5" w:rsidP="00F10879">
      <w:pPr>
        <w:autoSpaceDE w:val="0"/>
        <w:autoSpaceDN w:val="0"/>
        <w:adjustRightInd w:val="0"/>
        <w:jc w:val="center"/>
        <w:rPr>
          <w:sz w:val="22"/>
          <w:szCs w:val="22"/>
        </w:rPr>
        <w:sectPr w:rsidR="007A76A5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851"/>
        <w:gridCol w:w="709"/>
        <w:gridCol w:w="2550"/>
        <w:gridCol w:w="993"/>
        <w:gridCol w:w="567"/>
        <w:gridCol w:w="426"/>
        <w:gridCol w:w="709"/>
        <w:gridCol w:w="281"/>
        <w:gridCol w:w="426"/>
        <w:gridCol w:w="709"/>
        <w:gridCol w:w="284"/>
        <w:gridCol w:w="426"/>
        <w:gridCol w:w="709"/>
        <w:gridCol w:w="139"/>
        <w:gridCol w:w="996"/>
        <w:gridCol w:w="277"/>
        <w:gridCol w:w="1422"/>
      </w:tblGrid>
      <w:tr w:rsidR="007A76A5" w:rsidRPr="007A76A5" w:rsidTr="007A76A5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pStyle w:val="ab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года № 19782-АЦ/Д14и.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A5" w:rsidRPr="007A76A5" w:rsidRDefault="007A76A5" w:rsidP="00D71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15 032 575,5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3 059 243,7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3 281 807,6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3 302 618,4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2 694 452,9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2 694 452,9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773</w:t>
            </w:r>
            <w:r w:rsidR="00DB7831" w:rsidRPr="0066196D">
              <w:rPr>
                <w:sz w:val="22"/>
                <w:szCs w:val="22"/>
              </w:rPr>
              <w:t> 955,1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73 </w:t>
            </w:r>
            <w:r w:rsidR="00DB7831" w:rsidRPr="0066196D">
              <w:rPr>
                <w:sz w:val="22"/>
                <w:szCs w:val="22"/>
              </w:rPr>
              <w:t>709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229 425,4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321 1</w:t>
            </w:r>
            <w:r w:rsidR="00DB7831" w:rsidRPr="0066196D">
              <w:rPr>
                <w:sz w:val="22"/>
                <w:szCs w:val="22"/>
              </w:rPr>
              <w:t>4</w:t>
            </w:r>
            <w:r w:rsidRPr="0066196D">
              <w:rPr>
                <w:sz w:val="22"/>
                <w:szCs w:val="22"/>
              </w:rPr>
              <w:t>4,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74 8</w:t>
            </w:r>
            <w:r w:rsidR="00DB7831" w:rsidRPr="0066196D">
              <w:rPr>
                <w:sz w:val="22"/>
                <w:szCs w:val="22"/>
              </w:rPr>
              <w:t>3</w:t>
            </w:r>
            <w:r w:rsidRPr="0066196D">
              <w:rPr>
                <w:sz w:val="22"/>
                <w:szCs w:val="22"/>
              </w:rPr>
              <w:t>7,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74 8</w:t>
            </w:r>
            <w:r w:rsidR="00DB7831" w:rsidRPr="0066196D">
              <w:rPr>
                <w:sz w:val="22"/>
                <w:szCs w:val="22"/>
              </w:rPr>
              <w:t>3</w:t>
            </w:r>
            <w:r w:rsidRPr="0066196D">
              <w:rPr>
                <w:sz w:val="22"/>
                <w:szCs w:val="22"/>
              </w:rPr>
              <w:t>7,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10</w:t>
            </w:r>
            <w:r w:rsidR="00DB7831" w:rsidRPr="0066196D">
              <w:rPr>
                <w:sz w:val="22"/>
                <w:szCs w:val="22"/>
              </w:rPr>
              <w:t> </w:t>
            </w:r>
            <w:r w:rsidRPr="0066196D">
              <w:rPr>
                <w:sz w:val="22"/>
                <w:szCs w:val="22"/>
              </w:rPr>
              <w:t>74</w:t>
            </w:r>
            <w:r w:rsidR="00DB7831" w:rsidRPr="0066196D">
              <w:rPr>
                <w:sz w:val="22"/>
                <w:szCs w:val="22"/>
              </w:rPr>
              <w:t>4 139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2 251 </w:t>
            </w:r>
            <w:r w:rsidR="00DB7831" w:rsidRPr="0066196D">
              <w:rPr>
                <w:sz w:val="22"/>
                <w:szCs w:val="22"/>
              </w:rPr>
              <w:t>439</w:t>
            </w:r>
            <w:r w:rsidRPr="0066196D">
              <w:rPr>
                <w:sz w:val="22"/>
                <w:szCs w:val="22"/>
              </w:rPr>
              <w:t>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2 328 701,2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2 255 </w:t>
            </w:r>
            <w:r w:rsidR="00DB7831" w:rsidRPr="0066196D">
              <w:rPr>
                <w:sz w:val="22"/>
                <w:szCs w:val="22"/>
              </w:rPr>
              <w:t>360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1 954 3</w:t>
            </w:r>
            <w:r w:rsidR="00DB7831" w:rsidRPr="0066196D">
              <w:rPr>
                <w:sz w:val="22"/>
                <w:szCs w:val="22"/>
              </w:rPr>
              <w:t>18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1 954 3</w:t>
            </w:r>
            <w:r w:rsidR="00DB7831" w:rsidRPr="0066196D">
              <w:rPr>
                <w:sz w:val="22"/>
                <w:szCs w:val="22"/>
              </w:rPr>
              <w:t>18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9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3 514 </w:t>
            </w:r>
            <w:r w:rsidR="00DB7831" w:rsidRPr="0066196D">
              <w:rPr>
                <w:sz w:val="22"/>
                <w:szCs w:val="22"/>
              </w:rPr>
              <w:t>481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734 </w:t>
            </w:r>
            <w:r w:rsidR="00DB7831" w:rsidRPr="0066196D">
              <w:rPr>
                <w:sz w:val="22"/>
                <w:szCs w:val="22"/>
              </w:rPr>
              <w:t>095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723 681,0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726 </w:t>
            </w:r>
            <w:r w:rsidR="00DB7831" w:rsidRPr="0066196D">
              <w:rPr>
                <w:sz w:val="22"/>
                <w:szCs w:val="22"/>
              </w:rPr>
              <w:t>112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665 </w:t>
            </w:r>
            <w:r w:rsidR="00DB7831" w:rsidRPr="0066196D">
              <w:rPr>
                <w:sz w:val="22"/>
                <w:szCs w:val="22"/>
              </w:rPr>
              <w:t>296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DB78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665 </w:t>
            </w:r>
            <w:r w:rsidR="00DB7831" w:rsidRPr="0066196D">
              <w:rPr>
                <w:sz w:val="22"/>
                <w:szCs w:val="22"/>
              </w:rPr>
              <w:t>296</w:t>
            </w:r>
            <w:r w:rsidRPr="0066196D">
              <w:rPr>
                <w:sz w:val="22"/>
                <w:szCs w:val="22"/>
              </w:rPr>
              <w:t>,</w:t>
            </w:r>
            <w:r w:rsidR="00DB7831" w:rsidRPr="0066196D">
              <w:rPr>
                <w:sz w:val="22"/>
                <w:szCs w:val="22"/>
              </w:rPr>
              <w:t>1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A5" w:rsidRPr="0066196D" w:rsidRDefault="007A76A5" w:rsidP="00D71D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1 806 579,3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383 008,6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646 090,3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664 603,8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56 438,3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66196D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56 438,3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403 730,6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157 423,6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246 307,0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968 218,2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293 913,2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373 263,1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301 041,9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0,0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434 630,5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89 095,4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115 403,6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117 254,9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56 438,3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56 438,3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76A5" w:rsidRPr="007A76A5" w:rsidTr="00D71D2D"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A76A5" w:rsidRPr="007A76A5" w:rsidTr="00D71D2D">
        <w:tc>
          <w:tcPr>
            <w:tcW w:w="13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2022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2026</w:t>
            </w:r>
          </w:p>
        </w:tc>
      </w:tr>
      <w:tr w:rsidR="007A76A5" w:rsidRPr="007A76A5" w:rsidTr="00D71D2D">
        <w:tc>
          <w:tcPr>
            <w:tcW w:w="13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7A7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5" w:rsidRPr="007A76A5" w:rsidRDefault="007A76A5" w:rsidP="00F108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6A5">
              <w:rPr>
                <w:sz w:val="22"/>
                <w:szCs w:val="22"/>
              </w:rPr>
              <w:t>-</w:t>
            </w:r>
          </w:p>
        </w:tc>
      </w:tr>
    </w:tbl>
    <w:p w:rsidR="00CA35E0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76A5" w:rsidRDefault="007A76A5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7A76A5" w:rsidSect="007A76A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Default="00D71D2D" w:rsidP="00D71D2D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CA35E0">
        <w:rPr>
          <w:sz w:val="26"/>
          <w:szCs w:val="26"/>
        </w:rPr>
        <w:lastRenderedPageBreak/>
        <w:t>Таблица 1</w:t>
      </w: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Default="00D71D2D" w:rsidP="00D71D2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CA35E0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Структурный элемент (сновное мероприятие) муниципальной программы 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82" w:type="pct"/>
            <w:gridSpan w:val="6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Финансовые затраты на реализацию, тыс.рублей</w:t>
            </w:r>
          </w:p>
        </w:tc>
      </w:tr>
      <w:tr w:rsidR="00CA35E0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2023" w:type="pct"/>
            <w:gridSpan w:val="5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rPr>
          <w:trHeight w:val="253"/>
        </w:trPr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2022 год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2023 год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2024 год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2025 год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2026 год</w:t>
            </w:r>
          </w:p>
        </w:tc>
      </w:tr>
      <w:tr w:rsidR="00D71D2D" w:rsidRPr="00D71D2D" w:rsidTr="00D71D2D">
        <w:trPr>
          <w:trHeight w:val="253"/>
        </w:trPr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</w:t>
            </w:r>
          </w:p>
        </w:tc>
        <w:tc>
          <w:tcPr>
            <w:tcW w:w="795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D71D2D">
              <w:rPr>
                <w:sz w:val="20"/>
                <w:szCs w:val="20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1 Общее образование. Дополнительное образование.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«Успех каждого ребенка» (III, IV, V, VI,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340,0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1.1.2.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280 436,5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56 087,3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дошкольного и общего образования (1, 2 )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9 297,5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9 297,5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1 859,5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5 722,5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1 144,5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3 575,0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715,0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Финансирование МАОУ «СОШ №8» в рамках проекта «Формула успеха»</w:t>
            </w:r>
          </w:p>
        </w:tc>
        <w:tc>
          <w:tcPr>
            <w:tcW w:w="538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дополнительного образования детей (III, VI)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420 650,0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83 501,9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83 964,3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84 394,6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11 034 082,6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2 204 215,9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2 205 777,9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2 208 029,6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8 956 251,4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1 792 398,9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1 792 397,2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1 790 485,1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1 826 753,5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362 913,9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364 477,6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1 826 753,5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362 913,9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364 477,6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366 454,0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8 855 102,9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1 772 169,2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1 772 167,5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1 770 255,4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1.5.1.1.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19 200,0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3 840,0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1.5.3.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81 948,5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16 389,7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Организация отдыха и оздоровления детей ( 9, 10, 11)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«Феникс», МАУ «СШ «Дворец спорта», НКО и КО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212 829,</w:t>
            </w:r>
            <w:r w:rsidR="0004694C" w:rsidRP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42 571,</w:t>
            </w:r>
            <w:r w:rsidR="0004694C" w:rsidRPr="0004694C">
              <w:rPr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42 572,</w:t>
            </w:r>
            <w:r w:rsidR="0004694C" w:rsidRPr="0004694C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56</w:t>
            </w:r>
            <w:r w:rsidR="0004694C">
              <w:rPr>
                <w:sz w:val="20"/>
                <w:szCs w:val="20"/>
              </w:rPr>
              <w:t>2,0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114 046,0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22 809,2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22 809,2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22 809,2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98 783,</w:t>
            </w:r>
            <w:r w:rsidR="0004694C" w:rsidRP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19 762,</w:t>
            </w:r>
            <w:r w:rsidR="0004694C" w:rsidRPr="0004694C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</w:t>
            </w:r>
            <w:r w:rsidR="0004694C" w:rsidRPr="0004694C">
              <w:rPr>
                <w:sz w:val="20"/>
                <w:szCs w:val="20"/>
              </w:rPr>
              <w:t> </w:t>
            </w:r>
            <w:r w:rsidRPr="0004694C">
              <w:rPr>
                <w:sz w:val="20"/>
                <w:szCs w:val="20"/>
              </w:rPr>
              <w:t>76</w:t>
            </w:r>
            <w:r w:rsidR="0004694C" w:rsidRPr="0004694C">
              <w:rPr>
                <w:sz w:val="20"/>
                <w:szCs w:val="20"/>
              </w:rPr>
              <w:t>3,0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19 752,</w:t>
            </w:r>
            <w:r w:rsidR="0004694C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1.6.1.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111 317,0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22 263,4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22 263,4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22 263,4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85 156,5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17 031,3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17 031,3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17 031,3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(МАУ «СШ «Дворец спорта»)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2 020,0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404,0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404,0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404,0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3 569,7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719,5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720,2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710,0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709,0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141,8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D71D2D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141,8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141,8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95</w:t>
            </w:r>
            <w:r w:rsidR="0004694C" w:rsidRPr="0004694C">
              <w:rPr>
                <w:sz w:val="20"/>
                <w:szCs w:val="20"/>
              </w:rPr>
              <w:t>9,0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191,</w:t>
            </w:r>
            <w:r w:rsidR="0004694C" w:rsidRPr="0004694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04694C" w:rsidRDefault="00CA35E0" w:rsidP="0004694C">
            <w:pPr>
              <w:jc w:val="center"/>
              <w:rPr>
                <w:sz w:val="20"/>
                <w:szCs w:val="20"/>
              </w:rPr>
            </w:pPr>
            <w:r w:rsidRPr="0004694C">
              <w:rPr>
                <w:sz w:val="20"/>
                <w:szCs w:val="20"/>
              </w:rPr>
              <w:t>191,</w:t>
            </w:r>
            <w:r w:rsidR="0004694C" w:rsidRPr="0004694C"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191,</w:t>
            </w:r>
            <w:r w:rsidR="0004694C">
              <w:rPr>
                <w:sz w:val="20"/>
                <w:szCs w:val="20"/>
              </w:rPr>
              <w:t>8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«СШ «Дворец спорта»)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5 542,5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1 108,5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1 222,0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244,4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УКС и МП (НКО и КО)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2 334,0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466,8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11 958 99</w:t>
            </w:r>
            <w:r w:rsidR="0004694C">
              <w:rPr>
                <w:sz w:val="20"/>
                <w:szCs w:val="20"/>
              </w:rPr>
              <w:t>6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2 388 576,</w:t>
            </w:r>
            <w:r w:rsidR="0004694C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2 390 601,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2 393 27</w:t>
            </w:r>
            <w:r w:rsidR="0004694C">
              <w:rPr>
                <w:sz w:val="20"/>
                <w:szCs w:val="20"/>
              </w:rPr>
              <w:t>3</w:t>
            </w:r>
            <w:r w:rsidRPr="00D71D2D">
              <w:rPr>
                <w:sz w:val="20"/>
                <w:szCs w:val="20"/>
              </w:rPr>
              <w:t>,</w:t>
            </w:r>
            <w:r w:rsidR="0004694C">
              <w:rPr>
                <w:sz w:val="20"/>
                <w:szCs w:val="20"/>
              </w:rPr>
              <w:t>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9 070 297,4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1 815 208,1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1 815 206,4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2 637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62</w:t>
            </w:r>
            <w:r w:rsidR="0004694C">
              <w:rPr>
                <w:sz w:val="20"/>
                <w:szCs w:val="20"/>
              </w:rPr>
              <w:t>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524 464,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526 491,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528 888,</w:t>
            </w:r>
            <w:r w:rsidR="0004694C">
              <w:rPr>
                <w:sz w:val="20"/>
                <w:szCs w:val="20"/>
              </w:rPr>
              <w:t>2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 подпрограммы 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282 136,5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56 427,3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1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11 676 859,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2 332 148,</w:t>
            </w:r>
            <w:r w:rsidR="0004694C">
              <w:rPr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2 334 173,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2 336 845,</w:t>
            </w:r>
            <w:r w:rsidR="0004694C">
              <w:rPr>
                <w:sz w:val="20"/>
                <w:szCs w:val="20"/>
              </w:rPr>
              <w:t>7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251 077,7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48 903,1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51 090,5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9 070 297,4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1 815 208,1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1 815 206,4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1 813 294,3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2 355 484,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468 037,</w:t>
            </w:r>
            <w:r w:rsidR="0004694C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470 064,</w:t>
            </w:r>
            <w:r w:rsidR="0004694C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472 460,</w:t>
            </w:r>
            <w:r w:rsidR="0004694C">
              <w:rPr>
                <w:sz w:val="20"/>
                <w:szCs w:val="20"/>
              </w:rPr>
              <w:t>9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2.1.1.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Итого по подпрограмме 2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2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3.  Молодёжь города Когалыма.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«Социальная активность»  (показатель VII)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3.1.1.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развития духовно-нравственных и гражданско,- военно -патриотических качеств детей и молодежи ( 4, 5, 6)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7 927,7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1 606,9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7 927,7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1 606,9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1 580,2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4 027,7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826,9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800,2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3 400,0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680,0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3.2.2.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Создание условий для разностороннего развития, самореализации и роста созидательной активности молодёжи  (6, 12)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20 748,4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4 284,5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4 206,2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</w:tr>
    </w:tbl>
    <w:p w:rsidR="00D71D2D" w:rsidRDefault="00D71D2D" w:rsidP="00D71D2D">
      <w:pPr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20 748,4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4 284,5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4 206,2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4 085,9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3 158,1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790,5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591,9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         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2 550,0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510,0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875,3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271,3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151,0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Поддержка студентов педагогических вузов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750,0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150,0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3.3.4.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УКС и МП     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13 415,0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2 683,0</w:t>
            </w:r>
          </w:p>
        </w:tc>
      </w:tr>
      <w:tr w:rsidR="0004694C" w:rsidRPr="00D71D2D" w:rsidTr="0004694C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Обеспечение  деятельности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</w:tr>
      <w:tr w:rsidR="0004694C" w:rsidRPr="00D71D2D" w:rsidTr="0004694C">
        <w:tc>
          <w:tcPr>
            <w:tcW w:w="414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04694C" w:rsidRPr="00D71D2D" w:rsidRDefault="0004694C" w:rsidP="0004694C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4694C" w:rsidRPr="00D71D2D" w:rsidRDefault="0004694C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>
              <w:rPr>
                <w:sz w:val="20"/>
                <w:szCs w:val="20"/>
              </w:rPr>
              <w:t>7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УКС и МП                                      (МАУ «МКЦ «Феникс»)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183</w:t>
            </w:r>
            <w:r w:rsidR="0004694C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12</w:t>
            </w:r>
            <w:r w:rsidR="0004694C">
              <w:rPr>
                <w:sz w:val="20"/>
                <w:szCs w:val="20"/>
              </w:rPr>
              <w:t>8,6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36 982,</w:t>
            </w:r>
            <w:r w:rsidR="0004694C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36 833,</w:t>
            </w:r>
            <w:r w:rsidR="0004694C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04694C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36 437,</w:t>
            </w:r>
            <w:r w:rsidR="0004694C">
              <w:rPr>
                <w:sz w:val="20"/>
                <w:szCs w:val="20"/>
              </w:rPr>
              <w:t>7</w:t>
            </w:r>
          </w:p>
        </w:tc>
      </w:tr>
    </w:tbl>
    <w:p w:rsidR="00D71D2D" w:rsidRDefault="00D71D2D" w:rsidP="00D71D2D">
      <w:pPr>
        <w:rPr>
          <w:sz w:val="20"/>
          <w:szCs w:val="20"/>
        </w:rPr>
        <w:sectPr w:rsidR="00D71D2D" w:rsidSect="00D71D2D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Итого по подпрограмме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211 859,7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42 884,</w:t>
            </w:r>
            <w:r w:rsidR="005C666B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42 630,</w:t>
            </w:r>
            <w:r w:rsidR="005C666B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 w:rsidR="005C666B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5C666B" w:rsidRPr="00D71D2D" w:rsidTr="005C666B">
        <w:tc>
          <w:tcPr>
            <w:tcW w:w="1747" w:type="pct"/>
            <w:gridSpan w:val="3"/>
            <w:vMerge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211 859,7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42 884,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42 114,</w:t>
            </w:r>
            <w:r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 подпрограммы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55,0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11,0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 подпрограммы 3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211</w:t>
            </w:r>
            <w:r w:rsidR="005C666B"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80</w:t>
            </w:r>
            <w:r w:rsidR="005C666B">
              <w:rPr>
                <w:sz w:val="20"/>
                <w:szCs w:val="20"/>
              </w:rPr>
              <w:t>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42 873,</w:t>
            </w:r>
            <w:r w:rsidR="005C666B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42 619,</w:t>
            </w:r>
            <w:r w:rsidR="005C666B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 w:rsidR="005C666B"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5C666B" w:rsidRPr="00D71D2D" w:rsidTr="005C666B">
        <w:tc>
          <w:tcPr>
            <w:tcW w:w="1747" w:type="pct"/>
            <w:gridSpan w:val="3"/>
            <w:vMerge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5C666B" w:rsidRPr="00D71D2D" w:rsidRDefault="005C666B" w:rsidP="005C666B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 </w:t>
            </w:r>
            <w:r w:rsidRPr="00D71D2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42 873,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42 619,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C666B" w:rsidRPr="00D71D2D" w:rsidRDefault="005C666B" w:rsidP="005C666B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42 103,</w:t>
            </w:r>
            <w:r>
              <w:rPr>
                <w:sz w:val="20"/>
                <w:szCs w:val="20"/>
              </w:rPr>
              <w:t>8</w:t>
            </w:r>
          </w:p>
        </w:tc>
      </w:tr>
      <w:tr w:rsidR="00D71D2D" w:rsidRPr="00D71D2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D71D2D">
              <w:rPr>
                <w:sz w:val="20"/>
                <w:szCs w:val="20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D71D2D">
              <w:rPr>
                <w:sz w:val="20"/>
                <w:szCs w:val="20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Подпрограмма 4.   Ресурсное обеспечение системы образования.</w:t>
            </w:r>
          </w:p>
        </w:tc>
      </w:tr>
      <w:tr w:rsidR="00CA35E0" w:rsidRPr="00D71D2D" w:rsidTr="00D71D2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Проектная часть</w:t>
            </w: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«Образование», региональный проект «Современная школа»  (показатели XII, XIV, XV, 8)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 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Портфель проектов «Демография», региональный проект «Содействие занятости»  (показатели I, II)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CA35E0" w:rsidRPr="00D71D2D" w:rsidTr="00D71D2D">
        <w:tc>
          <w:tcPr>
            <w:tcW w:w="4237" w:type="pct"/>
            <w:gridSpan w:val="8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D71D2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4.3.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266 235,3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52 961,1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53 212,5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</w:tr>
      <w:tr w:rsidR="00D71D2D" w:rsidRPr="00D71D2D" w:rsidTr="00D71D2D">
        <w:tc>
          <w:tcPr>
            <w:tcW w:w="414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266 235,3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52 961,1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53 212,5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53 353,9</w:t>
            </w:r>
          </w:p>
        </w:tc>
      </w:tr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4.3.1.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pacing w:val="-6"/>
                <w:sz w:val="20"/>
                <w:szCs w:val="20"/>
              </w:rPr>
            </w:pPr>
            <w:r w:rsidRPr="00D71D2D">
              <w:rPr>
                <w:spacing w:val="-6"/>
                <w:sz w:val="20"/>
                <w:szCs w:val="20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199 414,5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39 875,7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39 884,7</w:t>
            </w:r>
          </w:p>
        </w:tc>
      </w:tr>
    </w:tbl>
    <w:p w:rsidR="00D71D2D" w:rsidRDefault="00D71D2D" w:rsidP="00D71D2D">
      <w:pPr>
        <w:jc w:val="center"/>
        <w:rPr>
          <w:sz w:val="20"/>
          <w:szCs w:val="20"/>
        </w:rPr>
        <w:sectPr w:rsidR="00D71D2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D71D2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Проведение мероприятий аппаратом управления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500,0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D71D2D" w:rsidRDefault="00CA35E0" w:rsidP="00D71D2D">
            <w:pPr>
              <w:jc w:val="center"/>
              <w:rPr>
                <w:sz w:val="20"/>
                <w:szCs w:val="20"/>
              </w:rPr>
            </w:pPr>
            <w:r w:rsidRPr="00D71D2D">
              <w:rPr>
                <w:sz w:val="20"/>
                <w:szCs w:val="20"/>
              </w:rPr>
              <w:t>100,0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4.3.3.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66 320,8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12 976,4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13 236,8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13 369,2</w:t>
            </w: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Обеспечение комплексной безопасности  в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1 071 096,4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248 251,6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205 711,2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DB7831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DB7831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B7831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B7831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</w:t>
            </w:r>
            <w:r w:rsidR="00DB7831" w:rsidRPr="0066196D">
              <w:rPr>
                <w:sz w:val="20"/>
                <w:szCs w:val="20"/>
              </w:rPr>
              <w:t> 325,8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81</w:t>
            </w:r>
            <w:r w:rsidR="00DB7831" w:rsidRPr="0066196D">
              <w:rPr>
                <w:sz w:val="20"/>
                <w:szCs w:val="20"/>
              </w:rPr>
              <w:t> 127,4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42 380,8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DB7831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B7831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DB7831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360965" w:rsidRPr="0066196D">
              <w:rPr>
                <w:sz w:val="20"/>
                <w:szCs w:val="20"/>
              </w:rPr>
              <w:t> 939,2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360965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360965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096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360965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360965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4.4.1.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42 540,4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42 540,4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D71D2D">
      <w:pPr>
        <w:jc w:val="center"/>
        <w:rPr>
          <w:sz w:val="20"/>
          <w:szCs w:val="20"/>
        </w:rPr>
        <w:sectPr w:rsidR="00D71D2D" w:rsidRPr="0066196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lastRenderedPageBreak/>
              <w:t>4.4.2.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20</w:t>
            </w:r>
            <w:r w:rsidR="000C4AFD" w:rsidRPr="0066196D">
              <w:rPr>
                <w:sz w:val="20"/>
                <w:szCs w:val="20"/>
              </w:rPr>
              <w:t>3 785,4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0C4AFD" w:rsidRPr="0066196D">
              <w:rPr>
                <w:sz w:val="20"/>
                <w:szCs w:val="20"/>
              </w:rPr>
              <w:t>8 587,0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42 380,8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0C4AFD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</w:t>
            </w:r>
            <w:r w:rsidR="000C4AFD" w:rsidRPr="0066196D">
              <w:rPr>
                <w:sz w:val="20"/>
                <w:szCs w:val="20"/>
              </w:rPr>
              <w:t> 939,2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40 </w:t>
            </w:r>
            <w:r w:rsidR="000C4AFD" w:rsidRPr="0066196D">
              <w:rPr>
                <w:sz w:val="20"/>
                <w:szCs w:val="20"/>
              </w:rPr>
              <w:t>93</w:t>
            </w:r>
            <w:r w:rsidRPr="0066196D">
              <w:rPr>
                <w:sz w:val="20"/>
                <w:szCs w:val="20"/>
              </w:rPr>
              <w:t>9,</w:t>
            </w:r>
            <w:r w:rsidR="000C4AFD" w:rsidRPr="0066196D">
              <w:rPr>
                <w:sz w:val="20"/>
                <w:szCs w:val="20"/>
              </w:rPr>
              <w:t>2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0C4AFD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0C4AFD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0C4AFD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0C4AFD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0C4AFD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0C4AFD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C4AF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0C4AFD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0C4AFD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4.4.2.1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17</w:t>
            </w:r>
            <w:r w:rsidR="00DA36A0" w:rsidRPr="0066196D">
              <w:rPr>
                <w:sz w:val="20"/>
                <w:szCs w:val="20"/>
              </w:rPr>
              <w:t> 469,4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</w:t>
            </w:r>
            <w:r w:rsidR="00DA36A0" w:rsidRPr="0066196D">
              <w:rPr>
                <w:sz w:val="20"/>
                <w:szCs w:val="20"/>
              </w:rPr>
              <w:t> 323,8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5 117,6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DA36A0" w:rsidRPr="0066196D">
              <w:rPr>
                <w:sz w:val="20"/>
                <w:szCs w:val="20"/>
              </w:rPr>
              <w:t> 676,0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DA36A0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DA36A0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DA36A0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DA36A0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145</w:t>
            </w:r>
            <w:r w:rsidR="00DA36A0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DA36A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28 231,7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A36A0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29 0</w:t>
            </w:r>
            <w:r w:rsidR="00DA36A0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DA36A0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4.5.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Развитие материально-технической базы образовательных организаций (8)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4.5.1.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Развитие инфраструктуры общего и дополнительного образования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2 861 719,5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627 783,0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848 575,7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867 230,6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6B48D4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522 877,4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6B48D4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180 522,3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270</w:t>
            </w:r>
            <w:r w:rsidR="006B48D4" w:rsidRPr="0066196D">
              <w:rPr>
                <w:sz w:val="20"/>
                <w:szCs w:val="20"/>
              </w:rPr>
              <w:t> 054,4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6B48D4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6B48D4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6B48D4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6B48D4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1 673</w:t>
            </w:r>
            <w:r w:rsidR="006B48D4" w:rsidRPr="0066196D">
              <w:rPr>
                <w:sz w:val="20"/>
                <w:szCs w:val="20"/>
              </w:rPr>
              <w:t> 842,0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</w:t>
            </w:r>
            <w:r w:rsidR="006B48D4" w:rsidRPr="0066196D">
              <w:rPr>
                <w:sz w:val="20"/>
                <w:szCs w:val="20"/>
              </w:rPr>
              <w:t>6 231,5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513 494,8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442</w:t>
            </w:r>
            <w:r w:rsidR="006B48D4" w:rsidRPr="0066196D">
              <w:rPr>
                <w:sz w:val="20"/>
                <w:szCs w:val="20"/>
              </w:rPr>
              <w:t> 066,5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6B48D4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6B48D4" w:rsidRPr="0066196D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141 0</w:t>
            </w:r>
            <w:r w:rsidR="006B48D4" w:rsidRPr="0066196D">
              <w:rPr>
                <w:sz w:val="20"/>
                <w:szCs w:val="20"/>
              </w:rPr>
              <w:t>2</w:t>
            </w:r>
            <w:r w:rsidRPr="0066196D">
              <w:rPr>
                <w:sz w:val="20"/>
                <w:szCs w:val="20"/>
              </w:rPr>
              <w:t>4,</w:t>
            </w:r>
            <w:r w:rsidR="006B48D4" w:rsidRPr="0066196D">
              <w:rPr>
                <w:sz w:val="20"/>
                <w:szCs w:val="20"/>
              </w:rPr>
              <w:t>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665 </w:t>
            </w:r>
            <w:r w:rsidR="006B48D4" w:rsidRPr="0066196D">
              <w:rPr>
                <w:sz w:val="20"/>
                <w:szCs w:val="20"/>
              </w:rPr>
              <w:t>000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16</w:t>
            </w:r>
            <w:r w:rsidR="006B48D4" w:rsidRPr="0066196D">
              <w:rPr>
                <w:sz w:val="20"/>
                <w:szCs w:val="20"/>
              </w:rPr>
              <w:t>6 745,6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154 558,6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155 </w:t>
            </w:r>
            <w:r w:rsidR="006B48D4" w:rsidRPr="0066196D">
              <w:rPr>
                <w:sz w:val="20"/>
                <w:szCs w:val="20"/>
              </w:rPr>
              <w:t>109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94 </w:t>
            </w:r>
            <w:r w:rsidR="006B48D4" w:rsidRPr="0066196D">
              <w:rPr>
                <w:sz w:val="20"/>
                <w:szCs w:val="20"/>
              </w:rPr>
              <w:t>293</w:t>
            </w:r>
            <w:r w:rsidRPr="0066196D">
              <w:rPr>
                <w:sz w:val="20"/>
                <w:szCs w:val="20"/>
              </w:rPr>
              <w:t>,</w:t>
            </w:r>
            <w:r w:rsidR="006B48D4" w:rsidRPr="0066196D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B48D4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6B48D4" w:rsidRPr="0066196D">
              <w:rPr>
                <w:sz w:val="20"/>
                <w:szCs w:val="20"/>
              </w:rPr>
              <w:t> 293,1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Проектная часть подпрограммы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</w:tbl>
    <w:p w:rsidR="00D71D2D" w:rsidRPr="0066196D" w:rsidRDefault="00D71D2D" w:rsidP="00D71D2D">
      <w:pPr>
        <w:rPr>
          <w:sz w:val="20"/>
          <w:szCs w:val="20"/>
        </w:rPr>
        <w:sectPr w:rsidR="00D71D2D" w:rsidRPr="0066196D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06"/>
        <w:gridCol w:w="1696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1747" w:type="pct"/>
            <w:gridSpan w:val="3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Процессная часть подпрограммы 4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1 337 331,7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301 212,7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258 923,7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259 065,1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119</w:t>
            </w:r>
            <w:r w:rsidR="0036625E" w:rsidRPr="0066196D">
              <w:rPr>
                <w:sz w:val="20"/>
                <w:szCs w:val="20"/>
              </w:rPr>
              <w:t> 146,8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</w:t>
            </w:r>
            <w:r w:rsidR="0036625E" w:rsidRPr="0066196D">
              <w:rPr>
                <w:sz w:val="20"/>
                <w:szCs w:val="20"/>
              </w:rPr>
              <w:t> 805,9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23 098,7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</w:t>
            </w:r>
            <w:r w:rsidR="0036625E" w:rsidRPr="0066196D">
              <w:rPr>
                <w:sz w:val="20"/>
                <w:szCs w:val="20"/>
              </w:rPr>
              <w:t>47,4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705</w:t>
            </w:r>
            <w:r w:rsidR="0036625E" w:rsidRPr="0066196D">
              <w:rPr>
                <w:sz w:val="20"/>
                <w:szCs w:val="20"/>
              </w:rPr>
              <w:t> 623,8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</w:t>
            </w:r>
            <w:r w:rsidR="0036625E" w:rsidRPr="0066196D">
              <w:rPr>
                <w:sz w:val="20"/>
                <w:szCs w:val="20"/>
              </w:rPr>
              <w:t>2 318,3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140 231,7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141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24,6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512</w:t>
            </w:r>
            <w:r w:rsidR="0036625E" w:rsidRPr="0066196D">
              <w:rPr>
                <w:sz w:val="20"/>
                <w:szCs w:val="20"/>
              </w:rPr>
              <w:t> 561,1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134</w:t>
            </w:r>
            <w:r w:rsidR="0036625E" w:rsidRPr="0066196D">
              <w:rPr>
                <w:sz w:val="20"/>
                <w:szCs w:val="20"/>
              </w:rPr>
              <w:t> 088,5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95 593,3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94</w:t>
            </w:r>
            <w:r w:rsidR="0036625E" w:rsidRPr="0066196D">
              <w:rPr>
                <w:sz w:val="20"/>
                <w:szCs w:val="20"/>
              </w:rPr>
              <w:t> 293,1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Проектная часть  в целом по муниципальной программе 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1 806 579,3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383 008,6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646 090,3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664 603,8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434 630,5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89 095,4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115 403,6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117 254,9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Портфель проектов "Образование"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1 806 579,3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383 008,6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646 090,3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664 603,8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434 630,5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89 095,4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115 403,6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117 254,9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56 438,3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Портфель проектов "Демография"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3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Процессная часть в целом по муниципальной программе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13 225 996,2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2 676 235,1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2 635 717,3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2 638 014,6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36625E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36625E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9 775</w:t>
            </w:r>
            <w:r w:rsidR="0036625E" w:rsidRPr="0066196D">
              <w:rPr>
                <w:sz w:val="20"/>
                <w:szCs w:val="20"/>
              </w:rPr>
              <w:t> 921,2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1 957</w:t>
            </w:r>
            <w:r w:rsidR="0036625E" w:rsidRPr="0066196D">
              <w:rPr>
                <w:sz w:val="20"/>
                <w:szCs w:val="20"/>
              </w:rPr>
              <w:t> 526,4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1 955 438,1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города Когалыма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0</w:t>
            </w:r>
            <w:r w:rsidR="0036625E" w:rsidRPr="0066196D">
              <w:rPr>
                <w:sz w:val="20"/>
                <w:szCs w:val="20"/>
              </w:rPr>
              <w:t>79 850,5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64</w:t>
            </w:r>
            <w:r w:rsidR="0036625E" w:rsidRPr="0066196D">
              <w:rPr>
                <w:sz w:val="20"/>
                <w:szCs w:val="20"/>
              </w:rPr>
              <w:t>4 999,7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608 277,4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</w:t>
            </w:r>
            <w:r w:rsidR="0036625E" w:rsidRPr="0066196D">
              <w:rPr>
                <w:sz w:val="20"/>
                <w:szCs w:val="20"/>
              </w:rPr>
              <w:t> 857,8</w:t>
            </w:r>
          </w:p>
        </w:tc>
      </w:tr>
      <w:tr w:rsidR="00D71D2D" w:rsidRPr="0066196D" w:rsidTr="00D71D2D">
        <w:tc>
          <w:tcPr>
            <w:tcW w:w="1747" w:type="pct"/>
            <w:gridSpan w:val="3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CA35E0" w:rsidRPr="0066196D" w:rsidTr="00D71D2D">
        <w:tc>
          <w:tcPr>
            <w:tcW w:w="4237" w:type="pct"/>
            <w:gridSpan w:val="8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D71D2D">
      <w:pPr>
        <w:rPr>
          <w:sz w:val="20"/>
          <w:szCs w:val="20"/>
        </w:rPr>
        <w:sectPr w:rsidR="00D71D2D" w:rsidRPr="0066196D" w:rsidSect="00D71D2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202"/>
        <w:gridCol w:w="2745"/>
        <w:gridCol w:w="1132"/>
        <w:gridCol w:w="1277"/>
        <w:gridCol w:w="1415"/>
        <w:gridCol w:w="1280"/>
        <w:gridCol w:w="1277"/>
        <w:gridCol w:w="1128"/>
      </w:tblGrid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15 032 575,5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3 059 243,7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3 281 807,6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3 302 618,4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773</w:t>
            </w:r>
            <w:r w:rsidR="0036625E" w:rsidRPr="0066196D">
              <w:rPr>
                <w:sz w:val="20"/>
                <w:szCs w:val="20"/>
              </w:rPr>
              <w:t> 955,1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36625E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229 425,4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321 1</w:t>
            </w:r>
            <w:r w:rsidR="0036625E" w:rsidRPr="0066196D">
              <w:rPr>
                <w:sz w:val="20"/>
                <w:szCs w:val="20"/>
              </w:rPr>
              <w:t>4</w:t>
            </w:r>
            <w:r w:rsidRPr="0066196D">
              <w:rPr>
                <w:sz w:val="20"/>
                <w:szCs w:val="20"/>
              </w:rPr>
              <w:t>4,</w:t>
            </w:r>
            <w:r w:rsidR="0036625E" w:rsidRPr="0066196D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36625E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36625E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36625E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10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74</w:t>
            </w:r>
            <w:r w:rsidR="0066669B" w:rsidRPr="0066196D">
              <w:rPr>
                <w:sz w:val="20"/>
                <w:szCs w:val="20"/>
              </w:rPr>
              <w:t>4 139,4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2 251</w:t>
            </w:r>
            <w:r w:rsidR="0066669B" w:rsidRPr="0066196D">
              <w:rPr>
                <w:sz w:val="20"/>
                <w:szCs w:val="20"/>
              </w:rPr>
              <w:t> 439,6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2 328 701,2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2 255</w:t>
            </w:r>
            <w:r w:rsidR="0066669B" w:rsidRPr="0066196D">
              <w:rPr>
                <w:sz w:val="20"/>
                <w:szCs w:val="20"/>
              </w:rPr>
              <w:t> 360,8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66669B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66669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66669B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3 514</w:t>
            </w:r>
            <w:r w:rsidR="0066669B" w:rsidRPr="0066196D">
              <w:rPr>
                <w:sz w:val="20"/>
                <w:szCs w:val="20"/>
              </w:rPr>
              <w:t> 481,0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734</w:t>
            </w:r>
            <w:r w:rsidR="0066669B" w:rsidRPr="0066196D">
              <w:rPr>
                <w:sz w:val="20"/>
                <w:szCs w:val="20"/>
              </w:rPr>
              <w:t> 095,1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723 681,0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726</w:t>
            </w:r>
            <w:r w:rsidR="0066669B" w:rsidRPr="0066196D">
              <w:rPr>
                <w:sz w:val="20"/>
                <w:szCs w:val="20"/>
              </w:rPr>
              <w:t> 112,7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66669B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66669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66669B" w:rsidRPr="0066196D">
              <w:rPr>
                <w:sz w:val="20"/>
                <w:szCs w:val="20"/>
              </w:rPr>
              <w:t> 296,1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bottom"/>
            <w:hideMark/>
          </w:tcPr>
          <w:p w:rsidR="00CA35E0" w:rsidRPr="0066196D" w:rsidRDefault="00CA35E0" w:rsidP="00D71D2D">
            <w:pPr>
              <w:rPr>
                <w:rFonts w:ascii="Arial CYR" w:hAnsi="Arial CYR"/>
                <w:sz w:val="20"/>
                <w:szCs w:val="20"/>
              </w:rPr>
            </w:pPr>
            <w:r w:rsidRPr="006619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1 524 387,8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326 570,3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589 652,0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608 165,5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1747" w:type="pct"/>
            <w:gridSpan w:val="2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13 508 187,7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2 732 673,4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2 692 155,6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2 694 452,9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0B54EB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0B54EB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0B54EB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0B54EB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0B54EB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9 775</w:t>
            </w:r>
            <w:r w:rsidR="00705F05" w:rsidRPr="0066196D">
              <w:rPr>
                <w:sz w:val="20"/>
                <w:szCs w:val="20"/>
              </w:rPr>
              <w:t> 921,2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1 957</w:t>
            </w:r>
            <w:r w:rsidR="00705F05" w:rsidRPr="0066196D">
              <w:rPr>
                <w:sz w:val="20"/>
                <w:szCs w:val="20"/>
              </w:rPr>
              <w:t> 526,4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1 955 438,1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3</w:t>
            </w:r>
            <w:r w:rsidR="00705F05" w:rsidRPr="0066196D">
              <w:rPr>
                <w:sz w:val="20"/>
                <w:szCs w:val="20"/>
              </w:rPr>
              <w:t>18,9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3 362</w:t>
            </w:r>
            <w:r w:rsidR="00705F05" w:rsidRPr="0066196D">
              <w:rPr>
                <w:sz w:val="20"/>
                <w:szCs w:val="20"/>
              </w:rPr>
              <w:t> 042,0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70</w:t>
            </w:r>
            <w:r w:rsidR="00705F05" w:rsidRPr="0066196D">
              <w:rPr>
                <w:sz w:val="20"/>
                <w:szCs w:val="20"/>
              </w:rPr>
              <w:t>1 438,0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664 715,7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665</w:t>
            </w:r>
            <w:r w:rsidR="00705F05" w:rsidRPr="0066196D">
              <w:rPr>
                <w:sz w:val="20"/>
                <w:szCs w:val="20"/>
              </w:rPr>
              <w:t> 296,1</w:t>
            </w:r>
          </w:p>
        </w:tc>
      </w:tr>
      <w:tr w:rsidR="00D71D2D" w:rsidRPr="0066196D" w:rsidTr="00D71D2D">
        <w:tc>
          <w:tcPr>
            <w:tcW w:w="1747" w:type="pct"/>
            <w:gridSpan w:val="2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1747" w:type="pct"/>
            <w:gridSpan w:val="2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pct"/>
            <w:shd w:val="clear" w:color="auto" w:fill="auto"/>
            <w:vAlign w:val="bottom"/>
            <w:hideMark/>
          </w:tcPr>
          <w:p w:rsidR="00CA35E0" w:rsidRPr="0066196D" w:rsidRDefault="00CA35E0" w:rsidP="00D71D2D">
            <w:pPr>
              <w:rPr>
                <w:rFonts w:ascii="Arial CYR" w:hAnsi="Arial CYR"/>
                <w:sz w:val="20"/>
                <w:szCs w:val="20"/>
              </w:rPr>
            </w:pPr>
            <w:r w:rsidRPr="0066196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370</w:t>
            </w:r>
            <w:r w:rsidR="00705F05" w:rsidRPr="0066196D">
              <w:rPr>
                <w:sz w:val="20"/>
                <w:szCs w:val="20"/>
              </w:rPr>
              <w:t> 224,5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73</w:t>
            </w:r>
            <w:r w:rsidR="00705F05" w:rsidRPr="0066196D">
              <w:rPr>
                <w:sz w:val="20"/>
                <w:szCs w:val="20"/>
              </w:rPr>
              <w:t> 709,0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72 001,8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705F05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74 837,9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705F05" w:rsidRPr="0066196D">
              <w:rPr>
                <w:sz w:val="20"/>
                <w:szCs w:val="20"/>
              </w:rPr>
              <w:t>37,9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74</w:t>
            </w:r>
            <w:r w:rsidR="00705F05" w:rsidRPr="0066196D">
              <w:rPr>
                <w:sz w:val="20"/>
                <w:szCs w:val="20"/>
              </w:rPr>
              <w:t> </w:t>
            </w:r>
            <w:r w:rsidRPr="0066196D">
              <w:rPr>
                <w:sz w:val="20"/>
                <w:szCs w:val="20"/>
              </w:rPr>
              <w:t>8</w:t>
            </w:r>
            <w:r w:rsidR="00705F05" w:rsidRPr="0066196D">
              <w:rPr>
                <w:sz w:val="20"/>
                <w:szCs w:val="20"/>
              </w:rPr>
              <w:t>37,9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9 773</w:t>
            </w:r>
            <w:r w:rsidR="00705F05" w:rsidRPr="0066196D">
              <w:rPr>
                <w:sz w:val="20"/>
                <w:szCs w:val="20"/>
              </w:rPr>
              <w:t> 192,2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1 956</w:t>
            </w:r>
            <w:r w:rsidR="00705F05" w:rsidRPr="0066196D">
              <w:rPr>
                <w:sz w:val="20"/>
                <w:szCs w:val="20"/>
              </w:rPr>
              <w:t> 980,6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1 954 892,3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1 953</w:t>
            </w:r>
            <w:r w:rsidR="00705F05" w:rsidRPr="0066196D">
              <w:rPr>
                <w:sz w:val="20"/>
                <w:szCs w:val="20"/>
              </w:rPr>
              <w:t> 773,1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3 141</w:t>
            </w:r>
            <w:r w:rsidR="00705F05" w:rsidRPr="0066196D">
              <w:rPr>
                <w:sz w:val="20"/>
                <w:szCs w:val="20"/>
              </w:rPr>
              <w:t> 260,1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65</w:t>
            </w:r>
            <w:r w:rsidR="00705F05" w:rsidRPr="0066196D">
              <w:rPr>
                <w:sz w:val="20"/>
                <w:szCs w:val="20"/>
              </w:rPr>
              <w:t>6 763,4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620 294,3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705F05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621</w:t>
            </w:r>
            <w:r w:rsidR="00705F05" w:rsidRPr="0066196D">
              <w:rPr>
                <w:sz w:val="20"/>
                <w:szCs w:val="20"/>
              </w:rPr>
              <w:t> 400,8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соисполнитель 1 - МУ «УКС г. Когалыма»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403 730,6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157 423,6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246 307,0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968 218,2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293 913,2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373 263,1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301 041,9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152 439,0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32 657,1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58 965,3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60 816,6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color w:val="000000"/>
                <w:sz w:val="20"/>
                <w:szCs w:val="20"/>
              </w:rPr>
            </w:pPr>
            <w:r w:rsidRPr="0066196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3" w:type="pct"/>
            <w:vMerge w:val="restar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соисполнитель 2 - УКС и МП (МАУ «МКЦ «Феникс»; МАУ «СШ «Дворец спорта»)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2 729,0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545,8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220 781,9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44 674,6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44 421,4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43 895,3</w:t>
            </w:r>
          </w:p>
        </w:tc>
      </w:tr>
      <w:tr w:rsidR="00D71D2D" w:rsidRPr="0066196D" w:rsidTr="00D71D2D">
        <w:tc>
          <w:tcPr>
            <w:tcW w:w="414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  <w:r w:rsidRPr="0066196D">
              <w:rPr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A35E0" w:rsidRPr="0066196D" w:rsidRDefault="00CA35E0" w:rsidP="00D71D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D2D" w:rsidRPr="0066196D" w:rsidRDefault="00D71D2D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D71D2D" w:rsidRPr="0066196D" w:rsidSect="00D71D2D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CA35E0" w:rsidRPr="0066196D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96D">
        <w:rPr>
          <w:rFonts w:eastAsia="Calibri"/>
          <w:sz w:val="26"/>
          <w:szCs w:val="26"/>
        </w:rPr>
        <w:lastRenderedPageBreak/>
        <w:t>Таблица 2</w:t>
      </w:r>
    </w:p>
    <w:p w:rsidR="00CA35E0" w:rsidRPr="0066196D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A35E0" w:rsidRPr="006619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96D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CA35E0" w:rsidRPr="006619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CA35E0" w:rsidRPr="0066196D" w:rsidTr="0010206E">
        <w:trPr>
          <w:jc w:val="center"/>
        </w:trPr>
        <w:tc>
          <w:tcPr>
            <w:tcW w:w="504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№ </w:t>
            </w:r>
            <w:r w:rsidRPr="0066196D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211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</w:t>
            </w:r>
          </w:p>
        </w:tc>
        <w:tc>
          <w:tcPr>
            <w:tcW w:w="1211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4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Цель: </w:t>
            </w:r>
            <w:r w:rsidRPr="0066196D">
              <w:rPr>
                <w:bCs/>
                <w:sz w:val="22"/>
                <w:szCs w:val="22"/>
              </w:rPr>
              <w:t xml:space="preserve">Обеспечение </w:t>
            </w:r>
            <w:r w:rsidRPr="0066196D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Задача №</w:t>
            </w:r>
            <w:r w:rsidRPr="0066196D">
              <w:rPr>
                <w:rFonts w:eastAsia="Calibri"/>
                <w:sz w:val="22"/>
                <w:szCs w:val="22"/>
              </w:rPr>
              <w:t xml:space="preserve"> 1. </w:t>
            </w:r>
            <w:r w:rsidRPr="0066196D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CA35E0" w:rsidRPr="0066196D" w:rsidTr="0010206E">
        <w:trPr>
          <w:jc w:val="center"/>
        </w:trPr>
        <w:tc>
          <w:tcPr>
            <w:tcW w:w="5000" w:type="pct"/>
            <w:gridSpan w:val="4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1.1.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 xml:space="preserve">Персонифицированное финансирование дополнительного образования детей. </w:t>
            </w:r>
            <w:r w:rsidRPr="0066196D">
              <w:rPr>
                <w:rFonts w:eastAsia="Calibri"/>
                <w:sz w:val="22"/>
                <w:szCs w:val="22"/>
              </w:rPr>
              <w:t xml:space="preserve">Реализация </w:t>
            </w:r>
            <w:r w:rsidRPr="0066196D">
              <w:rPr>
                <w:sz w:val="22"/>
                <w:szCs w:val="22"/>
              </w:rPr>
              <w:t>программы персонифицированного финансирования дополнительного образования детей в городе Когалыме на 2017 – 2022 годы.</w:t>
            </w:r>
          </w:p>
          <w:p w:rsidR="00CA35E0" w:rsidRPr="0066196D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Постановление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– 2022 годы».</w:t>
            </w:r>
          </w:p>
        </w:tc>
      </w:tr>
      <w:tr w:rsidR="00CA35E0" w:rsidRPr="0066196D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1.2.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66196D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1.3.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F10879">
            <w:pPr>
              <w:rPr>
                <w:sz w:val="22"/>
                <w:szCs w:val="22"/>
              </w:rPr>
            </w:pPr>
            <w:r w:rsidRPr="0066196D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66196D" w:rsidRDefault="00CA35E0" w:rsidP="0010206E">
            <w:pPr>
              <w:rPr>
                <w:rFonts w:eastAsia="Calibri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 xml:space="preserve">Повышение доступности дошкольного образования в муниципальных организациях, осуществляющих образовательную деятельность по реализации образовательных программ дошкольного образования. Финансовое обеспечение </w:t>
            </w:r>
          </w:p>
        </w:tc>
        <w:tc>
          <w:tcPr>
            <w:tcW w:w="1343" w:type="pct"/>
          </w:tcPr>
          <w:p w:rsidR="00CA35E0" w:rsidRPr="0010206E" w:rsidRDefault="00CA35E0" w:rsidP="001020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6196D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</w:t>
            </w:r>
            <w:r w:rsidRPr="0010206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10206E" w:rsidRPr="0010206E" w:rsidTr="0010206E">
        <w:trPr>
          <w:jc w:val="center"/>
        </w:trPr>
        <w:tc>
          <w:tcPr>
            <w:tcW w:w="504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10206E">
            <w:pPr>
              <w:rPr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 xml:space="preserve">реализации основных и общеобразовательных программ. </w:t>
            </w:r>
            <w:r w:rsidRPr="0010206E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Поддержка педагогических работников, проявляющих творческую инициативу, в том числе для специалистов некоммерческих организаций. Финансирование МАОУ «Средняя школа №8» в рамках проекта «Формула успеха».</w:t>
            </w:r>
          </w:p>
        </w:tc>
        <w:tc>
          <w:tcPr>
            <w:tcW w:w="1343" w:type="pct"/>
          </w:tcPr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ориентированным некоммерческим организациям в городе Когалыме».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 оказываемых учреждениями подведомственными управлению образования Администрации города Когалыма».</w:t>
            </w:r>
          </w:p>
          <w:p w:rsidR="0010206E" w:rsidRPr="0010206E" w:rsidRDefault="0010206E" w:rsidP="0010206E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1.4.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обеспечение реализации дополнительных общеобразовательных и предпрофессиональных программ. Развитие системы доступного дополнительного образования.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Приказ управления образования Администрации города Когалыма от 09.10.2019 №735 «Об утверждении расчётов базовых нормативов затрат по муниципальным услугам, оказываемых учреждениями подведомственными управлению образования Администрации города Когалыма».</w:t>
            </w:r>
          </w:p>
          <w:p w:rsidR="00CA35E0" w:rsidRPr="0010206E" w:rsidRDefault="00CA35E0" w:rsidP="0010206E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 xml:space="preserve">Приказ Управления Администрации города Когалыма образования города Когалыма от 30.12.2020 №919 «Об утверждении муниципальных заданий подведомственным муниципальным образовательным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17"/>
        <w:gridCol w:w="6121"/>
        <w:gridCol w:w="4233"/>
      </w:tblGrid>
      <w:tr w:rsidR="0010206E" w:rsidRPr="0010206E" w:rsidTr="0010206E">
        <w:trPr>
          <w:jc w:val="center"/>
        </w:trPr>
        <w:tc>
          <w:tcPr>
            <w:tcW w:w="504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F10879">
            <w:pPr>
              <w:rPr>
                <w:sz w:val="22"/>
                <w:szCs w:val="22"/>
              </w:rPr>
            </w:pPr>
          </w:p>
        </w:tc>
        <w:tc>
          <w:tcPr>
            <w:tcW w:w="1343" w:type="pct"/>
          </w:tcPr>
          <w:p w:rsidR="0010206E" w:rsidRPr="0010206E" w:rsidRDefault="0010206E" w:rsidP="00F108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1.5.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CA35E0" w:rsidRPr="0010206E" w:rsidRDefault="00CA35E0" w:rsidP="00F108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ind w:right="111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 Приказ управления образования Администрации города Когалыма от 09.10.2019 №735 «Об утверждении расчётов базовых нормативов затрат по муниципальным услугам, оказываемых учреждениями подведомственными управлению образования Администрации города Когалыма»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1.6.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CA35E0" w:rsidRPr="0010206E" w:rsidRDefault="00CA35E0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Постановление Администрации города Когалыма от 25.03.2013 №741 «О порядке организации отдыха, оздоровления, занятости детей города Когалыма» 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817"/>
        <w:gridCol w:w="1422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10206E" w:rsidRPr="0010206E" w:rsidRDefault="0010206E" w:rsidP="0010206E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CA35E0" w:rsidRPr="0010206E" w:rsidRDefault="0010206E" w:rsidP="0010206E">
            <w:pPr>
              <w:rPr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Цель: </w:t>
            </w:r>
            <w:r w:rsidRPr="0010206E">
              <w:rPr>
                <w:bCs/>
                <w:sz w:val="22"/>
                <w:szCs w:val="22"/>
              </w:rPr>
              <w:t xml:space="preserve">Обеспечение </w:t>
            </w:r>
            <w:r w:rsidRPr="0010206E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2.1.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</w:tbl>
    <w:p w:rsidR="0010206E" w:rsidRDefault="0010206E" w:rsidP="00F10879">
      <w:pPr>
        <w:widowControl w:val="0"/>
        <w:autoSpaceDE w:val="0"/>
        <w:autoSpaceDN w:val="0"/>
        <w:jc w:val="center"/>
        <w:rPr>
          <w:sz w:val="22"/>
          <w:szCs w:val="22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239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добровольчества (волонтерства),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rFonts w:eastAsia="Calibri"/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Создание условий для развития духовно-нравственных и гражданско,- военно -патриотических качеств детей и молодежи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организаций на лучшую подготовку граждан Российской Федерации к военной службе.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молодёжи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3.4.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00" w:type="pct"/>
            <w:gridSpan w:val="4"/>
          </w:tcPr>
          <w:p w:rsidR="00CA35E0" w:rsidRPr="0010206E" w:rsidRDefault="00CA35E0" w:rsidP="00F10879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 xml:space="preserve">Цель: </w:t>
            </w:r>
            <w:r w:rsidRPr="0010206E">
              <w:rPr>
                <w:bCs/>
                <w:sz w:val="22"/>
                <w:szCs w:val="22"/>
              </w:rPr>
              <w:t xml:space="preserve">Обеспечение </w:t>
            </w:r>
            <w:r w:rsidRPr="0010206E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10206E" w:rsidRPr="0010206E" w:rsidTr="0010206E">
        <w:trPr>
          <w:jc w:val="center"/>
        </w:trPr>
        <w:tc>
          <w:tcPr>
            <w:tcW w:w="5000" w:type="pct"/>
            <w:gridSpan w:val="4"/>
          </w:tcPr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10206E" w:rsidRPr="0010206E" w:rsidRDefault="0010206E" w:rsidP="0010206E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</w:tbl>
    <w:p w:rsidR="0010206E" w:rsidRDefault="0010206E" w:rsidP="00F10879">
      <w:pPr>
        <w:tabs>
          <w:tab w:val="left" w:pos="323"/>
        </w:tabs>
        <w:jc w:val="center"/>
        <w:rPr>
          <w:sz w:val="22"/>
          <w:szCs w:val="22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0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239"/>
        <w:gridCol w:w="4700"/>
        <w:gridCol w:w="4233"/>
      </w:tblGrid>
      <w:tr w:rsidR="00CA35E0" w:rsidRPr="0010206E" w:rsidTr="0010206E">
        <w:trPr>
          <w:jc w:val="center"/>
        </w:trPr>
        <w:tc>
          <w:tcPr>
            <w:tcW w:w="5000" w:type="pct"/>
            <w:gridSpan w:val="4"/>
          </w:tcPr>
          <w:p w:rsidR="00CA35E0" w:rsidRPr="0010206E" w:rsidRDefault="00CA35E0" w:rsidP="00F10879">
            <w:pPr>
              <w:jc w:val="center"/>
              <w:rPr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lastRenderedPageBreak/>
              <w:t>Подпрограмма 4. Ресурсное обеспечение системы образования.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4.1.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CA35E0" w:rsidRPr="0010206E" w:rsidRDefault="00CA35E0" w:rsidP="00F10879">
            <w:pPr>
              <w:rPr>
                <w:sz w:val="22"/>
                <w:szCs w:val="22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 (2021-2023 годы)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4.3.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4.4.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CA35E0" w:rsidRPr="0010206E" w:rsidRDefault="00CA35E0" w:rsidP="00F10879">
            <w:pPr>
              <w:rPr>
                <w:spacing w:val="-6"/>
                <w:sz w:val="22"/>
                <w:szCs w:val="22"/>
              </w:rPr>
            </w:pPr>
            <w:r w:rsidRPr="0010206E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206E">
              <w:rPr>
                <w:rFonts w:eastAsia="Calibri"/>
                <w:spacing w:val="-6"/>
                <w:sz w:val="22"/>
                <w:szCs w:val="22"/>
              </w:rPr>
              <w:t>Приказ Управления образования Администрации города Когалыма от 30.12.2020 №919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«Информационно-ресурсный центр города Когалыма» на 2021 год и плановый период 2022 и 2023 годов».</w:t>
            </w:r>
          </w:p>
        </w:tc>
      </w:tr>
      <w:tr w:rsidR="00CA35E0" w:rsidRPr="0010206E" w:rsidTr="0010206E">
        <w:trPr>
          <w:jc w:val="center"/>
        </w:trPr>
        <w:tc>
          <w:tcPr>
            <w:tcW w:w="50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4.5.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10206E" w:rsidRDefault="00CA35E0" w:rsidP="00F10879">
            <w:pPr>
              <w:rPr>
                <w:sz w:val="22"/>
                <w:szCs w:val="22"/>
              </w:rPr>
            </w:pPr>
            <w:r w:rsidRPr="0010206E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</w:tc>
        <w:tc>
          <w:tcPr>
            <w:tcW w:w="134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</w:rPr>
      </w:pP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  <w:r w:rsidRPr="00D6761A">
        <w:rPr>
          <w:rFonts w:eastAsia="Calibri"/>
        </w:rPr>
        <w:tab/>
      </w:r>
    </w:p>
    <w:p w:rsidR="0010206E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0206E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</w:t>
      </w:r>
      <w:r w:rsidRPr="00D6761A">
        <w:rPr>
          <w:rFonts w:eastAsia="Calibri"/>
          <w:sz w:val="26"/>
          <w:szCs w:val="26"/>
        </w:rPr>
        <w:t xml:space="preserve"> 3</w:t>
      </w:r>
    </w:p>
    <w:p w:rsidR="0010206E" w:rsidRPr="00D6761A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A4426D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A4426D">
        <w:rPr>
          <w:rFonts w:eastAsia="Calibri"/>
          <w:sz w:val="26"/>
          <w:szCs w:val="26"/>
        </w:rPr>
        <w:t>Переч</w:t>
      </w:r>
      <w:r>
        <w:rPr>
          <w:rFonts w:eastAsia="Calibri"/>
          <w:sz w:val="26"/>
          <w:szCs w:val="26"/>
        </w:rPr>
        <w:t xml:space="preserve">ень реализуемых объектов на 2022год и на плановый период 2023 и 2024 </w:t>
      </w:r>
      <w:r w:rsidRPr="00A4426D">
        <w:rPr>
          <w:rFonts w:eastAsia="Calibri"/>
          <w:sz w:val="26"/>
          <w:szCs w:val="26"/>
        </w:rPr>
        <w:t>годов, включая приобретение объектов недвижимого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>имущества, объектов, создаваемых в соответствии с соглашениями о муниципально-частном партнерстве (государственно-частном</w:t>
      </w:r>
      <w:r>
        <w:rPr>
          <w:rFonts w:eastAsia="Calibri"/>
          <w:sz w:val="26"/>
          <w:szCs w:val="26"/>
        </w:rPr>
        <w:t xml:space="preserve"> </w:t>
      </w:r>
      <w:r w:rsidRPr="00A4426D">
        <w:rPr>
          <w:rFonts w:eastAsia="Calibri"/>
          <w:sz w:val="26"/>
          <w:szCs w:val="26"/>
        </w:rPr>
        <w:t xml:space="preserve">партнерстве) и концессионными соглашениями </w:t>
      </w:r>
    </w:p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тыс. рублей</w:t>
      </w:r>
    </w:p>
    <w:tbl>
      <w:tblPr>
        <w:tblStyle w:val="a3"/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532"/>
        <w:gridCol w:w="382"/>
        <w:gridCol w:w="851"/>
        <w:gridCol w:w="1277"/>
        <w:gridCol w:w="848"/>
        <w:gridCol w:w="851"/>
        <w:gridCol w:w="283"/>
        <w:gridCol w:w="711"/>
        <w:gridCol w:w="708"/>
        <w:gridCol w:w="426"/>
        <w:gridCol w:w="708"/>
        <w:gridCol w:w="711"/>
        <w:gridCol w:w="708"/>
        <w:gridCol w:w="708"/>
        <w:gridCol w:w="426"/>
        <w:gridCol w:w="708"/>
        <w:gridCol w:w="711"/>
        <w:gridCol w:w="711"/>
        <w:gridCol w:w="708"/>
        <w:gridCol w:w="426"/>
        <w:gridCol w:w="708"/>
        <w:gridCol w:w="556"/>
      </w:tblGrid>
      <w:tr w:rsidR="0010206E" w:rsidRPr="0010206E" w:rsidTr="0010206E">
        <w:tc>
          <w:tcPr>
            <w:tcW w:w="70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№</w:t>
            </w:r>
            <w:r w:rsidR="0010206E" w:rsidRPr="0010206E">
              <w:rPr>
                <w:rFonts w:eastAsia="Calibri"/>
                <w:sz w:val="18"/>
                <w:szCs w:val="18"/>
              </w:rPr>
              <w:t xml:space="preserve"> </w:t>
            </w:r>
            <w:r w:rsidRPr="0010206E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482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120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268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402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7" w:type="pct"/>
            <w:vMerge w:val="restar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Остаток стоимости на 01.01.2022</w:t>
            </w:r>
          </w:p>
        </w:tc>
        <w:tc>
          <w:tcPr>
            <w:tcW w:w="938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2022</w:t>
            </w:r>
          </w:p>
        </w:tc>
        <w:tc>
          <w:tcPr>
            <w:tcW w:w="1026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1027" w:type="pct"/>
            <w:gridSpan w:val="5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223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178" w:type="pct"/>
            <w:vMerge w:val="restar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10206E" w:rsidRPr="0010206E" w:rsidTr="0010206E">
        <w:tc>
          <w:tcPr>
            <w:tcW w:w="70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23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8" w:type="pct"/>
            <w:vMerge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0206E" w:rsidRPr="0010206E" w:rsidTr="0010206E">
        <w:tc>
          <w:tcPr>
            <w:tcW w:w="7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2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7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10206E" w:rsidRPr="0010206E" w:rsidTr="0010206E">
        <w:tc>
          <w:tcPr>
            <w:tcW w:w="7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20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900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2021-2024</w:t>
            </w:r>
          </w:p>
        </w:tc>
        <w:tc>
          <w:tcPr>
            <w:tcW w:w="402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1524387,8</w:t>
            </w:r>
          </w:p>
        </w:tc>
        <w:tc>
          <w:tcPr>
            <w:tcW w:w="267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1524387,8</w:t>
            </w:r>
          </w:p>
        </w:tc>
        <w:tc>
          <w:tcPr>
            <w:tcW w:w="26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326570,3</w:t>
            </w:r>
          </w:p>
        </w:tc>
        <w:tc>
          <w:tcPr>
            <w:tcW w:w="89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293913,2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32657,1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589652,0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157423,6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373263,1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58965,3</w:t>
            </w:r>
          </w:p>
        </w:tc>
        <w:tc>
          <w:tcPr>
            <w:tcW w:w="134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0206E">
              <w:rPr>
                <w:rFonts w:eastAsia="Calibri"/>
                <w:spacing w:val="-6"/>
                <w:sz w:val="18"/>
                <w:szCs w:val="18"/>
              </w:rPr>
              <w:t>608165,5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  <w:r w:rsidRPr="0010206E">
              <w:rPr>
                <w:rFonts w:eastAsia="Calibri"/>
                <w:spacing w:val="-6"/>
                <w:sz w:val="18"/>
                <w:szCs w:val="18"/>
              </w:rPr>
              <w:t>246307,0</w:t>
            </w:r>
          </w:p>
        </w:tc>
        <w:tc>
          <w:tcPr>
            <w:tcW w:w="224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301041,9</w:t>
            </w: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60816,6</w:t>
            </w:r>
          </w:p>
        </w:tc>
        <w:tc>
          <w:tcPr>
            <w:tcW w:w="134" w:type="pct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A35E0" w:rsidRPr="0010206E" w:rsidRDefault="00CA35E0" w:rsidP="0010206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0206E">
              <w:rPr>
                <w:sz w:val="18"/>
                <w:szCs w:val="18"/>
              </w:rPr>
              <w:t>прямые инвестиции (проектирование, строительство, реконструкция)</w:t>
            </w:r>
          </w:p>
        </w:tc>
        <w:tc>
          <w:tcPr>
            <w:tcW w:w="178" w:type="pct"/>
            <w:vAlign w:val="center"/>
          </w:tcPr>
          <w:p w:rsidR="00CA35E0" w:rsidRPr="0010206E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10206E">
              <w:rPr>
                <w:rFonts w:eastAsia="Calibri"/>
                <w:sz w:val="18"/>
                <w:szCs w:val="18"/>
              </w:rPr>
              <w:t>МУ «УКС г.Когалыма»</w:t>
            </w: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0206E" w:rsidRDefault="0010206E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0206E" w:rsidSect="0010206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B82721" w:rsidRPr="00D6761A" w:rsidRDefault="00B82721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A35E0" w:rsidRPr="00D6761A" w:rsidRDefault="00CA35E0" w:rsidP="00CA35E0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957"/>
        <w:gridCol w:w="2121"/>
        <w:gridCol w:w="3247"/>
        <w:gridCol w:w="3414"/>
      </w:tblGrid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CA35E0" w:rsidRPr="00A4426D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A4426D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A4426D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4426D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A35E0" w:rsidRPr="00D6761A" w:rsidTr="00F745E0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«Средняя общеобразовательная школа в г. Когалыме (Общеобразовательная организация с универсальной безбарьерной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CB5314">
              <w:rPr>
                <w:rFonts w:ascii="Times New Roman" w:hAnsi="Times New Roman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CB5314">
              <w:rPr>
                <w:rFonts w:ascii="Times New Roman" w:hAnsi="Times New Roman"/>
              </w:rPr>
              <w:tab/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Средняя общеобразовательная школа в г. Когалыме (Общеобразовательная организация с универсальной безбарьерной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D6761A">
              <w:rPr>
                <w:rFonts w:ascii="Times New Roman" w:hAnsi="Times New Roman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0" w:rsidRPr="00D6761A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2025 - 2027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60" w:rsidRDefault="00906360" w:rsidP="009063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Прямые инвестиции (</w:t>
            </w:r>
            <w:r w:rsidRPr="00906360">
              <w:rPr>
                <w:rFonts w:ascii="Times New Roman" w:hAnsi="Times New Roman"/>
              </w:rPr>
              <w:t>проектирование, строительство, реконструкция)</w:t>
            </w:r>
          </w:p>
          <w:p w:rsidR="00CA35E0" w:rsidRPr="00D6761A" w:rsidRDefault="00906360" w:rsidP="009063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</w:t>
            </w:r>
            <w:r w:rsidR="00CA35E0" w:rsidRPr="00D6761A">
              <w:rPr>
                <w:rFonts w:ascii="Times New Roman" w:hAnsi="Times New Roman"/>
              </w:rPr>
              <w:t>небюджетные источники</w:t>
            </w:r>
            <w:r>
              <w:rPr>
                <w:rFonts w:ascii="Times New Roman" w:hAnsi="Times New Roman"/>
              </w:rPr>
              <w:t>)</w:t>
            </w:r>
            <w:r w:rsidR="00CA35E0" w:rsidRPr="00D6761A">
              <w:rPr>
                <w:rFonts w:ascii="Times New Roman" w:hAnsi="Times New Roman"/>
              </w:rPr>
              <w:t xml:space="preserve"> </w:t>
            </w:r>
          </w:p>
        </w:tc>
      </w:tr>
      <w:tr w:rsidR="00CA35E0" w:rsidRPr="00D6761A" w:rsidTr="00F745E0">
        <w:trPr>
          <w:jc w:val="center"/>
        </w:trPr>
        <w:tc>
          <w:tcPr>
            <w:tcW w:w="324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CA35E0" w:rsidRPr="00D6761A" w:rsidRDefault="00CA35E0" w:rsidP="00F10879">
            <w:pPr>
              <w:autoSpaceDE w:val="0"/>
              <w:autoSpaceDN w:val="0"/>
              <w:adjustRightInd w:val="0"/>
            </w:pPr>
            <w:r w:rsidRPr="00D6761A">
              <w:t>Нежилое помещение для размещения дошкольной образовательной организации</w:t>
            </w:r>
          </w:p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73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6761A">
              <w:rPr>
                <w:rFonts w:eastAsia="Calibri"/>
              </w:rPr>
              <w:t>2025</w:t>
            </w:r>
          </w:p>
        </w:tc>
        <w:tc>
          <w:tcPr>
            <w:tcW w:w="1083" w:type="pct"/>
            <w:shd w:val="clear" w:color="auto" w:fill="auto"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761A">
              <w:rPr>
                <w:rFonts w:eastAsia="Calibri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CA35E0" w:rsidRPr="00D6761A" w:rsidSect="00F108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A35E0" w:rsidRDefault="00CA3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F745E0" w:rsidRPr="00D6761A" w:rsidRDefault="00F745E0" w:rsidP="00CA35E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A35E0" w:rsidRPr="00D6761A" w:rsidRDefault="00CA35E0" w:rsidP="00CA35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A35E0" w:rsidRPr="00D6761A" w:rsidRDefault="00CA35E0" w:rsidP="00CA35E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A35E0" w:rsidRPr="00D6761A" w:rsidTr="00F745E0">
        <w:tc>
          <w:tcPr>
            <w:tcW w:w="287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A35E0" w:rsidRPr="00D6761A" w:rsidRDefault="00CA35E0" w:rsidP="00F745E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A35E0" w:rsidRPr="00D6761A" w:rsidTr="00F745E0">
        <w:tc>
          <w:tcPr>
            <w:tcW w:w="287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A35E0" w:rsidRPr="00D6761A" w:rsidTr="00F745E0">
        <w:tc>
          <w:tcPr>
            <w:tcW w:w="287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A35E0" w:rsidRPr="00D6761A" w:rsidRDefault="00CA35E0" w:rsidP="00F1087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D6761A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CA35E0" w:rsidRPr="00D6761A" w:rsidRDefault="00CA35E0" w:rsidP="00CA35E0">
      <w:pPr>
        <w:shd w:val="clear" w:color="auto" w:fill="FFFFFF"/>
        <w:jc w:val="both"/>
      </w:pPr>
    </w:p>
    <w:p w:rsidR="00CA35E0" w:rsidRPr="00D6761A" w:rsidRDefault="00CA35E0" w:rsidP="00CA35E0">
      <w:pPr>
        <w:shd w:val="clear" w:color="auto" w:fill="FFFFFF"/>
        <w:jc w:val="right"/>
        <w:rPr>
          <w:sz w:val="26"/>
          <w:szCs w:val="26"/>
        </w:rPr>
        <w:sectPr w:rsidR="00CA35E0" w:rsidRPr="00D6761A" w:rsidSect="00F74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Pr="00D6761A" w:rsidRDefault="00CA35E0" w:rsidP="00CA35E0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6</w:t>
      </w:r>
      <w:r w:rsidRPr="00D6761A">
        <w:rPr>
          <w:rFonts w:eastAsia="Calibri"/>
          <w:sz w:val="26"/>
          <w:szCs w:val="26"/>
        </w:rPr>
        <w:t xml:space="preserve"> </w:t>
      </w:r>
    </w:p>
    <w:p w:rsidR="00CA35E0" w:rsidRPr="00D6761A" w:rsidRDefault="00CA35E0" w:rsidP="00CA35E0">
      <w:pPr>
        <w:widowControl w:val="0"/>
        <w:autoSpaceDE w:val="0"/>
        <w:autoSpaceDN w:val="0"/>
        <w:ind w:firstLine="539"/>
        <w:jc w:val="right"/>
        <w:outlineLvl w:val="1"/>
        <w:rPr>
          <w:rFonts w:eastAsia="Calibri"/>
          <w:sz w:val="26"/>
          <w:szCs w:val="26"/>
        </w:rPr>
      </w:pP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  <w:r w:rsidRPr="00D6761A">
        <w:rPr>
          <w:rFonts w:eastAsia="Calibri"/>
          <w:sz w:val="26"/>
          <w:szCs w:val="26"/>
        </w:rPr>
        <w:tab/>
      </w:r>
    </w:p>
    <w:p w:rsidR="00CA35E0" w:rsidRPr="00D6761A" w:rsidRDefault="00CA35E0" w:rsidP="00CA35E0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Pr="00D6761A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CA35E0" w:rsidRPr="00D6761A" w:rsidRDefault="00CA35E0" w:rsidP="00CA35E0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6795"/>
        <w:gridCol w:w="1904"/>
        <w:gridCol w:w="838"/>
        <w:gridCol w:w="842"/>
        <w:gridCol w:w="838"/>
        <w:gridCol w:w="842"/>
        <w:gridCol w:w="848"/>
        <w:gridCol w:w="1775"/>
      </w:tblGrid>
      <w:tr w:rsidR="00CA35E0" w:rsidRPr="00F745E0" w:rsidTr="00F745E0">
        <w:trPr>
          <w:jc w:val="center"/>
        </w:trPr>
        <w:tc>
          <w:tcPr>
            <w:tcW w:w="342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№ показателя</w:t>
            </w:r>
          </w:p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56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F745E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35" w:type="pct"/>
            <w:gridSpan w:val="5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Значение показателя по годам</w:t>
            </w:r>
            <w:r w:rsidRPr="00F745E0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" w:type="pct"/>
            <w:vMerge w:val="restar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156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2022 год</w:t>
            </w:r>
          </w:p>
        </w:tc>
        <w:tc>
          <w:tcPr>
            <w:tcW w:w="267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2023 год</w:t>
            </w:r>
          </w:p>
        </w:tc>
        <w:tc>
          <w:tcPr>
            <w:tcW w:w="266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2024 год</w:t>
            </w:r>
          </w:p>
        </w:tc>
        <w:tc>
          <w:tcPr>
            <w:tcW w:w="267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2025 год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2026 год</w:t>
            </w:r>
          </w:p>
        </w:tc>
        <w:tc>
          <w:tcPr>
            <w:tcW w:w="563" w:type="pct"/>
            <w:vMerge/>
          </w:tcPr>
          <w:p w:rsidR="00CA35E0" w:rsidRPr="00F745E0" w:rsidRDefault="00CA35E0" w:rsidP="00F10879">
            <w:pPr>
              <w:outlineLvl w:val="2"/>
              <w:rPr>
                <w:sz w:val="22"/>
                <w:szCs w:val="22"/>
              </w:rPr>
            </w:pP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3</w:t>
            </w:r>
          </w:p>
        </w:tc>
        <w:tc>
          <w:tcPr>
            <w:tcW w:w="26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5</w:t>
            </w:r>
          </w:p>
        </w:tc>
        <w:tc>
          <w:tcPr>
            <w:tcW w:w="266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7</w:t>
            </w:r>
          </w:p>
        </w:tc>
        <w:tc>
          <w:tcPr>
            <w:tcW w:w="269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8</w:t>
            </w:r>
          </w:p>
        </w:tc>
        <w:tc>
          <w:tcPr>
            <w:tcW w:w="563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9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70,0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70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70,0%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F745E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36,2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3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4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spacing w:val="-6"/>
              </w:rPr>
            </w:pPr>
            <w:r w:rsidRPr="00F745E0">
              <w:rPr>
                <w:rFonts w:ascii="Times New Roman" w:hAnsi="Times New Roman"/>
                <w:spacing w:val="-6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Ежегодно не менее 15 человек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5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Ежегодно не менее 5 человек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6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16,5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17,02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17,1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17,1%</w:t>
            </w:r>
          </w:p>
        </w:tc>
      </w:tr>
    </w:tbl>
    <w:p w:rsidR="00F745E0" w:rsidRDefault="00F745E0" w:rsidP="00F10879">
      <w:pPr>
        <w:jc w:val="center"/>
        <w:outlineLvl w:val="2"/>
        <w:rPr>
          <w:sz w:val="22"/>
          <w:szCs w:val="22"/>
        </w:rPr>
        <w:sectPr w:rsidR="00F745E0" w:rsidSect="00F745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6796"/>
        <w:gridCol w:w="1904"/>
        <w:gridCol w:w="838"/>
        <w:gridCol w:w="842"/>
        <w:gridCol w:w="838"/>
        <w:gridCol w:w="842"/>
        <w:gridCol w:w="848"/>
        <w:gridCol w:w="1775"/>
      </w:tblGrid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bCs/>
              </w:rPr>
            </w:pPr>
            <w:r w:rsidRPr="00F745E0">
              <w:rPr>
                <w:rFonts w:ascii="Times New Roman" w:hAnsi="Times New Roman"/>
                <w:bCs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100%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8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2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9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98,0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98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98,0%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pStyle w:val="Default"/>
              <w:jc w:val="center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10</w:t>
            </w:r>
          </w:p>
        </w:tc>
        <w:tc>
          <w:tcPr>
            <w:tcW w:w="2156" w:type="pct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100%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11</w:t>
            </w:r>
          </w:p>
        </w:tc>
        <w:tc>
          <w:tcPr>
            <w:tcW w:w="2156" w:type="pct"/>
            <w:vAlign w:val="center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1,73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1,73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Не менее 1,73%</w:t>
            </w:r>
          </w:p>
        </w:tc>
      </w:tr>
      <w:tr w:rsidR="00CA35E0" w:rsidRPr="00F745E0" w:rsidTr="00F745E0">
        <w:trPr>
          <w:jc w:val="center"/>
        </w:trPr>
        <w:tc>
          <w:tcPr>
            <w:tcW w:w="342" w:type="pct"/>
          </w:tcPr>
          <w:p w:rsidR="00CA35E0" w:rsidRPr="00F745E0" w:rsidRDefault="00CA35E0" w:rsidP="00F10879">
            <w:pPr>
              <w:jc w:val="center"/>
              <w:outlineLvl w:val="2"/>
              <w:rPr>
                <w:sz w:val="22"/>
                <w:szCs w:val="22"/>
              </w:rPr>
            </w:pPr>
            <w:r w:rsidRPr="00F745E0">
              <w:rPr>
                <w:sz w:val="22"/>
                <w:szCs w:val="22"/>
              </w:rPr>
              <w:t>12</w:t>
            </w:r>
          </w:p>
        </w:tc>
        <w:tc>
          <w:tcPr>
            <w:tcW w:w="2156" w:type="pct"/>
            <w:vAlign w:val="center"/>
          </w:tcPr>
          <w:p w:rsidR="00CA35E0" w:rsidRPr="00F745E0" w:rsidRDefault="00CA35E0" w:rsidP="00F10879">
            <w:pPr>
              <w:pStyle w:val="ab"/>
              <w:rPr>
                <w:rFonts w:ascii="Times New Roman" w:hAnsi="Times New Roman"/>
                <w:bCs/>
              </w:rPr>
            </w:pPr>
            <w:r w:rsidRPr="00F745E0">
              <w:rPr>
                <w:rFonts w:ascii="Times New Roman" w:hAnsi="Times New Roman"/>
                <w:bCs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A35E0" w:rsidRPr="00F745E0" w:rsidRDefault="00CA35E0" w:rsidP="00F10879">
            <w:pPr>
              <w:pStyle w:val="ab"/>
              <w:jc w:val="center"/>
              <w:rPr>
                <w:rFonts w:ascii="Times New Roman" w:hAnsi="Times New Roman"/>
              </w:rPr>
            </w:pPr>
            <w:r w:rsidRPr="00F745E0">
              <w:rPr>
                <w:rFonts w:ascii="Times New Roman" w:hAnsi="Times New Roman"/>
              </w:rPr>
              <w:t>1</w:t>
            </w:r>
          </w:p>
        </w:tc>
      </w:tr>
    </w:tbl>
    <w:p w:rsidR="00CA35E0" w:rsidRDefault="00CA35E0" w:rsidP="00CA35E0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CA35E0" w:rsidRPr="00AA0E22" w:rsidRDefault="00CA35E0" w:rsidP="00F745E0">
      <w:pPr>
        <w:pStyle w:val="ab"/>
        <w:numPr>
          <w:ilvl w:val="0"/>
          <w:numId w:val="30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ЧОоо5-11 / ЧОоооб *100%,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00B3F">
        <w:rPr>
          <w:rFonts w:ascii="Times New Roman" w:hAnsi="Times New Roman"/>
          <w:sz w:val="26"/>
          <w:szCs w:val="26"/>
        </w:rPr>
        <w:t xml:space="preserve">ЧОоо5-11 </w:t>
      </w:r>
      <w:r w:rsidRPr="00AA0E22">
        <w:rPr>
          <w:rFonts w:ascii="Times New Roman" w:hAnsi="Times New Roman"/>
          <w:sz w:val="26"/>
          <w:szCs w:val="26"/>
        </w:rPr>
        <w:t xml:space="preserve"> 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ЧОоооб- численность обучающихся образовательных организаций общего образования (периодическая отчетность ОО-1).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2. 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ЧППК/ ЧПоо*100%,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ЧПпк – численность педагогических работников образовательных организаций, участвующих в профессиональных конкурсах;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ЧПоо – численность педагогических работников образовательных организаций (периодическая отчетность, форма 1-ДО, 85-к).</w:t>
      </w:r>
    </w:p>
    <w:p w:rsidR="00F745E0" w:rsidRDefault="00F745E0" w:rsidP="00CA35E0">
      <w:pPr>
        <w:pStyle w:val="ab"/>
        <w:jc w:val="both"/>
        <w:rPr>
          <w:rFonts w:ascii="Times New Roman" w:hAnsi="Times New Roman"/>
          <w:sz w:val="26"/>
          <w:szCs w:val="26"/>
        </w:rPr>
        <w:sectPr w:rsidR="00F745E0" w:rsidSect="00F745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Послание Президента РФ Федеральному Собранию Российской Федерации от 15 января 2020 года. Государственная программа «Развитие образование»)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  <w:r w:rsidRPr="00700B3F">
        <w:t xml:space="preserve"> </w:t>
      </w:r>
      <w:r w:rsidRPr="00E16B48">
        <w:rPr>
          <w:position w:val="-46"/>
        </w:rPr>
        <w:object w:dxaOrig="3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5pt" o:ole="">
            <v:imagedata r:id="rId21" o:title=""/>
          </v:shape>
          <o:OLEObject Type="Embed" ProgID="Equation.3" ShapeID="_x0000_i1025" DrawAspect="Content" ObjectID="_1703397038" r:id="rId22"/>
        </w:object>
      </w:r>
      <w:r>
        <w:t>, где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ДПРкр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ПРкр – количество педагогических работников, получивших вознаграждение за классное руководство (периодическая отчетность);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ПРобщ – общее количество педагогических работников данной категории (тарификационные списки общеобразовательных организаций).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pacing w:val="-6"/>
          <w:sz w:val="26"/>
          <w:szCs w:val="26"/>
        </w:rPr>
      </w:pPr>
      <w:r w:rsidRPr="00F745E0">
        <w:rPr>
          <w:rFonts w:ascii="Times New Roman" w:hAnsi="Times New Roman"/>
          <w:spacing w:val="-6"/>
          <w:sz w:val="26"/>
          <w:szCs w:val="26"/>
        </w:rPr>
        <w:t xml:space="preserve">4.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5.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CA35E0" w:rsidRPr="00F745E0" w:rsidRDefault="00CA3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6. Рассчитывается по формуле: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(М1/ М2) *100, где: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М1- количество зрителей, участников мероприятий, вовлечённых в проекты, мероприятия по развитию духовно-нравственных и гражданско-патриотических качеств молодежи.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М2 - общее количество молодёжи города Когалыма.</w:t>
      </w:r>
    </w:p>
    <w:p w:rsidR="00F745E0" w:rsidRPr="00F745E0" w:rsidRDefault="00F745E0" w:rsidP="00CA35E0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AA0E22">
        <w:rPr>
          <w:rFonts w:ascii="Times New Roman" w:hAnsi="Times New Roman"/>
          <w:sz w:val="26"/>
          <w:szCs w:val="26"/>
        </w:rPr>
        <w:t>Послание Президента РФ Федеральному Собранию Российской Ф</w:t>
      </w:r>
      <w:r>
        <w:rPr>
          <w:rFonts w:ascii="Times New Roman" w:hAnsi="Times New Roman"/>
          <w:sz w:val="26"/>
          <w:szCs w:val="26"/>
        </w:rPr>
        <w:t>едерации от 15 января 2020 года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Рассчитывается по формуле:</w:t>
      </w:r>
      <w:r w:rsidRPr="00AA0E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A0E22">
        <w:rPr>
          <w:rFonts w:ascii="Times New Roman" w:hAnsi="Times New Roman"/>
          <w:bCs/>
          <w:position w:val="-30"/>
          <w:sz w:val="26"/>
          <w:szCs w:val="26"/>
          <w:lang w:eastAsia="ru-RU"/>
        </w:rPr>
        <w:object w:dxaOrig="2160" w:dyaOrig="720">
          <v:shape id="_x0000_i1026" type="#_x0000_t75" style="width:108pt;height:36pt" o:ole="">
            <v:imagedata r:id="rId23" o:title=""/>
          </v:shape>
          <o:OLEObject Type="Embed" ProgID="Equation.3" ShapeID="_x0000_i1026" DrawAspect="Content" ObjectID="_1703397039" r:id="rId24"/>
        </w:object>
      </w:r>
      <w:r w:rsidRPr="00AA0E22">
        <w:rPr>
          <w:rFonts w:ascii="Times New Roman" w:hAnsi="Times New Roman"/>
          <w:sz w:val="26"/>
          <w:szCs w:val="26"/>
        </w:rPr>
        <w:t xml:space="preserve">, где: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F745E0" w:rsidRDefault="00F745E0" w:rsidP="00CA35E0">
      <w:pPr>
        <w:pStyle w:val="ab"/>
        <w:jc w:val="both"/>
        <w:rPr>
          <w:rFonts w:ascii="Times New Roman" w:hAnsi="Times New Roman"/>
          <w:sz w:val="26"/>
          <w:szCs w:val="26"/>
        </w:rPr>
        <w:sectPr w:rsidR="00F745E0" w:rsidSect="00F745E0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lastRenderedPageBreak/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Государственная п</w:t>
      </w:r>
      <w:r>
        <w:rPr>
          <w:rFonts w:ascii="Times New Roman" w:hAnsi="Times New Roman"/>
          <w:sz w:val="26"/>
          <w:szCs w:val="26"/>
        </w:rPr>
        <w:t>рограмма «Развитие образование»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Государственная пр</w:t>
      </w:r>
      <w:r>
        <w:rPr>
          <w:rFonts w:ascii="Times New Roman" w:hAnsi="Times New Roman"/>
          <w:sz w:val="26"/>
          <w:szCs w:val="26"/>
        </w:rPr>
        <w:t>ограмма «Развитие образование»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Рассчитывается по формуле: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4D3CDE0D" wp14:editId="331F7C9A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59FBFEA7" wp14:editId="33653D49">
            <wp:extent cx="5048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E22">
        <w:rPr>
          <w:rFonts w:ascii="Times New Roman" w:hAnsi="Times New Roman"/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4DECF395" wp14:editId="164981B5">
            <wp:extent cx="5524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E22">
        <w:rPr>
          <w:rFonts w:ascii="Times New Roman" w:hAnsi="Times New Roman"/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Pr="00AA0E22">
        <w:rPr>
          <w:rFonts w:ascii="Times New Roman" w:hAnsi="Times New Roman"/>
          <w:sz w:val="26"/>
          <w:szCs w:val="26"/>
        </w:rPr>
        <w:t xml:space="preserve"> Распоряжение Администрации города Когалыма от 20.02.2019 №37-р «Об утверждении плана мероприятий 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(«дорожной карты») по содействию развитию конкуренции в муниципальном образовании город Когалым»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CA35E0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A0E22"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E22">
        <w:rPr>
          <w:rFonts w:ascii="Times New Roman" w:hAnsi="Times New Roman"/>
          <w:sz w:val="26"/>
          <w:szCs w:val="26"/>
        </w:rPr>
        <w:t>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</w:t>
      </w:r>
      <w:r>
        <w:rPr>
          <w:rFonts w:ascii="Times New Roman" w:hAnsi="Times New Roman"/>
          <w:sz w:val="26"/>
          <w:szCs w:val="26"/>
        </w:rPr>
        <w:t xml:space="preserve"> 2030 при главе города Когалыма.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43E90">
        <w:rPr>
          <w:rFonts w:ascii="Times New Roman" w:hAnsi="Times New Roman"/>
          <w:bCs/>
          <w:sz w:val="26"/>
          <w:szCs w:val="26"/>
          <w:vertAlign w:val="subscript"/>
        </w:rPr>
        <w:t>пер</w:t>
      </w:r>
      <w:r w:rsidRPr="00D43E90">
        <w:rPr>
          <w:rFonts w:ascii="Times New Roman" w:hAnsi="Times New Roman"/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CA35E0" w:rsidRPr="00D43E90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43E90">
        <w:rPr>
          <w:rFonts w:ascii="Times New Roman" w:hAnsi="Times New Roman"/>
          <w:bCs/>
          <w:sz w:val="26"/>
          <w:szCs w:val="26"/>
          <w:vertAlign w:val="subscript"/>
        </w:rPr>
        <w:t>общ</w:t>
      </w:r>
      <w:r w:rsidRPr="00D43E90">
        <w:rPr>
          <w:rFonts w:ascii="Times New Roman" w:hAnsi="Times New Roman"/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CA35E0" w:rsidRPr="00E64C68" w:rsidRDefault="00CA35E0" w:rsidP="00CA35E0">
      <w:pPr>
        <w:pStyle w:val="ab"/>
        <w:rPr>
          <w:rFonts w:ascii="Times New Roman" w:hAnsi="Times New Roman"/>
          <w:bCs/>
          <w:sz w:val="26"/>
          <w:szCs w:val="26"/>
        </w:rPr>
      </w:pPr>
      <w:r w:rsidRPr="00D43E90">
        <w:rPr>
          <w:rFonts w:ascii="Times New Roman" w:hAnsi="Times New Roman"/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CA35E0" w:rsidRPr="00AA0E22" w:rsidRDefault="00CA35E0" w:rsidP="00CA35E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AA0E22">
        <w:rPr>
          <w:rFonts w:ascii="Times New Roman" w:hAnsi="Times New Roman"/>
          <w:sz w:val="26"/>
          <w:szCs w:val="26"/>
        </w:rPr>
        <w:t>Решение Думы города Когалыма от 01.09.2021 №600-ГД «О внесении изменений в решение Думы города Когалыма от 23.12.2020 №506-ГД»)</w:t>
      </w:r>
    </w:p>
    <w:p w:rsidR="00CA35E0" w:rsidRDefault="00CA35E0" w:rsidP="00670440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</w:pPr>
    </w:p>
    <w:sectPr w:rsidR="00CA35E0" w:rsidSect="00F745E0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E8" w:rsidRDefault="007904E8" w:rsidP="0055610A">
      <w:r>
        <w:separator/>
      </w:r>
    </w:p>
  </w:endnote>
  <w:endnote w:type="continuationSeparator" w:id="0">
    <w:p w:rsidR="007904E8" w:rsidRDefault="007904E8" w:rsidP="005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83718"/>
      <w:docPartObj>
        <w:docPartGallery w:val="Page Numbers (Bottom of Page)"/>
        <w:docPartUnique/>
      </w:docPartObj>
    </w:sdtPr>
    <w:sdtContent>
      <w:p w:rsidR="003A4DBA" w:rsidRDefault="003A4DBA" w:rsidP="00CA35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F7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48866"/>
      <w:docPartObj>
        <w:docPartGallery w:val="Page Numbers (Bottom of Page)"/>
        <w:docPartUnique/>
      </w:docPartObj>
    </w:sdtPr>
    <w:sdtContent>
      <w:p w:rsidR="003A4DBA" w:rsidRDefault="003A4DBA" w:rsidP="00CA35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F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E8" w:rsidRDefault="007904E8" w:rsidP="0055610A">
      <w:r>
        <w:separator/>
      </w:r>
    </w:p>
  </w:footnote>
  <w:footnote w:type="continuationSeparator" w:id="0">
    <w:p w:rsidR="007904E8" w:rsidRDefault="007904E8" w:rsidP="0055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95946"/>
    <w:multiLevelType w:val="hybridMultilevel"/>
    <w:tmpl w:val="9BE6517A"/>
    <w:lvl w:ilvl="0" w:tplc="0F78C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F9B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8E5562"/>
    <w:multiLevelType w:val="hybridMultilevel"/>
    <w:tmpl w:val="BE4E364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CA769B"/>
    <w:multiLevelType w:val="hybridMultilevel"/>
    <w:tmpl w:val="C010A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8" w15:restartNumberingAfterBreak="0">
    <w:nsid w:val="30DF18AF"/>
    <w:multiLevelType w:val="hybridMultilevel"/>
    <w:tmpl w:val="42E0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0B97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05B92"/>
    <w:multiLevelType w:val="hybridMultilevel"/>
    <w:tmpl w:val="59DEF12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598E740D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82338F"/>
    <w:multiLevelType w:val="multilevel"/>
    <w:tmpl w:val="6E24F4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6CF5327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6F08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0F6BF6"/>
    <w:multiLevelType w:val="multilevel"/>
    <w:tmpl w:val="C8AAE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13"/>
  </w:num>
  <w:num w:numId="11">
    <w:abstractNumId w:val="17"/>
  </w:num>
  <w:num w:numId="12">
    <w:abstractNumId w:val="25"/>
  </w:num>
  <w:num w:numId="13">
    <w:abstractNumId w:val="8"/>
  </w:num>
  <w:num w:numId="14">
    <w:abstractNumId w:val="28"/>
  </w:num>
  <w:num w:numId="15">
    <w:abstractNumId w:val="26"/>
  </w:num>
  <w:num w:numId="16">
    <w:abstractNumId w:val="3"/>
  </w:num>
  <w:num w:numId="17">
    <w:abstractNumId w:val="21"/>
  </w:num>
  <w:num w:numId="18">
    <w:abstractNumId w:val="14"/>
  </w:num>
  <w:num w:numId="19">
    <w:abstractNumId w:val="24"/>
  </w:num>
  <w:num w:numId="20">
    <w:abstractNumId w:val="31"/>
  </w:num>
  <w:num w:numId="21">
    <w:abstractNumId w:val="5"/>
  </w:num>
  <w:num w:numId="22">
    <w:abstractNumId w:val="18"/>
  </w:num>
  <w:num w:numId="23">
    <w:abstractNumId w:val="10"/>
  </w:num>
  <w:num w:numId="24">
    <w:abstractNumId w:val="32"/>
  </w:num>
  <w:num w:numId="25">
    <w:abstractNumId w:val="23"/>
  </w:num>
  <w:num w:numId="26">
    <w:abstractNumId w:val="4"/>
  </w:num>
  <w:num w:numId="27">
    <w:abstractNumId w:val="0"/>
  </w:num>
  <w:num w:numId="28">
    <w:abstractNumId w:val="9"/>
  </w:num>
  <w:num w:numId="29">
    <w:abstractNumId w:val="29"/>
  </w:num>
  <w:num w:numId="30">
    <w:abstractNumId w:val="22"/>
  </w:num>
  <w:num w:numId="31">
    <w:abstractNumId w:val="6"/>
  </w:num>
  <w:num w:numId="32">
    <w:abstractNumId w:val="30"/>
  </w:num>
  <w:num w:numId="33">
    <w:abstractNumId w:val="19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6"/>
    <w:rsid w:val="000029BB"/>
    <w:rsid w:val="00011F37"/>
    <w:rsid w:val="0004694C"/>
    <w:rsid w:val="0005432D"/>
    <w:rsid w:val="00082E95"/>
    <w:rsid w:val="000A74D0"/>
    <w:rsid w:val="000B233A"/>
    <w:rsid w:val="000B269C"/>
    <w:rsid w:val="000B54EB"/>
    <w:rsid w:val="000B70FD"/>
    <w:rsid w:val="000C4AFD"/>
    <w:rsid w:val="000D75C9"/>
    <w:rsid w:val="000E449B"/>
    <w:rsid w:val="0010206E"/>
    <w:rsid w:val="0014521A"/>
    <w:rsid w:val="00156FA8"/>
    <w:rsid w:val="00185CBB"/>
    <w:rsid w:val="001E1E13"/>
    <w:rsid w:val="0022341F"/>
    <w:rsid w:val="00251011"/>
    <w:rsid w:val="00252D48"/>
    <w:rsid w:val="00254F8A"/>
    <w:rsid w:val="002605D2"/>
    <w:rsid w:val="00261AF2"/>
    <w:rsid w:val="00275A2A"/>
    <w:rsid w:val="002857E7"/>
    <w:rsid w:val="00291FAD"/>
    <w:rsid w:val="00294233"/>
    <w:rsid w:val="002B2895"/>
    <w:rsid w:val="002F0697"/>
    <w:rsid w:val="002F7CF7"/>
    <w:rsid w:val="00305CBD"/>
    <w:rsid w:val="003074A5"/>
    <w:rsid w:val="0031294B"/>
    <w:rsid w:val="00340358"/>
    <w:rsid w:val="00360965"/>
    <w:rsid w:val="0036625E"/>
    <w:rsid w:val="00375717"/>
    <w:rsid w:val="003A4DBA"/>
    <w:rsid w:val="003B3A9A"/>
    <w:rsid w:val="003B5945"/>
    <w:rsid w:val="00420B26"/>
    <w:rsid w:val="00426458"/>
    <w:rsid w:val="004542A9"/>
    <w:rsid w:val="0046706E"/>
    <w:rsid w:val="0047795C"/>
    <w:rsid w:val="00480D5C"/>
    <w:rsid w:val="004825A3"/>
    <w:rsid w:val="0048543F"/>
    <w:rsid w:val="00496B30"/>
    <w:rsid w:val="004A0E56"/>
    <w:rsid w:val="004C1E0B"/>
    <w:rsid w:val="004F24E2"/>
    <w:rsid w:val="00511175"/>
    <w:rsid w:val="0055610A"/>
    <w:rsid w:val="0058685F"/>
    <w:rsid w:val="00595B89"/>
    <w:rsid w:val="005B3918"/>
    <w:rsid w:val="005B4017"/>
    <w:rsid w:val="005B44E4"/>
    <w:rsid w:val="005C44FB"/>
    <w:rsid w:val="005C666B"/>
    <w:rsid w:val="005D22D2"/>
    <w:rsid w:val="005F0A0A"/>
    <w:rsid w:val="0060261B"/>
    <w:rsid w:val="006174FF"/>
    <w:rsid w:val="0065646E"/>
    <w:rsid w:val="0066196D"/>
    <w:rsid w:val="0066669B"/>
    <w:rsid w:val="00670440"/>
    <w:rsid w:val="00675776"/>
    <w:rsid w:val="006A4BA1"/>
    <w:rsid w:val="006B48D4"/>
    <w:rsid w:val="00705F05"/>
    <w:rsid w:val="007832B3"/>
    <w:rsid w:val="007904E8"/>
    <w:rsid w:val="007A76A5"/>
    <w:rsid w:val="0081762B"/>
    <w:rsid w:val="00821D45"/>
    <w:rsid w:val="008A7BA6"/>
    <w:rsid w:val="008C324F"/>
    <w:rsid w:val="008D2B5F"/>
    <w:rsid w:val="00906360"/>
    <w:rsid w:val="00936561"/>
    <w:rsid w:val="00940C12"/>
    <w:rsid w:val="00946614"/>
    <w:rsid w:val="009563E8"/>
    <w:rsid w:val="00984797"/>
    <w:rsid w:val="00994953"/>
    <w:rsid w:val="009C40C7"/>
    <w:rsid w:val="00A14F36"/>
    <w:rsid w:val="00A453A6"/>
    <w:rsid w:val="00A60F47"/>
    <w:rsid w:val="00A774E6"/>
    <w:rsid w:val="00A930F4"/>
    <w:rsid w:val="00AE2558"/>
    <w:rsid w:val="00B109E6"/>
    <w:rsid w:val="00B1307B"/>
    <w:rsid w:val="00B34746"/>
    <w:rsid w:val="00B61283"/>
    <w:rsid w:val="00B61E1A"/>
    <w:rsid w:val="00B75010"/>
    <w:rsid w:val="00B82721"/>
    <w:rsid w:val="00B83584"/>
    <w:rsid w:val="00BA18CE"/>
    <w:rsid w:val="00BB02D8"/>
    <w:rsid w:val="00BC73B3"/>
    <w:rsid w:val="00C133D0"/>
    <w:rsid w:val="00C3251C"/>
    <w:rsid w:val="00C57DC1"/>
    <w:rsid w:val="00C63C05"/>
    <w:rsid w:val="00C71A3C"/>
    <w:rsid w:val="00C931B7"/>
    <w:rsid w:val="00CA35E0"/>
    <w:rsid w:val="00CB4ED8"/>
    <w:rsid w:val="00CD2BCA"/>
    <w:rsid w:val="00CF646A"/>
    <w:rsid w:val="00CF7A3A"/>
    <w:rsid w:val="00D130E7"/>
    <w:rsid w:val="00D54D2B"/>
    <w:rsid w:val="00D616E6"/>
    <w:rsid w:val="00D659AD"/>
    <w:rsid w:val="00D71D2D"/>
    <w:rsid w:val="00D81D9B"/>
    <w:rsid w:val="00DA36A0"/>
    <w:rsid w:val="00DB7831"/>
    <w:rsid w:val="00E03C91"/>
    <w:rsid w:val="00EB378C"/>
    <w:rsid w:val="00EB4B68"/>
    <w:rsid w:val="00EB4C46"/>
    <w:rsid w:val="00EE2DDA"/>
    <w:rsid w:val="00EF2948"/>
    <w:rsid w:val="00F10879"/>
    <w:rsid w:val="00F12366"/>
    <w:rsid w:val="00F177A4"/>
    <w:rsid w:val="00F3055D"/>
    <w:rsid w:val="00F34694"/>
    <w:rsid w:val="00F36A83"/>
    <w:rsid w:val="00F745E0"/>
    <w:rsid w:val="00F95BBF"/>
    <w:rsid w:val="00FA6766"/>
    <w:rsid w:val="00FC2DFA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E703F"/>
  <w15:docId w15:val="{49B34AB3-76BE-4238-BCF3-C37D7B30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A35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175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5B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61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56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5610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Н Знак"/>
    <w:link w:val="ae"/>
    <w:locked/>
    <w:rsid w:val="0055610A"/>
    <w:rPr>
      <w:rFonts w:ascii="Verdana" w:hAnsi="Verdana" w:cs="Verdana"/>
      <w:sz w:val="28"/>
      <w:szCs w:val="24"/>
    </w:rPr>
  </w:style>
  <w:style w:type="paragraph" w:customStyle="1" w:styleId="ae">
    <w:name w:val="МОН"/>
    <w:basedOn w:val="a"/>
    <w:link w:val="ad"/>
    <w:rsid w:val="0055610A"/>
    <w:pPr>
      <w:spacing w:line="360" w:lineRule="auto"/>
      <w:ind w:firstLine="709"/>
      <w:jc w:val="both"/>
    </w:pPr>
    <w:rPr>
      <w:rFonts w:ascii="Verdana" w:eastAsiaTheme="minorHAnsi" w:hAnsi="Verdana" w:cs="Verdana"/>
      <w:sz w:val="28"/>
      <w:lang w:eastAsia="en-US"/>
    </w:rPr>
  </w:style>
  <w:style w:type="paragraph" w:customStyle="1" w:styleId="western">
    <w:name w:val="western"/>
    <w:basedOn w:val="a"/>
    <w:rsid w:val="0055610A"/>
    <w:pPr>
      <w:spacing w:before="100" w:beforeAutospacing="1" w:after="100" w:afterAutospacing="1"/>
    </w:pPr>
    <w:rPr>
      <w:rFonts w:eastAsia="Calibri"/>
    </w:rPr>
  </w:style>
  <w:style w:type="character" w:styleId="af">
    <w:name w:val="Hyperlink"/>
    <w:basedOn w:val="a0"/>
    <w:uiPriority w:val="99"/>
    <w:unhideWhenUsed/>
    <w:rsid w:val="0055610A"/>
    <w:rPr>
      <w:color w:val="0563C1" w:themeColor="hyperlink"/>
      <w:u w:val="single"/>
    </w:rPr>
  </w:style>
  <w:style w:type="paragraph" w:customStyle="1" w:styleId="Default">
    <w:name w:val="Default"/>
    <w:rsid w:val="00556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56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61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61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10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55610A"/>
    <w:pPr>
      <w:spacing w:after="0" w:line="240" w:lineRule="auto"/>
    </w:pPr>
  </w:style>
  <w:style w:type="paragraph" w:customStyle="1" w:styleId="ConsPlusTitle">
    <w:name w:val="ConsPlusTitle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55610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55610A"/>
  </w:style>
  <w:style w:type="numbering" w:customStyle="1" w:styleId="11">
    <w:name w:val="Нет списка11"/>
    <w:next w:val="a2"/>
    <w:uiPriority w:val="99"/>
    <w:semiHidden/>
    <w:unhideWhenUsed/>
    <w:rsid w:val="0055610A"/>
  </w:style>
  <w:style w:type="table" w:customStyle="1" w:styleId="10">
    <w:name w:val="Сетка таблицы1"/>
    <w:basedOn w:val="a1"/>
    <w:next w:val="a3"/>
    <w:uiPriority w:val="39"/>
    <w:rsid w:val="0055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5610A"/>
    <w:rPr>
      <w:color w:val="800080"/>
      <w:u w:val="single"/>
    </w:rPr>
  </w:style>
  <w:style w:type="paragraph" w:customStyle="1" w:styleId="xl65">
    <w:name w:val="xl6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5610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5610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561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5610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0">
    <w:name w:val="xl80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561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561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561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561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561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561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561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561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561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561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561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561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5561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8">
    <w:name w:val="footnote text"/>
    <w:basedOn w:val="a"/>
    <w:link w:val="af9"/>
    <w:uiPriority w:val="99"/>
    <w:semiHidden/>
    <w:unhideWhenUsed/>
    <w:rsid w:val="005561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5610A"/>
    <w:rPr>
      <w:sz w:val="20"/>
      <w:szCs w:val="20"/>
    </w:rPr>
  </w:style>
  <w:style w:type="character" w:styleId="afa">
    <w:name w:val="footnote reference"/>
    <w:uiPriority w:val="99"/>
    <w:unhideWhenUsed/>
    <w:rsid w:val="0055610A"/>
    <w:rPr>
      <w:vertAlign w:val="superscript"/>
    </w:rPr>
  </w:style>
  <w:style w:type="paragraph" w:styleId="afb">
    <w:name w:val="Normal (Web)"/>
    <w:basedOn w:val="a"/>
    <w:uiPriority w:val="99"/>
    <w:unhideWhenUsed/>
    <w:rsid w:val="0055610A"/>
    <w:pPr>
      <w:spacing w:after="160" w:line="256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556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6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D6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6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6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616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Заголовок 3 Знак"/>
    <w:basedOn w:val="a0"/>
    <w:link w:val="3"/>
    <w:uiPriority w:val="9"/>
    <w:rsid w:val="00CA3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35E0"/>
  </w:style>
  <w:style w:type="paragraph" w:styleId="afc">
    <w:name w:val="endnote text"/>
    <w:basedOn w:val="a"/>
    <w:link w:val="afd"/>
    <w:uiPriority w:val="99"/>
    <w:semiHidden/>
    <w:unhideWhenUsed/>
    <w:rsid w:val="00CA35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A35E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CA35E0"/>
    <w:rPr>
      <w:vertAlign w:val="superscript"/>
    </w:rPr>
  </w:style>
  <w:style w:type="paragraph" w:customStyle="1" w:styleId="font5">
    <w:name w:val="font5"/>
    <w:basedOn w:val="a"/>
    <w:rsid w:val="00CA3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5A8063E95CF3CF9399DD2730663E5001B989C83561B7BE70279B7725956542BE80D0B8BC8B4E589D823BA8DF0S1p1J" TargetMode="Externa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A8063E95CF3CF9399DD2730663E5001B989C83561B7BE70279B7725956542BE80D0B8BC8B4E589D823BA8DF0S1p1J" TargetMode="Externa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4D44E0570805167662E138A056D94D89D3CD1E9A3A5C5531CB7B4DCD4041ABCC1E8223FBC846F60782804F6243D4r1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8063E95CF3CF9399DD2730663E5001B989C83561B7BE70279B7725956542BE80D0B8BC8B4E589D823BA8DF0S1p1J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A8063E95CF3CF9399DD2730663E5001B989C83561B7BE70279B7725956542BE80D0B8BC8B4E589D823BA8DF0S1p1J" TargetMode="External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AF4A-D619-40A6-90D9-9843DDEF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41</Pages>
  <Words>10103</Words>
  <Characters>57593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Александра Н. Лаврентьева</cp:lastModifiedBy>
  <cp:revision>91</cp:revision>
  <cp:lastPrinted>2022-01-11T04:02:00Z</cp:lastPrinted>
  <dcterms:created xsi:type="dcterms:W3CDTF">2016-11-02T10:03:00Z</dcterms:created>
  <dcterms:modified xsi:type="dcterms:W3CDTF">2022-01-11T04:04:00Z</dcterms:modified>
</cp:coreProperties>
</file>