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4" w:rsidRDefault="00DB5494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494" w:rsidRDefault="0066520F" w:rsidP="0066520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DB5494" w:rsidRDefault="00DB5494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494" w:rsidRDefault="00DB5494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1CE" w:rsidRDefault="00DB5494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изменения</w:t>
      </w:r>
    </w:p>
    <w:p w:rsidR="002110C3" w:rsidRPr="003701CE" w:rsidRDefault="002110C3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110C3" w:rsidRPr="003701CE" w:rsidRDefault="002110C3" w:rsidP="00370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>города Когалыма от 11.10.2013 №2909</w:t>
      </w: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EE062A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007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со статьей 179</w:t>
      </w:r>
      <w:r w:rsidRPr="00E54007">
        <w:rPr>
          <w:rFonts w:ascii="Times New Roman" w:hAnsi="Times New Roman"/>
          <w:sz w:val="26"/>
          <w:szCs w:val="26"/>
        </w:rPr>
        <w:t xml:space="preserve"> Бюджетного коде</w:t>
      </w:r>
      <w:r>
        <w:rPr>
          <w:rFonts w:ascii="Times New Roman" w:hAnsi="Times New Roman"/>
          <w:sz w:val="26"/>
          <w:szCs w:val="26"/>
        </w:rPr>
        <w:t>кса Российской Федерации, статье</w:t>
      </w:r>
      <w:r w:rsidRPr="00E54007">
        <w:rPr>
          <w:rFonts w:ascii="Times New Roman" w:hAnsi="Times New Roman"/>
          <w:sz w:val="26"/>
          <w:szCs w:val="26"/>
        </w:rPr>
        <w:t>й 16 Федерального закона от 06.10.2003 №131-ФЗ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5400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решени</w:t>
      </w:r>
      <w:r w:rsidR="00DB5494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Думы города Когалыма от </w:t>
      </w:r>
      <w:r w:rsidR="00DB549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B5494">
        <w:rPr>
          <w:rFonts w:ascii="Times New Roman" w:hAnsi="Times New Roman"/>
          <w:sz w:val="26"/>
          <w:szCs w:val="26"/>
        </w:rPr>
        <w:t>___</w:t>
      </w:r>
      <w:proofErr w:type="gramStart"/>
      <w:r w:rsidR="00DB5494">
        <w:rPr>
          <w:rFonts w:ascii="Times New Roman" w:hAnsi="Times New Roman"/>
          <w:sz w:val="26"/>
          <w:szCs w:val="26"/>
        </w:rPr>
        <w:t>_-</w:t>
      </w:r>
      <w:proofErr w:type="gramEnd"/>
      <w:r w:rsidR="00DB5494">
        <w:rPr>
          <w:rFonts w:ascii="Times New Roman" w:hAnsi="Times New Roman"/>
          <w:sz w:val="26"/>
          <w:szCs w:val="26"/>
        </w:rPr>
        <w:t>ГД</w:t>
      </w:r>
      <w:r w:rsidRPr="001F45BE">
        <w:rPr>
          <w:rFonts w:ascii="Times New Roman" w:hAnsi="Times New Roman"/>
          <w:sz w:val="26"/>
          <w:szCs w:val="26"/>
        </w:rPr>
        <w:t xml:space="preserve"> «О бюджете города Когалыма на 201</w:t>
      </w:r>
      <w:r w:rsidR="00DB5494">
        <w:rPr>
          <w:rFonts w:ascii="Times New Roman" w:hAnsi="Times New Roman"/>
          <w:sz w:val="26"/>
          <w:szCs w:val="26"/>
        </w:rPr>
        <w:t>9 год и плановый период 2020</w:t>
      </w:r>
      <w:r w:rsidRPr="001F45BE">
        <w:rPr>
          <w:rFonts w:ascii="Times New Roman" w:hAnsi="Times New Roman"/>
          <w:sz w:val="26"/>
          <w:szCs w:val="26"/>
        </w:rPr>
        <w:t xml:space="preserve"> и 20</w:t>
      </w:r>
      <w:r w:rsidR="00DB5494">
        <w:rPr>
          <w:rFonts w:ascii="Times New Roman" w:hAnsi="Times New Roman"/>
          <w:sz w:val="26"/>
          <w:szCs w:val="26"/>
        </w:rPr>
        <w:t>21</w:t>
      </w:r>
      <w:r w:rsidRPr="001F45BE">
        <w:rPr>
          <w:rFonts w:ascii="Times New Roman" w:hAnsi="Times New Roman"/>
          <w:sz w:val="26"/>
          <w:szCs w:val="26"/>
        </w:rPr>
        <w:t xml:space="preserve"> годов»,</w:t>
      </w:r>
      <w:r w:rsidRPr="00E54007">
        <w:rPr>
          <w:rFonts w:ascii="Times New Roman" w:hAnsi="Times New Roman"/>
          <w:sz w:val="26"/>
          <w:szCs w:val="26"/>
        </w:rPr>
        <w:t xml:space="preserve"> постановлением Администрации города </w:t>
      </w:r>
      <w:r w:rsidR="00DB5494">
        <w:rPr>
          <w:rFonts w:ascii="Times New Roman" w:hAnsi="Times New Roman"/>
          <w:sz w:val="26"/>
          <w:szCs w:val="26"/>
        </w:rPr>
        <w:t>Когалыма от 23.08.2018 №1912</w:t>
      </w:r>
      <w:r w:rsidRPr="00E54007">
        <w:rPr>
          <w:rFonts w:ascii="Times New Roman" w:hAnsi="Times New Roman"/>
          <w:sz w:val="26"/>
          <w:szCs w:val="26"/>
        </w:rPr>
        <w:t xml:space="preserve"> «О </w:t>
      </w:r>
      <w:r w:rsidR="00DB5494">
        <w:rPr>
          <w:rFonts w:ascii="Times New Roman" w:hAnsi="Times New Roman"/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E54007">
        <w:rPr>
          <w:rFonts w:ascii="Times New Roman" w:hAnsi="Times New Roman"/>
          <w:sz w:val="26"/>
          <w:szCs w:val="26"/>
        </w:rPr>
        <w:t>»:</w:t>
      </w:r>
    </w:p>
    <w:p w:rsidR="002110C3" w:rsidRDefault="002110C3" w:rsidP="00211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9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572B69">
        <w:rPr>
          <w:rFonts w:ascii="Times New Roman" w:hAnsi="Times New Roman"/>
          <w:sz w:val="26"/>
          <w:szCs w:val="26"/>
        </w:rPr>
        <w:t>Обеспечение экологичес</w:t>
      </w:r>
      <w:r>
        <w:rPr>
          <w:rFonts w:ascii="Times New Roman" w:hAnsi="Times New Roman"/>
          <w:sz w:val="26"/>
          <w:szCs w:val="26"/>
        </w:rPr>
        <w:t>кой безопасности города Когалыма</w:t>
      </w:r>
      <w:r w:rsidRPr="000727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следующее изменение:</w:t>
      </w:r>
    </w:p>
    <w:p w:rsidR="002110C3" w:rsidRDefault="002110C3" w:rsidP="002110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432D1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D1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изложить в редакции</w:t>
      </w:r>
      <w:r w:rsidRPr="00AA4C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2110C3" w:rsidRDefault="002110C3" w:rsidP="00DB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0C3" w:rsidRDefault="00DB5494" w:rsidP="00DB5494">
      <w:pPr>
        <w:widowControl w:val="0"/>
        <w:numPr>
          <w:ilvl w:val="0"/>
          <w:numId w:val="16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2110C3" w:rsidRPr="002B23A0">
        <w:rPr>
          <w:rFonts w:ascii="Times New Roman" w:hAnsi="Times New Roman"/>
          <w:sz w:val="26"/>
          <w:szCs w:val="26"/>
          <w:lang w:eastAsia="ru-RU"/>
        </w:rPr>
        <w:t>ризнать</w:t>
      </w:r>
      <w:r w:rsidR="002110C3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DB5494" w:rsidRDefault="00DB5494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01.03.2018 №403 «О внесении изменений в постановление Администрации города Когалыма от 11.10.2013 №2909»;</w:t>
      </w:r>
    </w:p>
    <w:p w:rsidR="00DB5494" w:rsidRDefault="00DB5494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06.04.2018 №714 «О внесении изменений в постановление Администрации города Когалыма от 11.10.2013 №2909»;</w:t>
      </w:r>
    </w:p>
    <w:p w:rsidR="00DB5494" w:rsidRDefault="00DB5494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13.07.2018 №1614 «О внесении изменений в постановление Администрации города Когалыма от 11.10.2013 №2909»;</w:t>
      </w:r>
    </w:p>
    <w:p w:rsidR="00DB5494" w:rsidRDefault="00DB5494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24.08.2018 №1915 «О внесении изменения в постановление Администрации города Когалыма от 11.10.2013 №2909»;</w:t>
      </w:r>
    </w:p>
    <w:p w:rsidR="00DB5494" w:rsidRDefault="00DB5494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__.10..2018 №___ «О внесении изменений в постановление Администрации города Когалыма от 11.10.2013 №2909».</w:t>
      </w:r>
    </w:p>
    <w:p w:rsidR="002110C3" w:rsidRDefault="002110C3" w:rsidP="00DB5494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15B5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6515B5" w:rsidSect="000376F5">
          <w:pgSz w:w="11906" w:h="16838"/>
          <w:pgMar w:top="142" w:right="567" w:bottom="568" w:left="2552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DB5494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приложение к нему</w:t>
      </w:r>
      <w:r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1048B6">
        <w:rPr>
          <w:rFonts w:ascii="Times New Roman" w:hAnsi="Times New Roman"/>
          <w:sz w:val="26"/>
          <w:szCs w:val="26"/>
        </w:rPr>
        <w:t>19.06.2013 №149-р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</w:t>
      </w:r>
      <w:r w:rsidR="00DB5494">
        <w:rPr>
          <w:rFonts w:ascii="Times New Roman" w:hAnsi="Times New Roman"/>
          <w:sz w:val="26"/>
          <w:szCs w:val="26"/>
          <w:lang w:eastAsia="ru-RU"/>
        </w:rPr>
        <w:t>а Ханты-Мансийского автономног</w:t>
      </w:r>
      <w:r w:rsidR="0066520F">
        <w:rPr>
          <w:rFonts w:ascii="Times New Roman" w:hAnsi="Times New Roman"/>
          <w:sz w:val="26"/>
          <w:szCs w:val="26"/>
          <w:lang w:eastAsia="ru-RU"/>
        </w:rPr>
        <w:t xml:space="preserve">о </w:t>
      </w:r>
    </w:p>
    <w:p w:rsidR="002110C3" w:rsidRDefault="002110C3" w:rsidP="006515B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2A">
        <w:rPr>
          <w:rFonts w:ascii="Times New Roman" w:hAnsi="Times New Roman"/>
          <w:sz w:val="26"/>
          <w:szCs w:val="26"/>
          <w:lang w:eastAsia="ru-RU"/>
        </w:rPr>
        <w:lastRenderedPageBreak/>
        <w:t>округа - Югры.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распространяется на правоотношения, возникшие с 01.01.2018.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EE062A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М.А.Рудиковым</w:t>
      </w:r>
      <w:proofErr w:type="spellEnd"/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2110C3" w:rsidRDefault="002110C3" w:rsidP="002110C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2110C3" w:rsidRPr="00A2618D" w:rsidRDefault="002110C3" w:rsidP="00211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110C3" w:rsidRDefault="002110C3" w:rsidP="0021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1CE" w:rsidRDefault="003701CE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Согласовано:</w:t>
      </w:r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зам. главы г.Когалыма</w:t>
      </w:r>
      <w:r w:rsidRPr="0066520F">
        <w:rPr>
          <w:rFonts w:ascii="Times New Roman" w:eastAsia="Times New Roman" w:hAnsi="Times New Roman"/>
          <w:lang w:eastAsia="ru-RU"/>
        </w:rPr>
        <w:tab/>
      </w:r>
      <w:r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proofErr w:type="spellStart"/>
      <w:r w:rsidRPr="0066520F"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зам. главы г.Когалыма</w:t>
      </w:r>
      <w:r w:rsidRPr="0066520F">
        <w:rPr>
          <w:rFonts w:ascii="Times New Roman" w:eastAsia="Times New Roman" w:hAnsi="Times New Roman"/>
          <w:lang w:eastAsia="ru-RU"/>
        </w:rPr>
        <w:tab/>
      </w:r>
      <w:r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proofErr w:type="spellStart"/>
      <w:r w:rsidRPr="0066520F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2110C3" w:rsidRPr="0066520F" w:rsidRDefault="002110C3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председатель</w:t>
      </w:r>
      <w:r w:rsidR="003701CE" w:rsidRPr="0066520F">
        <w:rPr>
          <w:rFonts w:ascii="Times New Roman" w:eastAsia="Times New Roman" w:hAnsi="Times New Roman"/>
          <w:lang w:eastAsia="ru-RU"/>
        </w:rPr>
        <w:t xml:space="preserve"> КФ</w:t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proofErr w:type="spellStart"/>
      <w:r w:rsidRPr="0066520F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2110C3" w:rsidRPr="0066520F" w:rsidRDefault="003701CE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начальник</w:t>
      </w:r>
      <w:r w:rsidR="006C3CC1" w:rsidRPr="0066520F">
        <w:rPr>
          <w:rFonts w:ascii="Times New Roman" w:eastAsia="Times New Roman" w:hAnsi="Times New Roman"/>
          <w:lang w:eastAsia="ru-RU"/>
        </w:rPr>
        <w:t xml:space="preserve"> УЭ</w:t>
      </w:r>
      <w:r w:rsidR="006C3CC1" w:rsidRPr="0066520F">
        <w:rPr>
          <w:rFonts w:ascii="Times New Roman" w:eastAsia="Times New Roman" w:hAnsi="Times New Roman"/>
          <w:lang w:eastAsia="ru-RU"/>
        </w:rPr>
        <w:tab/>
      </w:r>
      <w:r w:rsidR="006C3CC1" w:rsidRPr="0066520F">
        <w:rPr>
          <w:rFonts w:ascii="Times New Roman" w:eastAsia="Times New Roman" w:hAnsi="Times New Roman"/>
          <w:lang w:eastAsia="ru-RU"/>
        </w:rPr>
        <w:tab/>
      </w:r>
      <w:r w:rsidR="006C3CC1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C3CC1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proofErr w:type="spellStart"/>
      <w:r w:rsidR="0066520F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2110C3" w:rsidRPr="0066520F" w:rsidRDefault="002110C3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 xml:space="preserve">начальник ЮУ        </w:t>
      </w:r>
      <w:r w:rsidRPr="0066520F">
        <w:rPr>
          <w:rFonts w:ascii="Times New Roman" w:eastAsia="Times New Roman" w:hAnsi="Times New Roman"/>
          <w:lang w:eastAsia="ru-RU"/>
        </w:rPr>
        <w:tab/>
      </w:r>
      <w:r w:rsidRP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3701CE" w:rsidRPr="0066520F">
        <w:rPr>
          <w:rFonts w:ascii="Times New Roman" w:eastAsia="Times New Roman" w:hAnsi="Times New Roman"/>
          <w:lang w:eastAsia="ru-RU"/>
        </w:rPr>
        <w:tab/>
      </w:r>
      <w:proofErr w:type="spellStart"/>
      <w:r w:rsidR="00517E37" w:rsidRPr="0066520F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2110C3" w:rsidRDefault="003701CE" w:rsidP="002110C3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66520F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proofErr w:type="spellStart"/>
      <w:r w:rsidR="002110C3" w:rsidRPr="0066520F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66520F" w:rsidRPr="0066520F" w:rsidRDefault="0066520F" w:rsidP="002110C3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МКУ «УЖКХ г.Когалыма»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А.Т.Бутаев</w:t>
      </w:r>
      <w:proofErr w:type="spellEnd"/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инженер  ОРЖКХ</w:t>
      </w:r>
    </w:p>
    <w:p w:rsidR="002110C3" w:rsidRPr="0066520F" w:rsidRDefault="003701CE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>МКУ «УЖКХ г.Когалыма»</w:t>
      </w:r>
      <w:r w:rsidRPr="0066520F">
        <w:rPr>
          <w:rFonts w:ascii="Times New Roman" w:eastAsia="Times New Roman" w:hAnsi="Times New Roman"/>
          <w:lang w:eastAsia="ru-RU"/>
        </w:rPr>
        <w:tab/>
      </w:r>
      <w:r w:rsidRPr="0066520F">
        <w:rPr>
          <w:rFonts w:ascii="Times New Roman" w:eastAsia="Times New Roman" w:hAnsi="Times New Roman"/>
          <w:lang w:eastAsia="ru-RU"/>
        </w:rPr>
        <w:tab/>
      </w:r>
      <w:r w:rsidRP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r w:rsidR="0066520F">
        <w:rPr>
          <w:rFonts w:ascii="Times New Roman" w:eastAsia="Times New Roman" w:hAnsi="Times New Roman"/>
          <w:lang w:eastAsia="ru-RU"/>
        </w:rPr>
        <w:tab/>
      </w:r>
      <w:proofErr w:type="spellStart"/>
      <w:r w:rsidR="0066520F">
        <w:rPr>
          <w:rFonts w:ascii="Times New Roman" w:eastAsia="Times New Roman" w:hAnsi="Times New Roman"/>
          <w:lang w:eastAsia="ru-RU"/>
        </w:rPr>
        <w:t>И.А.Цыганкова</w:t>
      </w:r>
      <w:proofErr w:type="spellEnd"/>
      <w:r w:rsidR="002110C3" w:rsidRPr="0066520F">
        <w:rPr>
          <w:rFonts w:ascii="Times New Roman" w:eastAsia="Times New Roman" w:hAnsi="Times New Roman"/>
          <w:lang w:eastAsia="ru-RU"/>
        </w:rPr>
        <w:t xml:space="preserve">  </w:t>
      </w:r>
    </w:p>
    <w:p w:rsidR="002110C3" w:rsidRPr="0066520F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E50A5" w:rsidRDefault="002110C3" w:rsidP="0066520F">
      <w:pPr>
        <w:spacing w:after="0" w:line="240" w:lineRule="auto"/>
        <w:rPr>
          <w:rFonts w:ascii="Times New Roman" w:hAnsi="Times New Roman"/>
          <w:lang w:eastAsia="ru-RU"/>
        </w:rPr>
      </w:pPr>
      <w:r w:rsidRPr="0066520F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66520F">
        <w:rPr>
          <w:rFonts w:ascii="Times New Roman" w:eastAsia="Times New Roman" w:hAnsi="Times New Roman"/>
          <w:lang w:eastAsia="ru-RU"/>
        </w:rPr>
        <w:t>УпоИР</w:t>
      </w:r>
      <w:proofErr w:type="spellEnd"/>
      <w:r w:rsidRPr="0066520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6520F">
        <w:rPr>
          <w:rFonts w:ascii="Times New Roman" w:eastAsia="Times New Roman" w:hAnsi="Times New Roman"/>
          <w:lang w:eastAsia="ru-RU"/>
        </w:rPr>
        <w:t>ОФОиК</w:t>
      </w:r>
      <w:proofErr w:type="spellEnd"/>
      <w:r w:rsidRPr="0066520F">
        <w:rPr>
          <w:rFonts w:ascii="Times New Roman" w:eastAsia="Times New Roman" w:hAnsi="Times New Roman"/>
          <w:lang w:eastAsia="ru-RU"/>
        </w:rPr>
        <w:t>, МКУ «УЖКХ г.Когалыма», МКУ «УОД</w:t>
      </w:r>
      <w:r w:rsidR="0066520F">
        <w:rPr>
          <w:rFonts w:ascii="Times New Roman" w:eastAsia="Times New Roman" w:hAnsi="Times New Roman"/>
          <w:lang w:eastAsia="ru-RU"/>
        </w:rPr>
        <w:t>ОМ</w:t>
      </w:r>
      <w:r w:rsidR="0066520F">
        <w:rPr>
          <w:rFonts w:ascii="Times New Roman" w:hAnsi="Times New Roman"/>
          <w:lang w:eastAsia="ru-RU"/>
        </w:rPr>
        <w:t>С»</w:t>
      </w:r>
    </w:p>
    <w:p w:rsidR="000376F5" w:rsidRPr="007E73DF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33"/>
      <w:bookmarkEnd w:id="0"/>
      <w:r w:rsidRPr="007E73DF">
        <w:rPr>
          <w:rFonts w:ascii="Times New Roman" w:hAnsi="Times New Roman"/>
          <w:bCs/>
          <w:sz w:val="26"/>
          <w:szCs w:val="26"/>
        </w:rPr>
        <w:lastRenderedPageBreak/>
        <w:t>Муниципальн</w:t>
      </w:r>
      <w:r>
        <w:rPr>
          <w:rFonts w:ascii="Times New Roman" w:hAnsi="Times New Roman"/>
          <w:bCs/>
          <w:sz w:val="26"/>
          <w:szCs w:val="26"/>
        </w:rPr>
        <w:t>ая</w:t>
      </w:r>
      <w:r w:rsidRPr="007E73DF">
        <w:rPr>
          <w:rFonts w:ascii="Times New Roman" w:hAnsi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/>
          <w:bCs/>
          <w:sz w:val="26"/>
          <w:szCs w:val="26"/>
        </w:rPr>
        <w:t>а</w:t>
      </w: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>
        <w:rPr>
          <w:rFonts w:ascii="Times New Roman" w:hAnsi="Times New Roman"/>
          <w:sz w:val="26"/>
          <w:szCs w:val="26"/>
          <w:lang w:eastAsia="ar-SA"/>
        </w:rPr>
        <w:t>Э</w:t>
      </w:r>
      <w:r w:rsidRPr="004C50FA">
        <w:rPr>
          <w:rFonts w:ascii="Times New Roman" w:hAnsi="Times New Roman"/>
          <w:sz w:val="26"/>
          <w:szCs w:val="26"/>
          <w:lang w:eastAsia="ar-SA"/>
        </w:rPr>
        <w:t>кологическ</w:t>
      </w:r>
      <w:r>
        <w:rPr>
          <w:rFonts w:ascii="Times New Roman" w:hAnsi="Times New Roman"/>
          <w:sz w:val="26"/>
          <w:szCs w:val="26"/>
          <w:lang w:eastAsia="ar-SA"/>
        </w:rPr>
        <w:t>ая</w:t>
      </w:r>
      <w:r w:rsidRPr="004C50FA">
        <w:rPr>
          <w:rFonts w:ascii="Times New Roman" w:hAnsi="Times New Roman"/>
          <w:sz w:val="26"/>
          <w:szCs w:val="26"/>
          <w:lang w:eastAsia="ar-SA"/>
        </w:rPr>
        <w:t xml:space="preserve"> безопасност</w:t>
      </w:r>
      <w:r>
        <w:rPr>
          <w:rFonts w:ascii="Times New Roman" w:hAnsi="Times New Roman"/>
          <w:sz w:val="26"/>
          <w:szCs w:val="26"/>
          <w:lang w:eastAsia="ar-SA"/>
        </w:rPr>
        <w:t>ь города Когалыма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0376F5" w:rsidRPr="00325F3B" w:rsidRDefault="000376F5" w:rsidP="000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Паспорт </w:t>
      </w: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96" w:type="pct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5175"/>
      </w:tblGrid>
      <w:tr w:rsidR="000376F5" w:rsidRPr="006A4F33" w:rsidTr="00803D92">
        <w:trPr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4C50FA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кологическ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ая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</w:p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0376F5" w:rsidRPr="006A4F33" w:rsidTr="00803D92">
        <w:trPr>
          <w:trHeight w:val="720"/>
          <w:tblCellSpacing w:w="5" w:type="nil"/>
        </w:trPr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муниципальной</w:t>
            </w:r>
          </w:p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4C50FA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Распоряжение 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дминистрации 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C73B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11.09.2013 №218-р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«О разработке муниципальной программы города Когалыма 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0376F5" w:rsidRPr="00ED3662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 на 2014 - 2016 годы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</w:tr>
      <w:tr w:rsidR="000376F5" w:rsidRPr="006A4F33" w:rsidTr="00803D92">
        <w:trPr>
          <w:trHeight w:val="587"/>
          <w:tblCellSpacing w:w="5" w:type="nil"/>
        </w:trPr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</w:tc>
      </w:tr>
      <w:tr w:rsidR="000376F5" w:rsidRPr="006A4F33" w:rsidTr="00803D92">
        <w:trPr>
          <w:tblCellSpacing w:w="5" w:type="nil"/>
        </w:trPr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Муниципальное казённое учреждение «Управление капитального строительства города Когалыма»</w:t>
            </w:r>
          </w:p>
          <w:p w:rsidR="000376F5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</w:t>
            </w:r>
          </w:p>
          <w:p w:rsidR="000376F5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</w:t>
            </w:r>
          </w:p>
          <w:p w:rsidR="000376F5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0376F5" w:rsidRPr="00ED3662" w:rsidRDefault="000376F5" w:rsidP="0080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0376F5" w:rsidRPr="006A4F33" w:rsidTr="00803D92">
        <w:trPr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B57B8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9062C">
              <w:rPr>
                <w:rFonts w:ascii="Times New Roman" w:hAnsi="Times New Roman"/>
                <w:sz w:val="26"/>
                <w:szCs w:val="26"/>
                <w:lang w:eastAsia="ru-RU"/>
              </w:rPr>
              <w:t>охранение благоприятной окружающей среды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</w:p>
          <w:p w:rsidR="000376F5" w:rsidRPr="00B57B82" w:rsidRDefault="000376F5" w:rsidP="00803D92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376F5" w:rsidRPr="00B57B8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жение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376F5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  <w:p w:rsidR="000376F5" w:rsidRPr="00B57B8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переданных государственных полномочий.</w:t>
            </w:r>
          </w:p>
        </w:tc>
      </w:tr>
      <w:tr w:rsidR="000376F5" w:rsidRPr="006A4F33" w:rsidTr="00803D92">
        <w:trPr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Default="000376F5" w:rsidP="00803D92">
            <w:pPr>
              <w:widowControl w:val="0"/>
              <w:numPr>
                <w:ilvl w:val="1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Регулирование качества окружающей среды в городе Когалыма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0376F5" w:rsidRPr="00C9062C" w:rsidRDefault="000376F5" w:rsidP="00803D9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Развитие системы обращения с отходами производства и потребления в городе Когалым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</w:p>
        </w:tc>
      </w:tr>
      <w:tr w:rsidR="000376F5" w:rsidRPr="006A4F33" w:rsidTr="00803D92">
        <w:trPr>
          <w:trHeight w:val="653"/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817996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участие, в котором  принимает город Когалым</w:t>
            </w:r>
            <w:proofErr w:type="gram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Default="000376F5" w:rsidP="00803D92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0376F5" w:rsidRPr="006A4F33" w:rsidTr="00803D92">
        <w:trPr>
          <w:trHeight w:val="653"/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817996" w:rsidRDefault="000376F5" w:rsidP="00803D9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6"/>
                <w:szCs w:val="26"/>
              </w:rPr>
            </w:pPr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экологически мотивированных культурных мероприятий – количество мероприятий – 32.</w:t>
            </w:r>
          </w:p>
          <w:p w:rsidR="000376F5" w:rsidRDefault="000376F5" w:rsidP="00803D9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0"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 – 20145, штук – 5.</w:t>
            </w:r>
          </w:p>
          <w:p w:rsidR="000376F5" w:rsidRPr="00C9062C" w:rsidRDefault="000376F5" w:rsidP="00803D9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0"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Исполнение отдельного государственного полномочия по организации деятельности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накоплению (в том числе раздельному накоплению) и транспортированию твердых коммунальных отходов – 100.</w:t>
            </w:r>
          </w:p>
        </w:tc>
      </w:tr>
      <w:tr w:rsidR="000376F5" w:rsidRPr="006A4F33" w:rsidTr="00803D92">
        <w:trPr>
          <w:tblCellSpacing w:w="5" w:type="nil"/>
        </w:trPr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21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376F5" w:rsidRPr="006A4F33" w:rsidTr="00803D92">
        <w:trPr>
          <w:trHeight w:val="360"/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D3662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817996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объём финансирования Программы всего 2 977,50 тыс. руб. в том числе:</w:t>
            </w:r>
          </w:p>
          <w:p w:rsidR="000376F5" w:rsidRPr="00817996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города Когалыма – 2 524,20 </w:t>
            </w:r>
            <w:proofErr w:type="spellStart"/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.;</w:t>
            </w:r>
          </w:p>
          <w:p w:rsidR="000376F5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996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Ханты-Мансийского автономного округа – Югры (далее бюджет ХМАО – Югры)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 453,30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376F5" w:rsidRDefault="000376F5" w:rsidP="00803D92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2 675,30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.:</w:t>
            </w:r>
          </w:p>
          <w:p w:rsidR="000376F5" w:rsidRDefault="000376F5" w:rsidP="00803D92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города Когалыма – 2 524,20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.;</w:t>
            </w:r>
          </w:p>
          <w:p w:rsidR="000376F5" w:rsidRDefault="000376F5" w:rsidP="00803D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151,10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376F5" w:rsidRDefault="000376F5" w:rsidP="00803D92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год,  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.:</w:t>
            </w:r>
          </w:p>
          <w:p w:rsidR="000376F5" w:rsidRDefault="000376F5" w:rsidP="00803D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376F5" w:rsidRDefault="000376F5" w:rsidP="00803D92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год,  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.:</w:t>
            </w:r>
          </w:p>
          <w:p w:rsidR="000376F5" w:rsidRPr="00ED3662" w:rsidRDefault="000376F5" w:rsidP="00803D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151,10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376F5" w:rsidRPr="006A4F33" w:rsidTr="00803D92">
        <w:trPr>
          <w:trHeight w:val="360"/>
          <w:tblCellSpacing w:w="5" w:type="nil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F2949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</w:t>
            </w:r>
            <w:r w:rsidRPr="0014735E">
              <w:rPr>
                <w:rFonts w:ascii="Times New Roman" w:hAnsi="Times New Roman"/>
                <w:sz w:val="26"/>
                <w:szCs w:val="26"/>
                <w:lang w:eastAsia="ru-RU"/>
              </w:rPr>
              <w:t>инансово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473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 портфеля проектов, проекта, направленных, в том числе на реализацию в Ханты-мансийском автономном округе – Югре (далее – автономный округ)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национальных и федеральных проектов (программ) Российской Федерации,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участие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котором, принимает город Когалым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5" w:rsidRPr="00EF2949" w:rsidRDefault="000376F5" w:rsidP="008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- </w:t>
            </w:r>
          </w:p>
        </w:tc>
      </w:tr>
    </w:tbl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76F5" w:rsidRPr="00EF2949" w:rsidRDefault="000376F5" w:rsidP="000376F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EF2949">
        <w:rPr>
          <w:rFonts w:ascii="Times New Roman" w:hAnsi="Times New Roman"/>
          <w:sz w:val="26"/>
          <w:szCs w:val="26"/>
        </w:rPr>
        <w:t xml:space="preserve">Раздел 1. О стимулировании инвестиционной и инновационной деятельности, развитие конкуренции и </w:t>
      </w:r>
      <w:proofErr w:type="gramStart"/>
      <w:r w:rsidRPr="00EF2949">
        <w:rPr>
          <w:rFonts w:ascii="Times New Roman" w:hAnsi="Times New Roman"/>
          <w:sz w:val="26"/>
          <w:szCs w:val="26"/>
        </w:rPr>
        <w:t>негосударственного</w:t>
      </w:r>
      <w:proofErr w:type="gramEnd"/>
    </w:p>
    <w:p w:rsidR="000376F5" w:rsidRPr="00EF2949" w:rsidRDefault="000376F5" w:rsidP="000376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49">
        <w:rPr>
          <w:rFonts w:ascii="Times New Roman" w:hAnsi="Times New Roman"/>
          <w:sz w:val="26"/>
          <w:szCs w:val="26"/>
        </w:rPr>
        <w:t>сектора экономики</w:t>
      </w:r>
    </w:p>
    <w:p w:rsidR="000376F5" w:rsidRPr="00EF2949" w:rsidRDefault="000376F5" w:rsidP="000376F5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949">
        <w:rPr>
          <w:rFonts w:ascii="Times New Roman" w:hAnsi="Times New Roman"/>
          <w:sz w:val="26"/>
          <w:szCs w:val="26"/>
        </w:rPr>
        <w:t>1.1. Формирование благоприятной деловой среды</w:t>
      </w:r>
    </w:p>
    <w:p w:rsidR="000376F5" w:rsidRPr="00EF2949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949">
        <w:rPr>
          <w:rFonts w:ascii="Times New Roman" w:hAnsi="Times New Roman"/>
          <w:sz w:val="26"/>
          <w:szCs w:val="26"/>
        </w:rPr>
        <w:t>Одним из приоритетных направлений по привлечению инвестиций является сфера обращения с твердыми коммунальными отходами. В автономном округе сформирована нормативно-правовая база, обеспечивающая регулирование полномочий в сфере обращения с твердыми коммунальными отходами, позволяющая инвестору оценить существующую ситуацию, определить направление государственной политики в области обращения с отходами.</w:t>
      </w:r>
      <w:r>
        <w:rPr>
          <w:rFonts w:ascii="Times New Roman" w:hAnsi="Times New Roman"/>
          <w:sz w:val="26"/>
          <w:szCs w:val="26"/>
        </w:rPr>
        <w:t xml:space="preserve"> В настоящее время, муниципальному образованию передано государственное полномочие по обеспечению</w:t>
      </w:r>
      <w:r w:rsidRPr="004A638E">
        <w:rPr>
          <w:rFonts w:ascii="Times New Roman" w:hAnsi="Times New Roman"/>
          <w:sz w:val="26"/>
          <w:szCs w:val="26"/>
        </w:rPr>
        <w:t xml:space="preserve"> регулирования деятельности по обращению с отходами производства и потребления</w:t>
      </w:r>
      <w:r>
        <w:rPr>
          <w:rFonts w:ascii="Times New Roman" w:hAnsi="Times New Roman"/>
          <w:sz w:val="26"/>
          <w:szCs w:val="26"/>
        </w:rPr>
        <w:t>.</w:t>
      </w:r>
      <w:r w:rsidRPr="004A638E">
        <w:rPr>
          <w:rFonts w:ascii="Times New Roman" w:hAnsi="Times New Roman"/>
          <w:sz w:val="26"/>
          <w:szCs w:val="26"/>
        </w:rPr>
        <w:t xml:space="preserve"> </w:t>
      </w:r>
    </w:p>
    <w:p w:rsidR="000376F5" w:rsidRPr="00EF2949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города Когалыма не </w:t>
      </w:r>
      <w:r w:rsidRPr="00EF2949">
        <w:rPr>
          <w:rFonts w:ascii="Times New Roman" w:hAnsi="Times New Roman"/>
          <w:sz w:val="26"/>
          <w:szCs w:val="26"/>
        </w:rPr>
        <w:t>предусмотрен</w:t>
      </w:r>
      <w:r>
        <w:rPr>
          <w:rFonts w:ascii="Times New Roman" w:hAnsi="Times New Roman"/>
          <w:sz w:val="26"/>
          <w:szCs w:val="26"/>
        </w:rPr>
        <w:t>а</w:t>
      </w:r>
      <w:r w:rsidRPr="00EF2949">
        <w:rPr>
          <w:rFonts w:ascii="Times New Roman" w:hAnsi="Times New Roman"/>
          <w:sz w:val="26"/>
          <w:szCs w:val="26"/>
        </w:rPr>
        <w:t xml:space="preserve"> реализация инвестиционных проектов по созданию полигонов для размещения, сортировки и переработки отходов</w:t>
      </w:r>
      <w:r>
        <w:rPr>
          <w:rFonts w:ascii="Times New Roman" w:hAnsi="Times New Roman"/>
          <w:sz w:val="26"/>
          <w:szCs w:val="26"/>
        </w:rPr>
        <w:t>.</w:t>
      </w:r>
      <w:r w:rsidRPr="00EF2949">
        <w:rPr>
          <w:rFonts w:ascii="Times New Roman" w:hAnsi="Times New Roman"/>
          <w:sz w:val="26"/>
          <w:szCs w:val="26"/>
        </w:rPr>
        <w:t xml:space="preserve"> </w:t>
      </w: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949">
        <w:rPr>
          <w:rFonts w:ascii="Times New Roman" w:hAnsi="Times New Roman"/>
          <w:sz w:val="26"/>
          <w:szCs w:val="26"/>
        </w:rPr>
        <w:t>1.2. Инвестиционные проекты</w:t>
      </w: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949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и</w:t>
      </w:r>
      <w:r w:rsidRPr="00EF2949">
        <w:rPr>
          <w:rFonts w:ascii="Times New Roman" w:hAnsi="Times New Roman"/>
          <w:sz w:val="26"/>
          <w:szCs w:val="26"/>
        </w:rPr>
        <w:t xml:space="preserve"> инвестиционных проектов</w:t>
      </w:r>
      <w:r>
        <w:rPr>
          <w:rFonts w:ascii="Times New Roman" w:hAnsi="Times New Roman"/>
          <w:sz w:val="26"/>
          <w:szCs w:val="26"/>
        </w:rPr>
        <w:t xml:space="preserve"> не планируется.</w:t>
      </w:r>
      <w:r w:rsidRPr="00EF2949">
        <w:rPr>
          <w:rFonts w:ascii="Times New Roman" w:hAnsi="Times New Roman"/>
          <w:sz w:val="26"/>
          <w:szCs w:val="26"/>
        </w:rPr>
        <w:t xml:space="preserve"> </w:t>
      </w: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949">
        <w:rPr>
          <w:rFonts w:ascii="Times New Roman" w:hAnsi="Times New Roman"/>
          <w:sz w:val="26"/>
          <w:szCs w:val="26"/>
        </w:rPr>
        <w:t>1.3. Развитие конкуренции</w:t>
      </w:r>
    </w:p>
    <w:p w:rsidR="000376F5" w:rsidRPr="00EF2949" w:rsidRDefault="000376F5" w:rsidP="000376F5">
      <w:pPr>
        <w:widowControl w:val="0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Вопросы реализации инвестиционных</w:t>
      </w:r>
      <w:r w:rsidRPr="00EF2949">
        <w:rPr>
          <w:rFonts w:ascii="Times New Roman" w:hAnsi="Times New Roman"/>
          <w:sz w:val="26"/>
          <w:szCs w:val="26"/>
        </w:rPr>
        <w:t xml:space="preserve"> проектов в области обращения с отходами </w:t>
      </w:r>
      <w:r>
        <w:rPr>
          <w:rFonts w:ascii="Times New Roman" w:hAnsi="Times New Roman"/>
          <w:sz w:val="26"/>
          <w:szCs w:val="26"/>
        </w:rPr>
        <w:t xml:space="preserve">запланированы на уровне автономного округа. </w:t>
      </w:r>
    </w:p>
    <w:p w:rsidR="000376F5" w:rsidRPr="00E72F84" w:rsidRDefault="000376F5" w:rsidP="000376F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Раздел 2. Механизм реализации государственной программы</w:t>
      </w:r>
    </w:p>
    <w:p w:rsidR="000376F5" w:rsidRPr="00E72F84" w:rsidRDefault="000376F5" w:rsidP="000376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включает разработку и принятие нормативных правовых актов, необходимых для ее выполнения, уточнение перечня и объемов финансирования программных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72F84">
        <w:rPr>
          <w:rFonts w:ascii="Times New Roman" w:hAnsi="Times New Roman"/>
          <w:sz w:val="26"/>
          <w:szCs w:val="26"/>
        </w:rPr>
        <w:t xml:space="preserve">значений целевых показателей с учетом результатов </w:t>
      </w:r>
      <w:r>
        <w:rPr>
          <w:rFonts w:ascii="Times New Roman" w:hAnsi="Times New Roman"/>
          <w:sz w:val="26"/>
          <w:szCs w:val="26"/>
        </w:rPr>
        <w:t>предыдущих лет</w:t>
      </w:r>
      <w:r w:rsidRPr="00E72F84">
        <w:rPr>
          <w:rFonts w:ascii="Times New Roman" w:hAnsi="Times New Roman"/>
          <w:sz w:val="26"/>
          <w:szCs w:val="26"/>
        </w:rPr>
        <w:t>.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F84">
        <w:rPr>
          <w:rFonts w:ascii="Times New Roman" w:hAnsi="Times New Roman"/>
          <w:sz w:val="26"/>
          <w:szCs w:val="26"/>
        </w:rPr>
        <w:t xml:space="preserve">Объем средств на реализацию основных мероприятий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72F84">
        <w:rPr>
          <w:rFonts w:ascii="Times New Roman" w:hAnsi="Times New Roman"/>
          <w:sz w:val="26"/>
          <w:szCs w:val="26"/>
        </w:rPr>
        <w:t xml:space="preserve">ой программы за счет средств </w:t>
      </w:r>
      <w:r>
        <w:rPr>
          <w:rFonts w:ascii="Times New Roman" w:hAnsi="Times New Roman"/>
          <w:sz w:val="26"/>
          <w:szCs w:val="26"/>
        </w:rPr>
        <w:t>окружного бюджета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средств местного бюджета </w:t>
      </w:r>
      <w:r w:rsidRPr="00E72F84">
        <w:rPr>
          <w:rFonts w:ascii="Times New Roman" w:hAnsi="Times New Roman"/>
          <w:sz w:val="26"/>
          <w:szCs w:val="26"/>
        </w:rPr>
        <w:t xml:space="preserve">устанавливается </w:t>
      </w:r>
      <w:r>
        <w:rPr>
          <w:rFonts w:ascii="Times New Roman" w:hAnsi="Times New Roman"/>
          <w:sz w:val="26"/>
          <w:szCs w:val="26"/>
        </w:rPr>
        <w:t>нормативным правовым актом субъекта и муниципального образования, соответственно</w:t>
      </w:r>
      <w:r w:rsidRPr="00E72F84">
        <w:rPr>
          <w:rFonts w:ascii="Times New Roman" w:hAnsi="Times New Roman"/>
          <w:sz w:val="26"/>
          <w:szCs w:val="26"/>
        </w:rPr>
        <w:t xml:space="preserve">. 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E72F84">
        <w:rPr>
          <w:rFonts w:ascii="Times New Roman" w:hAnsi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 xml:space="preserve">ной программы осуществляется на </w:t>
      </w:r>
      <w:r w:rsidRPr="00E72F84">
        <w:rPr>
          <w:rFonts w:ascii="Times New Roman" w:hAnsi="Times New Roman"/>
          <w:sz w:val="26"/>
          <w:szCs w:val="26"/>
        </w:rPr>
        <w:lastRenderedPageBreak/>
        <w:t xml:space="preserve">основе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72F84">
        <w:rPr>
          <w:rFonts w:ascii="Times New Roman" w:hAnsi="Times New Roman"/>
          <w:sz w:val="26"/>
          <w:szCs w:val="26"/>
        </w:rPr>
        <w:t xml:space="preserve"> контрактов на приобретение товаров (оказание услуг, выполнение работ), заключаемых соисполнителями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с исполнителями (поставщиками, подрядчиками) товаров (работ, услуг) в установленном законодательством Российской Федерации порядке.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В целях эффективной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часть функций по исполнению ее мероприятий может быть передана соисполнителями программы подведомственным учреждениям. 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В целях реализации мероприятия государственной программы «</w:t>
      </w:r>
      <w:r>
        <w:rPr>
          <w:rFonts w:ascii="Times New Roman" w:hAnsi="Times New Roman"/>
          <w:sz w:val="26"/>
          <w:szCs w:val="26"/>
        </w:rPr>
        <w:t>Развитие системы обращения с отходами производства и потребления в городе Когалыме</w:t>
      </w:r>
      <w:r w:rsidRPr="00E72F84">
        <w:rPr>
          <w:rFonts w:ascii="Times New Roman" w:hAnsi="Times New Roman"/>
          <w:sz w:val="26"/>
          <w:szCs w:val="26"/>
        </w:rPr>
        <w:t>» муниципальн</w:t>
      </w:r>
      <w:r>
        <w:rPr>
          <w:rFonts w:ascii="Times New Roman" w:hAnsi="Times New Roman"/>
          <w:sz w:val="26"/>
          <w:szCs w:val="26"/>
        </w:rPr>
        <w:t>ое</w:t>
      </w:r>
      <w:r w:rsidRPr="00E72F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 Когалым </w:t>
      </w:r>
      <w:r w:rsidRPr="00E72F84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>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F84">
        <w:rPr>
          <w:rFonts w:ascii="Times New Roman" w:hAnsi="Times New Roman"/>
          <w:sz w:val="26"/>
          <w:szCs w:val="26"/>
        </w:rPr>
        <w:t>Предоставление субвенции местн</w:t>
      </w:r>
      <w:r>
        <w:rPr>
          <w:rFonts w:ascii="Times New Roman" w:hAnsi="Times New Roman"/>
          <w:sz w:val="26"/>
          <w:szCs w:val="26"/>
        </w:rPr>
        <w:t>ому</w:t>
      </w:r>
      <w:r w:rsidRPr="00E72F84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у</w:t>
      </w:r>
      <w:r w:rsidRPr="00E72F84">
        <w:rPr>
          <w:rFonts w:ascii="Times New Roman" w:hAnsi="Times New Roman"/>
          <w:sz w:val="26"/>
          <w:szCs w:val="26"/>
        </w:rPr>
        <w:t xml:space="preserve"> из бюджета автономного округа осуществляется в соответствии с Законом автономного округа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 </w:t>
      </w:r>
      <w:r>
        <w:rPr>
          <w:rFonts w:ascii="Times New Roman" w:hAnsi="Times New Roman"/>
          <w:sz w:val="26"/>
          <w:szCs w:val="26"/>
        </w:rPr>
        <w:t>Администрация города Когалыма</w:t>
      </w:r>
      <w:r w:rsidRPr="00E72F84">
        <w:rPr>
          <w:rFonts w:ascii="Times New Roman" w:hAnsi="Times New Roman"/>
          <w:sz w:val="26"/>
          <w:szCs w:val="26"/>
        </w:rPr>
        <w:t xml:space="preserve"> направля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 xml:space="preserve">т в </w:t>
      </w:r>
      <w:proofErr w:type="spellStart"/>
      <w:r w:rsidRPr="00E72F84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Pr="00E72F84">
        <w:rPr>
          <w:rFonts w:ascii="Times New Roman" w:hAnsi="Times New Roman"/>
          <w:sz w:val="26"/>
          <w:szCs w:val="26"/>
        </w:rPr>
        <w:t xml:space="preserve"> Югры заявку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на предоставление субвенции по форме и в сроки, установленные </w:t>
      </w:r>
      <w:proofErr w:type="spellStart"/>
      <w:r w:rsidRPr="00E72F84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Pr="00E72F84">
        <w:rPr>
          <w:rFonts w:ascii="Times New Roman" w:hAnsi="Times New Roman"/>
          <w:sz w:val="26"/>
          <w:szCs w:val="26"/>
        </w:rPr>
        <w:t xml:space="preserve"> Югры. Перечисление субвенции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в порядке, установленном Департаментом финансов автономного округа (далее – </w:t>
      </w:r>
      <w:proofErr w:type="spellStart"/>
      <w:r w:rsidRPr="00E72F84">
        <w:rPr>
          <w:rFonts w:ascii="Times New Roman" w:hAnsi="Times New Roman"/>
          <w:sz w:val="26"/>
          <w:szCs w:val="26"/>
        </w:rPr>
        <w:t>Депфин</w:t>
      </w:r>
      <w:proofErr w:type="spellEnd"/>
      <w:r w:rsidRPr="00E72F84">
        <w:rPr>
          <w:rFonts w:ascii="Times New Roman" w:hAnsi="Times New Roman"/>
          <w:sz w:val="26"/>
          <w:szCs w:val="26"/>
        </w:rPr>
        <w:t xml:space="preserve"> Югры),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</w:t>
      </w:r>
      <w:r>
        <w:rPr>
          <w:rFonts w:ascii="Times New Roman" w:hAnsi="Times New Roman"/>
          <w:sz w:val="26"/>
          <w:szCs w:val="26"/>
        </w:rPr>
        <w:t>а</w:t>
      </w:r>
      <w:r w:rsidRPr="00E72F8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72F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E72F84">
        <w:rPr>
          <w:rFonts w:ascii="Times New Roman" w:hAnsi="Times New Roman"/>
          <w:sz w:val="26"/>
          <w:szCs w:val="26"/>
        </w:rPr>
        <w:t xml:space="preserve">. В целях </w:t>
      </w:r>
      <w:proofErr w:type="gramStart"/>
      <w:r w:rsidRPr="00E72F8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использованием субвенции </w:t>
      </w:r>
      <w:r>
        <w:rPr>
          <w:rFonts w:ascii="Times New Roman" w:hAnsi="Times New Roman"/>
          <w:sz w:val="26"/>
          <w:szCs w:val="26"/>
        </w:rPr>
        <w:t>Администрация города Когалыма</w:t>
      </w:r>
      <w:r w:rsidRPr="00E72F84">
        <w:rPr>
          <w:rFonts w:ascii="Times New Roman" w:hAnsi="Times New Roman"/>
          <w:sz w:val="26"/>
          <w:szCs w:val="26"/>
        </w:rPr>
        <w:t xml:space="preserve"> ежемесячно до 3 числа месяца, следующего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за отчетным периодом, представляют в </w:t>
      </w:r>
      <w:proofErr w:type="spellStart"/>
      <w:r w:rsidRPr="00E72F84">
        <w:rPr>
          <w:rFonts w:ascii="Times New Roman" w:hAnsi="Times New Roman"/>
          <w:sz w:val="26"/>
          <w:szCs w:val="26"/>
        </w:rPr>
        <w:t>Природнадзор</w:t>
      </w:r>
      <w:proofErr w:type="spellEnd"/>
      <w:r w:rsidRPr="00E72F84">
        <w:rPr>
          <w:rFonts w:ascii="Times New Roman" w:hAnsi="Times New Roman"/>
          <w:sz w:val="26"/>
          <w:szCs w:val="26"/>
        </w:rPr>
        <w:t xml:space="preserve"> Югры отчет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>об использовании субвенции.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Мероприятие «</w:t>
      </w:r>
      <w:r>
        <w:rPr>
          <w:rFonts w:ascii="Times New Roman" w:hAnsi="Times New Roman"/>
          <w:sz w:val="26"/>
          <w:szCs w:val="26"/>
        </w:rPr>
        <w:t>Предупреждение и ликвидация несанкционированных свалок на территории города Когалыма</w:t>
      </w:r>
      <w:r w:rsidRPr="00E72F84">
        <w:rPr>
          <w:rFonts w:ascii="Times New Roman" w:hAnsi="Times New Roman"/>
          <w:sz w:val="26"/>
          <w:szCs w:val="26"/>
        </w:rPr>
        <w:t>» (по объектам размещения отходов и ме</w:t>
      </w:r>
      <w:proofErr w:type="gramStart"/>
      <w:r w:rsidRPr="00E72F84">
        <w:rPr>
          <w:rFonts w:ascii="Times New Roman" w:hAnsi="Times New Roman"/>
          <w:sz w:val="26"/>
          <w:szCs w:val="26"/>
        </w:rPr>
        <w:t>ст скл</w:t>
      </w:r>
      <w:proofErr w:type="gramEnd"/>
      <w:r w:rsidRPr="00E72F84">
        <w:rPr>
          <w:rFonts w:ascii="Times New Roman" w:hAnsi="Times New Roman"/>
          <w:sz w:val="26"/>
          <w:szCs w:val="26"/>
        </w:rPr>
        <w:t>адирования отхо</w:t>
      </w:r>
      <w:r>
        <w:rPr>
          <w:rFonts w:ascii="Times New Roman" w:hAnsi="Times New Roman"/>
          <w:sz w:val="26"/>
          <w:szCs w:val="26"/>
        </w:rPr>
        <w:t>дов, расположенных на территории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E72F84">
        <w:rPr>
          <w:rFonts w:ascii="Times New Roman" w:hAnsi="Times New Roman"/>
          <w:sz w:val="26"/>
          <w:szCs w:val="26"/>
        </w:rPr>
        <w:t>) реализуется за счет средств бюджет</w:t>
      </w:r>
      <w:r>
        <w:rPr>
          <w:rFonts w:ascii="Times New Roman" w:hAnsi="Times New Roman"/>
          <w:sz w:val="26"/>
          <w:szCs w:val="26"/>
        </w:rPr>
        <w:t>а</w:t>
      </w:r>
      <w:r w:rsidRPr="00E72F8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72F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E72F84">
        <w:rPr>
          <w:rFonts w:ascii="Times New Roman" w:hAnsi="Times New Roman"/>
          <w:sz w:val="26"/>
          <w:szCs w:val="26"/>
        </w:rPr>
        <w:t xml:space="preserve"> в рамках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E72F8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E72F84">
        <w:rPr>
          <w:rFonts w:ascii="Times New Roman" w:hAnsi="Times New Roman"/>
          <w:sz w:val="26"/>
          <w:szCs w:val="26"/>
        </w:rPr>
        <w:t xml:space="preserve"> при софинансировании за с</w:t>
      </w:r>
      <w:r>
        <w:rPr>
          <w:rFonts w:ascii="Times New Roman" w:hAnsi="Times New Roman"/>
          <w:sz w:val="26"/>
          <w:szCs w:val="26"/>
        </w:rPr>
        <w:t>чет средств субсидий из бюджета</w:t>
      </w:r>
      <w:r w:rsidRPr="00E72F84">
        <w:rPr>
          <w:rFonts w:ascii="Times New Roman" w:hAnsi="Times New Roman"/>
          <w:sz w:val="26"/>
          <w:szCs w:val="26"/>
        </w:rPr>
        <w:t xml:space="preserve"> автономного округа.</w:t>
      </w:r>
    </w:p>
    <w:p w:rsidR="000376F5" w:rsidRPr="00E72F84" w:rsidRDefault="000376F5" w:rsidP="00037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0376F5" w:rsidRPr="002850AA" w:rsidRDefault="000376F5" w:rsidP="000376F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0AA">
        <w:rPr>
          <w:rFonts w:ascii="Times New Roman" w:eastAsia="Times New Roman" w:hAnsi="Times New Roman"/>
          <w:sz w:val="26"/>
          <w:szCs w:val="26"/>
          <w:lang w:eastAsia="ru-RU"/>
        </w:rPr>
        <w:t>На эффективную реализацию муниципальной программы могут оказывать влияние следующие риски, связанные с достижением целей и задач муниципальной программы:</w:t>
      </w:r>
    </w:p>
    <w:p w:rsidR="000376F5" w:rsidRPr="002850AA" w:rsidRDefault="000376F5" w:rsidP="000376F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0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финансовые риски - связаны с финансированием муниципальной программы в неполном объеме как за счет бюджетных, так и внебюджетных источников;</w:t>
      </w:r>
    </w:p>
    <w:p w:rsidR="000376F5" w:rsidRDefault="000376F5" w:rsidP="000376F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0AA">
        <w:rPr>
          <w:rFonts w:ascii="Times New Roman" w:eastAsia="Times New Roman" w:hAnsi="Times New Roman"/>
          <w:sz w:val="26"/>
          <w:szCs w:val="26"/>
          <w:lang w:eastAsia="ru-RU"/>
        </w:rPr>
        <w:t>нормативные правовые риски - возможность несоответствия законодательства, либо отсутствие законодательного регулирования основных направлений муниципальной программы.</w:t>
      </w:r>
    </w:p>
    <w:p w:rsidR="000376F5" w:rsidRPr="006275BD" w:rsidRDefault="000376F5" w:rsidP="000376F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>Должностные лица ответственн</w:t>
      </w:r>
      <w:r>
        <w:rPr>
          <w:rFonts w:ascii="Times New Roman" w:hAnsi="Times New Roman"/>
          <w:sz w:val="26"/>
          <w:szCs w:val="26"/>
        </w:rPr>
        <w:t>ого исполнителя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6"/>
          <w:szCs w:val="26"/>
        </w:rPr>
        <w:t xml:space="preserve">в пределах своей компетенции </w:t>
      </w:r>
      <w:r w:rsidRPr="00E72F84">
        <w:rPr>
          <w:rFonts w:ascii="Times New Roman" w:hAnsi="Times New Roman"/>
          <w:sz w:val="26"/>
          <w:szCs w:val="26"/>
        </w:rPr>
        <w:t xml:space="preserve">несут ответственность </w:t>
      </w:r>
      <w:r>
        <w:rPr>
          <w:rFonts w:ascii="Times New Roman" w:hAnsi="Times New Roman"/>
          <w:sz w:val="26"/>
          <w:szCs w:val="26"/>
        </w:rPr>
        <w:t xml:space="preserve"> за реализацию мероприятий и достижение п</w:t>
      </w:r>
      <w:r w:rsidRPr="00E72F84">
        <w:rPr>
          <w:rFonts w:ascii="Times New Roman" w:hAnsi="Times New Roman"/>
          <w:sz w:val="26"/>
          <w:szCs w:val="26"/>
        </w:rPr>
        <w:t>оказателей</w:t>
      </w:r>
      <w:r>
        <w:rPr>
          <w:rFonts w:ascii="Times New Roman" w:hAnsi="Times New Roman"/>
          <w:sz w:val="26"/>
          <w:szCs w:val="26"/>
        </w:rPr>
        <w:t>.</w:t>
      </w: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0376F5" w:rsidRDefault="000376F5" w:rsidP="000376F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х</w:t>
      </w:r>
      <w:r w:rsidRPr="003421E0">
        <w:rPr>
          <w:rFonts w:ascii="Times New Roman" w:hAnsi="Times New Roman"/>
          <w:sz w:val="26"/>
          <w:szCs w:val="26"/>
        </w:rPr>
        <w:t>арактеристика</w:t>
      </w: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 w:rsidRPr="004C50FA">
        <w:rPr>
          <w:rFonts w:ascii="Times New Roman" w:hAnsi="Times New Roman"/>
          <w:sz w:val="26"/>
          <w:szCs w:val="26"/>
          <w:lang w:eastAsia="ar-SA"/>
        </w:rPr>
        <w:t>экологической безопасности города Когалыма</w:t>
      </w:r>
    </w:p>
    <w:p w:rsidR="000376F5" w:rsidRPr="003421E0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76F5" w:rsidRPr="003421E0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 городе Когалыме существует острая проблема по обращению с </w:t>
      </w:r>
      <w:r>
        <w:rPr>
          <w:rFonts w:ascii="Times New Roman" w:hAnsi="Times New Roman"/>
          <w:sz w:val="26"/>
          <w:szCs w:val="26"/>
        </w:rPr>
        <w:t>твердыми коммунальными (бытовыми) отходами (далее – ТКО)</w:t>
      </w:r>
      <w:r w:rsidRPr="003421E0">
        <w:rPr>
          <w:rFonts w:ascii="Times New Roman" w:hAnsi="Times New Roman"/>
          <w:sz w:val="26"/>
          <w:szCs w:val="26"/>
        </w:rPr>
        <w:t xml:space="preserve">. Происходит необратимое захламление городских территорий и прилегающих городских лесов твердыми бытовыми, строительными, опасными и другими видами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Кроме того, негативное влияние </w:t>
      </w:r>
      <w:r>
        <w:rPr>
          <w:rFonts w:ascii="Times New Roman" w:hAnsi="Times New Roman"/>
          <w:sz w:val="26"/>
          <w:szCs w:val="26"/>
        </w:rPr>
        <w:t xml:space="preserve">ТКО </w:t>
      </w:r>
      <w:r w:rsidRPr="003421E0">
        <w:rPr>
          <w:rFonts w:ascii="Times New Roman" w:hAnsi="Times New Roman"/>
          <w:sz w:val="26"/>
          <w:szCs w:val="26"/>
        </w:rPr>
        <w:t xml:space="preserve">сказывается не только на окружающую среду, но и на здоровье населения города Когалыма, в том числе на здоровье будущего поколения. Существует прямая зависимость темпов экономического роста и объемов образующихся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Сложившиеся негативные тенденции роста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 влекут за собой необратимый ущерб окружающей среде, необходимость ликвидации которого способна поставить под сомнение все успехи экономического роста.</w:t>
      </w: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Видимые технологические недостатки обращения с отходами являются следствием недостаточного финансирования и муниципального регулирования. Поэтому проблема отходов может быть решена лишь путем преобразований на технологическом уровне, </w:t>
      </w:r>
      <w:r>
        <w:rPr>
          <w:rFonts w:ascii="Times New Roman" w:hAnsi="Times New Roman"/>
          <w:sz w:val="26"/>
          <w:szCs w:val="26"/>
        </w:rPr>
        <w:t xml:space="preserve">то  </w:t>
      </w:r>
      <w:r w:rsidRPr="003421E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сть</w:t>
      </w:r>
      <w:r w:rsidRPr="003421E0">
        <w:rPr>
          <w:rFonts w:ascii="Times New Roman" w:hAnsi="Times New Roman"/>
          <w:sz w:val="26"/>
          <w:szCs w:val="26"/>
        </w:rPr>
        <w:t xml:space="preserve"> за счет создания современных полигонов утилизации отходов, рекультивации свалок. Также необходимо реформировать всю систему управления отходами, что обеспечит наличие необходимых объектов сбора, транспортировки и утилизации отходов, решит проблему нелегального размещения отходов в окружающей среде на стихийных свалках, присутствия на рынке услуг нелицензированных подрядчиков. Кроме того, отсутствие ясных правил в области обращения с отходами на территории города Когалыма - правил работы на рынке услуг, тарифной политики, системы учета поставщиков отходов, </w:t>
      </w:r>
      <w:proofErr w:type="gramStart"/>
      <w:r w:rsidRPr="003421E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421E0">
        <w:rPr>
          <w:rFonts w:ascii="Times New Roman" w:hAnsi="Times New Roman"/>
          <w:sz w:val="26"/>
          <w:szCs w:val="26"/>
        </w:rPr>
        <w:t xml:space="preserve"> обращением с отходами и препятствует получению частных инвестиций.</w:t>
      </w:r>
    </w:p>
    <w:p w:rsidR="000376F5" w:rsidRPr="006E0C8E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0C8E">
        <w:rPr>
          <w:rFonts w:ascii="Times New Roman" w:hAnsi="Times New Roman"/>
          <w:sz w:val="26"/>
          <w:szCs w:val="26"/>
        </w:rPr>
        <w:t xml:space="preserve">На сегодняшний день в городе Когалыме отходы производства и потребления размещаются на санкционированной свалке площадью 16,6 га, расположенной на отметке 99/100 км ж/д Сургут - Новый Уренгой, вдоль автодороги Когалым - КС-2 </w:t>
      </w:r>
      <w:proofErr w:type="spellStart"/>
      <w:r w:rsidRPr="006E0C8E">
        <w:rPr>
          <w:rFonts w:ascii="Times New Roman" w:hAnsi="Times New Roman"/>
          <w:sz w:val="26"/>
          <w:szCs w:val="26"/>
        </w:rPr>
        <w:t>Ортьягунского</w:t>
      </w:r>
      <w:proofErr w:type="spellEnd"/>
      <w:r w:rsidRPr="006E0C8E">
        <w:rPr>
          <w:rFonts w:ascii="Times New Roman" w:hAnsi="Times New Roman"/>
          <w:sz w:val="26"/>
          <w:szCs w:val="26"/>
        </w:rPr>
        <w:t xml:space="preserve"> линейно-производственного управления магистральных газопроводов, севернее подстанции «Апрельская», находящейся на обслуживании общества с ограниченной ответственностью «</w:t>
      </w:r>
      <w:proofErr w:type="spellStart"/>
      <w:r w:rsidRPr="006E0C8E">
        <w:rPr>
          <w:rFonts w:ascii="Times New Roman" w:hAnsi="Times New Roman"/>
          <w:sz w:val="26"/>
          <w:szCs w:val="26"/>
        </w:rPr>
        <w:t>Югратрансавто</w:t>
      </w:r>
      <w:proofErr w:type="spellEnd"/>
      <w:r w:rsidRPr="006E0C8E">
        <w:rPr>
          <w:rFonts w:ascii="Times New Roman" w:hAnsi="Times New Roman"/>
          <w:sz w:val="26"/>
          <w:szCs w:val="26"/>
        </w:rPr>
        <w:t>» (далее - ООО «</w:t>
      </w:r>
      <w:proofErr w:type="spellStart"/>
      <w:r w:rsidRPr="006E0C8E">
        <w:rPr>
          <w:rFonts w:ascii="Times New Roman" w:hAnsi="Times New Roman"/>
          <w:sz w:val="26"/>
          <w:szCs w:val="26"/>
        </w:rPr>
        <w:t>Югратрансавто</w:t>
      </w:r>
      <w:proofErr w:type="spellEnd"/>
      <w:r w:rsidRPr="006E0C8E">
        <w:rPr>
          <w:rFonts w:ascii="Times New Roman" w:hAnsi="Times New Roman"/>
          <w:sz w:val="26"/>
          <w:szCs w:val="26"/>
        </w:rPr>
        <w:t>»).</w:t>
      </w:r>
      <w:proofErr w:type="gramEnd"/>
    </w:p>
    <w:p w:rsidR="000376F5" w:rsidRPr="004E3BE8" w:rsidRDefault="000376F5" w:rsidP="000376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Размещение ТКО осуществляет ООО «</w:t>
      </w:r>
      <w:proofErr w:type="spellStart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Югратрансавто</w:t>
      </w:r>
      <w:proofErr w:type="spellEnd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». За год на санкционированную городскую свалку вывозится около 53,956 </w:t>
      </w:r>
      <w:proofErr w:type="spellStart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.к</w:t>
      </w:r>
      <w:proofErr w:type="gramEnd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уб.м</w:t>
      </w:r>
      <w:proofErr w:type="spellEnd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. коммунальных отходов с учетом уплотнения.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F36FBF">
        <w:rPr>
          <w:rFonts w:ascii="Times New Roman" w:hAnsi="Times New Roman"/>
          <w:sz w:val="26"/>
          <w:szCs w:val="26"/>
        </w:rPr>
        <w:t xml:space="preserve">Необходимо также учитывать и тот факт, что санкционированная </w:t>
      </w:r>
      <w:r w:rsidRPr="00F36FBF">
        <w:rPr>
          <w:rFonts w:ascii="Times New Roman" w:hAnsi="Times New Roman"/>
          <w:sz w:val="26"/>
          <w:szCs w:val="26"/>
        </w:rPr>
        <w:lastRenderedPageBreak/>
        <w:t>свалка существуе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т уже более двадцати лет и за это время значительно изменились и ужесточились требования к обустройству подобных объектов и работе на них. Организация, обслуживающая свалку, обеспечивает соблюдение технологии складирования отходов, противопожарных и санитарных норм в соответствии с существующими нормативными актами. Однако при строительстве не был предусмотрен целый ряд объектов, без которых сегодня эксплуатация свалки фактически осуществляется с нарушением природоохранных требований.</w:t>
      </w:r>
    </w:p>
    <w:p w:rsidR="000376F5" w:rsidRPr="0091019A" w:rsidRDefault="000376F5" w:rsidP="000376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</w:p>
    <w:p w:rsidR="000376F5" w:rsidRPr="0091019A" w:rsidRDefault="000376F5" w:rsidP="000376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Улучшение окружающей среды невозможно без активной экологической позиции всех слоев населения, руководителей организаций города Когалыма. Поэтому на территории города Когалыма активно внедряются различные формы поддержки гражданских инициатив.</w:t>
      </w:r>
    </w:p>
    <w:p w:rsidR="000376F5" w:rsidRPr="0091019A" w:rsidRDefault="000376F5" w:rsidP="000376F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 целью формирования экологической культуры населения, город Когалым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на протяжении более</w:t>
      </w: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10 лет участвует в реализации проекта «Международная экологическая акция «Спасти и сохранить» (далее –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Акция). Активными участниками эколого-просветительской деятельности, проходящей в рамках Акции, выступают дети, подростки и молодежь.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Кроме того, </w:t>
      </w:r>
      <w:r>
        <w:rPr>
          <w:rFonts w:ascii="Times New Roman" w:eastAsia="Batang" w:hAnsi="Times New Roman"/>
          <w:sz w:val="26"/>
          <w:szCs w:val="26"/>
          <w:lang w:eastAsia="ko-KR"/>
        </w:rPr>
        <w:t>в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соответствии с Указом Президента Российской Федерации от 05.01.2016 №7 «О проведении в Российской Федерации Года экологии»</w:t>
      </w:r>
      <w:r>
        <w:rPr>
          <w:rFonts w:ascii="Times New Roman" w:eastAsia="Batang" w:hAnsi="Times New Roman"/>
          <w:sz w:val="26"/>
          <w:szCs w:val="26"/>
          <w:lang w:eastAsia="ko-KR"/>
        </w:rPr>
        <w:t>, в 2017 году реализовано м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ероприятие </w:t>
      </w:r>
      <w:r>
        <w:rPr>
          <w:rFonts w:ascii="Times New Roman" w:eastAsia="Batang" w:hAnsi="Times New Roman"/>
          <w:sz w:val="26"/>
          <w:szCs w:val="26"/>
          <w:lang w:eastAsia="ko-KR"/>
        </w:rPr>
        <w:t>по п</w:t>
      </w:r>
      <w:r w:rsidRPr="002336D5">
        <w:rPr>
          <w:rFonts w:ascii="Times New Roman" w:hAnsi="Times New Roman"/>
          <w:sz w:val="26"/>
          <w:szCs w:val="26"/>
          <w:lang w:eastAsia="ar-SA"/>
        </w:rPr>
        <w:t>ривлечени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2336D5">
        <w:rPr>
          <w:rFonts w:ascii="Times New Roman" w:hAnsi="Times New Roman"/>
          <w:sz w:val="26"/>
          <w:szCs w:val="26"/>
          <w:lang w:eastAsia="ar-SA"/>
        </w:rPr>
        <w:t xml:space="preserve"> всех групп населения для участия в формировании экологически мотивированных культурных мероприятий</w:t>
      </w:r>
      <w:r>
        <w:rPr>
          <w:rFonts w:ascii="Times New Roman" w:eastAsia="Batang" w:hAnsi="Times New Roman"/>
          <w:sz w:val="26"/>
          <w:szCs w:val="26"/>
          <w:lang w:eastAsia="ko-KR"/>
        </w:rPr>
        <w:t>, которые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проводились 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в </w:t>
      </w:r>
      <w:r>
        <w:rPr>
          <w:rFonts w:ascii="Times New Roman" w:eastAsia="Batang" w:hAnsi="Times New Roman"/>
          <w:sz w:val="26"/>
          <w:szCs w:val="26"/>
          <w:lang w:eastAsia="ko-KR"/>
        </w:rPr>
        <w:t>соответствии с П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лан</w:t>
      </w:r>
      <w:r>
        <w:rPr>
          <w:rFonts w:ascii="Times New Roman" w:eastAsia="Batang" w:hAnsi="Times New Roman"/>
          <w:sz w:val="26"/>
          <w:szCs w:val="26"/>
          <w:lang w:eastAsia="ko-KR"/>
        </w:rPr>
        <w:t>ом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основных мероприятий по проведению Года экологии на территории города Когалыма  в 2017 году</w:t>
      </w:r>
      <w:r>
        <w:rPr>
          <w:rFonts w:ascii="Times New Roman" w:eastAsia="Batang" w:hAnsi="Times New Roman"/>
          <w:sz w:val="26"/>
          <w:szCs w:val="26"/>
          <w:lang w:eastAsia="ko-KR"/>
        </w:rPr>
        <w:t>, утвержденным постановлением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Администрации города</w:t>
      </w:r>
      <w:proofErr w:type="gramEnd"/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Когалыма от 20.09.2016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№2324.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2. Цели, задачи и показатели их достижения </w:t>
      </w:r>
    </w:p>
    <w:p w:rsidR="000376F5" w:rsidRPr="00C36C58" w:rsidRDefault="000376F5" w:rsidP="000376F5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</w:pPr>
      <w:proofErr w:type="gramStart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Одним из приоритетных направлений реализации </w:t>
      </w:r>
      <w:hyperlink r:id="rId10" w:history="1">
        <w:r w:rsidRPr="00C36C58">
          <w:rPr>
            <w:rFonts w:ascii="Times New Roman" w:eastAsia="Batang" w:hAnsi="Times New Roman" w:cs="Times New Roman"/>
            <w:b w:val="0"/>
            <w:bCs w:val="0"/>
            <w:sz w:val="26"/>
            <w:szCs w:val="26"/>
            <w:lang w:eastAsia="ko-KR"/>
          </w:rPr>
          <w:t>Стратегии</w:t>
        </w:r>
      </w:hyperlink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Ханты-Мансийского автономного округа - Югры от 22.03.2013 №101-рп,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Стратеги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городского округа города Когалыма, утверждённой решением Думы города Когалыма от 23.12.2014 №494-ГД «Об утверждении стратегии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социально-экономического 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развития города Когалыма до 2020 года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 на период до</w:t>
      </w:r>
      <w:proofErr w:type="gramEnd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2030 года»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является формирование благоприятных условий жизнедеятельности, которое включает в себя среднесрочные и долгосрочные цели, приоритеты и основные направления в сфере повышения уровня экологической безопасности и улучшения состояния окружающей среды.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Цели Программы направлены на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 Когалыма.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lastRenderedPageBreak/>
        <w:t>Для достижения поставленных целей Программы необходимо решение следующих задач:</w:t>
      </w:r>
    </w:p>
    <w:p w:rsidR="000376F5" w:rsidRDefault="000376F5" w:rsidP="000376F5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Привлечение всех групп населения для участия в формировании экологически мотивированных культурных мероприятий.</w:t>
      </w:r>
    </w:p>
    <w:p w:rsidR="000376F5" w:rsidRDefault="000376F5" w:rsidP="000376F5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Организация и проведение экологической акции «Спасти и сохранить».</w:t>
      </w:r>
    </w:p>
    <w:p w:rsidR="000376F5" w:rsidRDefault="000376F5" w:rsidP="000376F5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Предупреждение и ликвидация несанкционированных свалок на территории города Когалыма.</w:t>
      </w:r>
    </w:p>
    <w:p w:rsidR="000376F5" w:rsidRPr="0091019A" w:rsidRDefault="000376F5" w:rsidP="000376F5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Обеспечение регулирования деятельности по обращению с отходами производства и потребления в городе Когалыме.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рамках поставленных задач планируется достижение следующих целевых показателей:</w:t>
      </w:r>
    </w:p>
    <w:p w:rsidR="000376F5" w:rsidRDefault="000376F5" w:rsidP="000376F5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6275BD">
        <w:rPr>
          <w:rFonts w:ascii="Times New Roman" w:eastAsia="Batang" w:hAnsi="Times New Roman"/>
          <w:sz w:val="26"/>
          <w:szCs w:val="26"/>
          <w:lang w:eastAsia="ko-KR"/>
        </w:rPr>
        <w:t>Организация экологически мотивированных культурных мероприятий – количество мероприятий – 32</w:t>
      </w:r>
      <w:r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0376F5" w:rsidRDefault="000376F5" w:rsidP="000376F5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 </w:t>
      </w:r>
      <w:r w:rsidRPr="006275BD">
        <w:rPr>
          <w:rFonts w:ascii="Times New Roman" w:eastAsia="Batang" w:hAnsi="Times New Roman"/>
          <w:sz w:val="26"/>
          <w:szCs w:val="26"/>
          <w:lang w:eastAsia="ko-KR"/>
        </w:rPr>
        <w:t xml:space="preserve">Организация мероприятий по предупреждению и ликвидации несанкционированных свалок на территории города Когалыма – </w:t>
      </w:r>
      <w:proofErr w:type="spellStart"/>
      <w:r w:rsidRPr="006275BD">
        <w:rPr>
          <w:rFonts w:ascii="Times New Roman" w:eastAsia="Batang" w:hAnsi="Times New Roman"/>
          <w:sz w:val="26"/>
          <w:szCs w:val="26"/>
          <w:lang w:eastAsia="ko-KR"/>
        </w:rPr>
        <w:t>кв.м</w:t>
      </w:r>
      <w:proofErr w:type="spellEnd"/>
      <w:r w:rsidRPr="006275BD">
        <w:rPr>
          <w:rFonts w:ascii="Times New Roman" w:eastAsia="Batang" w:hAnsi="Times New Roman"/>
          <w:sz w:val="26"/>
          <w:szCs w:val="26"/>
          <w:lang w:eastAsia="ko-KR"/>
        </w:rPr>
        <w:t xml:space="preserve">. – 20145, штук – 5. </w:t>
      </w:r>
    </w:p>
    <w:p w:rsidR="000376F5" w:rsidRPr="0091019A" w:rsidRDefault="000376F5" w:rsidP="000376F5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0376F5" w:rsidRPr="0091019A" w:rsidRDefault="000376F5" w:rsidP="00037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самоуправления. </w:t>
      </w:r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Целевые показатели Программы изложены в приложении №1 к Программе.</w:t>
      </w:r>
    </w:p>
    <w:p w:rsidR="000376F5" w:rsidRPr="0091019A" w:rsidRDefault="000376F5" w:rsidP="000376F5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поставленных задач путем достижения показателей Программы обеспечит необходимые и достаточные условия для создания организованного, управляемого государственного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позволит улучшить экологическую ситуацию в городе Когалыме за счет снижения негативного влияния на окружающую среду отходов производства и потребления (отходов, образующихся в границах муниципального образования).</w:t>
      </w:r>
      <w:proofErr w:type="gramEnd"/>
    </w:p>
    <w:p w:rsidR="000376F5" w:rsidRPr="0091019A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0376F5" w:rsidRPr="0091019A" w:rsidRDefault="000376F5" w:rsidP="000376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Характеристика основных мероприятий муниципальной программы</w:t>
      </w:r>
    </w:p>
    <w:p w:rsidR="000376F5" w:rsidRDefault="000376F5" w:rsidP="000376F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Для достижения целей и задач Программы необходимо реализовать следующие основное мероприятие Программы: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1.1. 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Привлечение всех групп населения для участия в формировании экологически мотивированных культурных мероприятий.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В рамках мероприятия планируется проведение следующих работ: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>
        <w:rPr>
          <w:rFonts w:ascii="Times New Roman" w:hAnsi="Times New Roman"/>
          <w:sz w:val="26"/>
          <w:szCs w:val="26"/>
        </w:rPr>
        <w:t>в</w:t>
      </w:r>
      <w:r w:rsidRPr="00742EC8">
        <w:rPr>
          <w:rFonts w:ascii="Times New Roman" w:hAnsi="Times New Roman"/>
          <w:sz w:val="26"/>
          <w:szCs w:val="26"/>
        </w:rPr>
        <w:t>есенняя стрижка кустарников, деревьев, спиливание сухих, больных деревьев, прореживание по необходимости в местах прои</w:t>
      </w:r>
      <w:r>
        <w:rPr>
          <w:rFonts w:ascii="Times New Roman" w:hAnsi="Times New Roman"/>
          <w:sz w:val="26"/>
          <w:szCs w:val="26"/>
        </w:rPr>
        <w:t>зрастания с высокой плотностью;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742EC8">
        <w:rPr>
          <w:rFonts w:ascii="Times New Roman" w:hAnsi="Times New Roman"/>
          <w:sz w:val="26"/>
          <w:szCs w:val="26"/>
        </w:rPr>
        <w:t>авоз торфяно-песчаной смеси в места озеленительных работ, выполняемых на территории города</w:t>
      </w:r>
      <w:r>
        <w:rPr>
          <w:rFonts w:ascii="Times New Roman" w:hAnsi="Times New Roman"/>
          <w:sz w:val="26"/>
          <w:szCs w:val="26"/>
        </w:rPr>
        <w:t>;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742EC8">
        <w:rPr>
          <w:rFonts w:ascii="Times New Roman" w:hAnsi="Times New Roman"/>
          <w:sz w:val="26"/>
          <w:szCs w:val="26"/>
        </w:rPr>
        <w:t>борка территорий, улиц и площадей города, вывоз мусора, песка, листвы, веток деревьев и</w:t>
      </w:r>
      <w:r w:rsidRPr="004C7424">
        <w:rPr>
          <w:rFonts w:ascii="Times New Roman" w:hAnsi="Times New Roman"/>
          <w:sz w:val="26"/>
          <w:szCs w:val="26"/>
        </w:rPr>
        <w:t xml:space="preserve"> </w:t>
      </w:r>
      <w:r w:rsidRPr="00742EC8">
        <w:rPr>
          <w:rFonts w:ascii="Times New Roman" w:hAnsi="Times New Roman"/>
          <w:sz w:val="26"/>
          <w:szCs w:val="26"/>
        </w:rPr>
        <w:t xml:space="preserve">кустарников на городскую свалку твердых </w:t>
      </w:r>
      <w:r>
        <w:rPr>
          <w:rFonts w:ascii="Times New Roman" w:hAnsi="Times New Roman"/>
          <w:sz w:val="26"/>
          <w:szCs w:val="26"/>
        </w:rPr>
        <w:lastRenderedPageBreak/>
        <w:t>коммунальных</w:t>
      </w:r>
      <w:r w:rsidRPr="00742EC8">
        <w:rPr>
          <w:rFonts w:ascii="Times New Roman" w:hAnsi="Times New Roman"/>
          <w:sz w:val="26"/>
          <w:szCs w:val="26"/>
        </w:rPr>
        <w:t xml:space="preserve"> отходов</w:t>
      </w:r>
      <w:r>
        <w:rPr>
          <w:rFonts w:ascii="Times New Roman" w:hAnsi="Times New Roman"/>
          <w:sz w:val="26"/>
          <w:szCs w:val="26"/>
        </w:rPr>
        <w:t>;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742EC8">
        <w:rPr>
          <w:rFonts w:ascii="Times New Roman" w:hAnsi="Times New Roman"/>
          <w:sz w:val="26"/>
          <w:szCs w:val="26"/>
        </w:rPr>
        <w:t>ысадка зеленых насаждений (деревья, кустарники), разбивка газонов, цветников и уход за ними</w:t>
      </w:r>
      <w:r>
        <w:rPr>
          <w:rFonts w:ascii="Times New Roman" w:hAnsi="Times New Roman"/>
          <w:sz w:val="26"/>
          <w:szCs w:val="26"/>
        </w:rPr>
        <w:t>;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742EC8">
        <w:rPr>
          <w:rFonts w:ascii="Times New Roman" w:hAnsi="Times New Roman"/>
          <w:sz w:val="26"/>
          <w:szCs w:val="26"/>
        </w:rPr>
        <w:t>анитарная очистка от мусора и благоустройство территорий, прилегающих к объектам торговли</w:t>
      </w:r>
      <w:r>
        <w:rPr>
          <w:rFonts w:ascii="Times New Roman" w:hAnsi="Times New Roman"/>
          <w:sz w:val="26"/>
          <w:szCs w:val="26"/>
        </w:rPr>
        <w:t>, бюджетным учреждениям;</w:t>
      </w:r>
    </w:p>
    <w:p w:rsidR="000376F5" w:rsidRPr="0091019A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hAnsi="Times New Roman"/>
          <w:sz w:val="26"/>
          <w:szCs w:val="26"/>
        </w:rPr>
        <w:t>- л</w:t>
      </w:r>
      <w:r w:rsidRPr="00742EC8">
        <w:rPr>
          <w:rFonts w:ascii="Times New Roman" w:hAnsi="Times New Roman"/>
          <w:sz w:val="26"/>
          <w:szCs w:val="26"/>
        </w:rPr>
        <w:t>иквидация несанкционированных свалок на территории, прилегающей к кооператив</w:t>
      </w:r>
      <w:r>
        <w:rPr>
          <w:rFonts w:ascii="Times New Roman" w:hAnsi="Times New Roman"/>
          <w:sz w:val="26"/>
          <w:szCs w:val="26"/>
        </w:rPr>
        <w:t>ам.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Реализация м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ероприяти</w:t>
      </w:r>
      <w:r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будет осуществляться исполнителями Программы в рамках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проекта 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«Международная экологическая акция «Спасти и сохранить» без финансового обеспечения.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1.2. Организация и проведение экологической акции «Спасти и сохранить.</w:t>
      </w:r>
    </w:p>
    <w:p w:rsidR="000376F5" w:rsidRDefault="000376F5" w:rsidP="000376F5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1.3. Предупреждение и ликвидация несанкционированных свалок на территории города Когалыма.</w:t>
      </w:r>
    </w:p>
    <w:p w:rsidR="000376F5" w:rsidRPr="0091019A" w:rsidRDefault="000376F5" w:rsidP="000376F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1.4. </w:t>
      </w:r>
      <w:r w:rsidRPr="00A74896">
        <w:rPr>
          <w:rFonts w:ascii="Times New Roman" w:eastAsia="Batang" w:hAnsi="Times New Roman"/>
          <w:sz w:val="26"/>
          <w:szCs w:val="26"/>
          <w:lang w:eastAsia="ko-KR"/>
        </w:rPr>
        <w:t>Обеспечение регулирования деятельности по обращению с отходами производства и потребления в городе Когалыме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0376F5" w:rsidRPr="00817996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817996">
        <w:rPr>
          <w:rFonts w:ascii="Times New Roman" w:eastAsia="Batang" w:hAnsi="Times New Roman"/>
          <w:sz w:val="26"/>
          <w:szCs w:val="26"/>
          <w:lang w:eastAsia="ko-KR"/>
        </w:rPr>
        <w:t>В рамках реализации основного мероприятия предусмотрена реализация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0376F5" w:rsidRPr="00B671AE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76F5" w:rsidRPr="00B671AE" w:rsidRDefault="000376F5" w:rsidP="000376F5">
      <w:pPr>
        <w:pStyle w:val="10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671AE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B671AE">
        <w:rPr>
          <w:rFonts w:ascii="Times New Roman" w:hAnsi="Times New Roman"/>
          <w:sz w:val="26"/>
          <w:szCs w:val="26"/>
        </w:rPr>
        <w:t>рограммы</w:t>
      </w:r>
    </w:p>
    <w:p w:rsidR="000376F5" w:rsidRPr="0014735E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Механизм реализации Программы основан на взаимодействии органов исполнительной власти Ханты-Мансийского автономного округа – Югры 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органов местного самоуправления 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>города Когалыма.</w:t>
      </w:r>
    </w:p>
    <w:p w:rsidR="000376F5" w:rsidRPr="0014735E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участвуют:</w:t>
      </w:r>
    </w:p>
    <w:p w:rsidR="000376F5" w:rsidRPr="0014735E" w:rsidRDefault="000376F5" w:rsidP="000376F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4735E">
        <w:rPr>
          <w:rFonts w:ascii="Times New Roman" w:hAnsi="Times New Roman"/>
          <w:sz w:val="26"/>
          <w:szCs w:val="26"/>
          <w:lang w:eastAsia="ru-RU"/>
        </w:rPr>
        <w:t xml:space="preserve">тветственный исполнитель Программы - </w:t>
      </w:r>
      <w:r w:rsidRPr="00087700">
        <w:rPr>
          <w:rFonts w:ascii="Times New Roman" w:hAnsi="Times New Roman"/>
          <w:sz w:val="26"/>
          <w:szCs w:val="26"/>
          <w:lang w:eastAsia="ru-RU"/>
        </w:rPr>
        <w:t xml:space="preserve">муниципальное казённое учреждение «Управление </w:t>
      </w:r>
      <w:r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 города Когалыма»;</w:t>
      </w:r>
    </w:p>
    <w:p w:rsidR="000376F5" w:rsidRPr="00087700" w:rsidRDefault="000376F5" w:rsidP="000376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87700">
        <w:rPr>
          <w:rFonts w:ascii="Times New Roman" w:hAnsi="Times New Roman"/>
          <w:sz w:val="26"/>
          <w:szCs w:val="26"/>
          <w:lang w:eastAsia="ru-RU"/>
        </w:rPr>
        <w:t>соисполнители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087700">
        <w:rPr>
          <w:rFonts w:ascii="Times New Roman" w:hAnsi="Times New Roman"/>
          <w:sz w:val="26"/>
          <w:szCs w:val="26"/>
          <w:lang w:eastAsia="ru-RU"/>
        </w:rPr>
        <w:t>рограммы - муниципальное казённое учреждение «Управление капитального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строительства города Когалыма»,</w:t>
      </w:r>
      <w:r w:rsidRPr="00851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муниципальное казённое учреждение </w:t>
      </w:r>
      <w:r w:rsidRPr="004E50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8514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Управление обеспечения деятельности органов местного самоуправления</w:t>
      </w:r>
      <w:r w:rsidRPr="004E50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</w:t>
      </w:r>
      <w:r w:rsidRPr="004E50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правление образования Администрации города Когалыма,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 w:rsidRPr="004E50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правление культуры, спорта и молодежной,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0638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тдел межведомственного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взаимодействия </w:t>
      </w:r>
      <w:r w:rsidRPr="000638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обеспечения общественного порядка и безопасности Администрации города Когалыма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 о</w:t>
      </w:r>
      <w:r w:rsidRPr="004E50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тдел по делам гражданской обороны и чрезвычайных ситуаций Администрации города Когалыма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предприятия и учреждения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0376F5" w:rsidRPr="0014735E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Ответственный исполнитель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Программы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передает при необходимости часть функций подведомственным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муниципальным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учреждениям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города Когалыма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для выполнения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мероприятий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>Программы.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Текущее управление Программой осуществляет ответственный исполнитель Программы, который: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осуществляет координацию деятельности соисполнителей по реализации программных мероприятий;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совместно с соисполнителями Программы подготавливает и уточняет перечень программных мероприятий на очередной финансовый год и на </w:t>
      </w: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>плановый период, уточняет затраты на программные мероприятия, а также механизм реализации Программы;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совместно с соисполнителями  разрабатывает и утверждает комплексный план (сетевой график) по реализации Программы; 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контролирует соблюдение сроков предоставления и качества подготовки отчетов  соисполнителями Программы об исполнении программных мероприятий;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организует освещение в средствах массовой информации и официальном сайте Администрации города Когалыма в сети «Интернет» хода реализации Программы;</w:t>
      </w:r>
    </w:p>
    <w:p w:rsid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направляет в управление экономики Администрации города Когалыма отчёт о ходе реализации Программы в форме сетевого графика.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0C0773">
        <w:rPr>
          <w:rFonts w:ascii="Times New Roman" w:hAnsi="Times New Roman"/>
          <w:sz w:val="26"/>
          <w:szCs w:val="26"/>
          <w:lang w:eastAsia="ru-RU"/>
        </w:rPr>
        <w:t>тветственность за своевременную реализацию мероприятий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несут соисполнители Программы</w:t>
      </w:r>
      <w:r w:rsidRPr="000C0773">
        <w:rPr>
          <w:rFonts w:ascii="Times New Roman" w:hAnsi="Times New Roman"/>
          <w:sz w:val="26"/>
          <w:szCs w:val="26"/>
          <w:lang w:eastAsia="ru-RU"/>
        </w:rPr>
        <w:t>, обеспечива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эффективное использование средств, выделяемых на 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реализацию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376F5" w:rsidRPr="000376F5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6"/>
          <w:szCs w:val="26"/>
          <w:lang w:eastAsia="ru-RU"/>
        </w:rPr>
      </w:pPr>
      <w:r w:rsidRPr="000376F5">
        <w:rPr>
          <w:rFonts w:ascii="Times New Roman" w:hAnsi="Times New Roman"/>
          <w:color w:val="C0504D"/>
          <w:sz w:val="26"/>
          <w:szCs w:val="26"/>
          <w:lang w:eastAsia="ru-RU"/>
        </w:rPr>
        <w:t xml:space="preserve">Для обеспечения мониторинга и анализа реализации Программы, ответственный исполнитель направляет отчёт о ходе ее реализации по форме и в сроки, предусмотренные разделом 6 Порядка разработки, утверждения и реализации муниципальных программ в городе Когалыме, утверждённого постановлением Администрации города Когалыма от 26.08.2013 №2514                     «О муниципальных и ведомственных целевых программах». 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адрес ответственного исполнителя Программы отчёт представляется соисполнителями до 3 числа каждого месяца, следующего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 отчётным.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Отчёт о ходе реализации Программы в форме сетевого графика содержит информацию: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о финансировании программных мероприятий в разрезе источников финансирования; 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результатах реализации Программы и причинах невыполнения программных мероприятий;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ходе размещения муниципальных заказов (в том числе о сложившейся экономии) и выполнении заключённых муниципальных контрактов (причины несоблюдения сроков, а также неисполнения календарного плана заключённых муниципальных контрактов);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наличии, объёмах и состоянии объект</w:t>
      </w:r>
      <w:r>
        <w:rPr>
          <w:rFonts w:ascii="Times New Roman" w:hAnsi="Times New Roman"/>
          <w:sz w:val="26"/>
          <w:szCs w:val="26"/>
          <w:lang w:eastAsia="ru-RU"/>
        </w:rPr>
        <w:t>ов незавершенного строительства.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случае возникновения изменений в ходе реализации программных мероприятий, соисполнителям необходимо направить в адрес ответственного исполнителя планируемые изменения  (объёмы и источники финансирования, направления реализации мероприятий, включения дополнительных мероприятий и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другое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) с указанием обоснований. 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«Интернет» (</w:t>
      </w:r>
      <w:hyperlink r:id="rId11" w:history="1"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0C0773">
        <w:rPr>
          <w:rFonts w:ascii="Times New Roman" w:hAnsi="Times New Roman"/>
          <w:sz w:val="26"/>
          <w:szCs w:val="26"/>
          <w:lang w:eastAsia="ru-RU"/>
        </w:rPr>
        <w:t>) в следующие сроки: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ежемесячно, до 15 числа каждого месяца,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>, для информирования населения, бизнес-сообщества, общественных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ежегодно, в срок до 20 апреля года,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>.</w:t>
      </w:r>
    </w:p>
    <w:p w:rsidR="000376F5" w:rsidRPr="000C0773" w:rsidRDefault="000376F5" w:rsidP="0003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могут проявиться ряд внешних и внутренних рисков.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Внешние риски: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инфляция;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дефицит средств бюджета города Когалыма;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неисполнение подрядными организациями обязательств по контракту (договору).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Внутренними рисками реализации Программы могут быть: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недостатки в управлении Программой из-за отсутствия своевременных действий участников реализации Программы;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необъективное распределение ресурсов Программы.</w:t>
      </w:r>
    </w:p>
    <w:p w:rsidR="000376F5" w:rsidRPr="000C0773" w:rsidRDefault="000376F5" w:rsidP="0003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рисков, проявлявшихся в процессе её реализации.</w:t>
      </w:r>
    </w:p>
    <w:p w:rsidR="000376F5" w:rsidRDefault="000376F5" w:rsidP="000376F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0376F5" w:rsidRDefault="000376F5" w:rsidP="00803D9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0376F5" w:rsidSect="000376F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W w:w="151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580"/>
        <w:gridCol w:w="1559"/>
        <w:gridCol w:w="2410"/>
        <w:gridCol w:w="851"/>
        <w:gridCol w:w="851"/>
        <w:gridCol w:w="850"/>
        <w:gridCol w:w="3340"/>
      </w:tblGrid>
      <w:tr w:rsidR="000376F5" w:rsidRPr="00E2644E" w:rsidTr="00803D92">
        <w:trPr>
          <w:trHeight w:val="33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0376F5" w:rsidRPr="00E2644E" w:rsidTr="00803D9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36"/>
        </w:trPr>
        <w:tc>
          <w:tcPr>
            <w:tcW w:w="15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</w:tr>
      <w:tr w:rsidR="000376F5" w:rsidRPr="00E2644E" w:rsidTr="00803D9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16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0376F5" w:rsidRPr="00E2644E" w:rsidTr="00803D92">
        <w:trPr>
          <w:trHeight w:val="33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76F5" w:rsidRPr="00E2644E" w:rsidTr="00803D92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экологически мотивированных культурных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376F5" w:rsidRPr="00E2644E" w:rsidTr="00803D92">
        <w:trPr>
          <w:trHeight w:val="94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76F5" w:rsidRPr="00E2644E" w:rsidTr="00803D92">
        <w:trPr>
          <w:trHeight w:val="9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76F5" w:rsidRPr="00E2644E" w:rsidTr="00803D92">
        <w:trPr>
          <w:trHeight w:val="18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376F5" w:rsidRDefault="000376F5" w:rsidP="000376F5">
      <w:pPr>
        <w:rPr>
          <w:rFonts w:ascii="Times New Roman" w:hAnsi="Times New Roman"/>
          <w:sz w:val="20"/>
          <w:szCs w:val="20"/>
        </w:rPr>
        <w:sectPr w:rsidR="000376F5" w:rsidSect="000376F5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  <w:bookmarkStart w:id="1" w:name="_GoBack"/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544"/>
        <w:gridCol w:w="3969"/>
        <w:gridCol w:w="1701"/>
        <w:gridCol w:w="1134"/>
        <w:gridCol w:w="1134"/>
        <w:gridCol w:w="1134"/>
        <w:gridCol w:w="1276"/>
      </w:tblGrid>
      <w:tr w:rsidR="000376F5" w:rsidRPr="00E2644E" w:rsidTr="00803D92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0376F5" w:rsidRPr="00E2644E" w:rsidTr="00803D92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75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0376F5" w:rsidRPr="00E2644E" w:rsidTr="00803D92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9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руб.)</w:t>
            </w:r>
          </w:p>
        </w:tc>
      </w:tr>
      <w:tr w:rsidR="000376F5" w:rsidRPr="00E2644E" w:rsidTr="00803D92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0376F5" w:rsidRPr="00E2644E" w:rsidTr="00803D92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0376F5" w:rsidRPr="00E2644E" w:rsidTr="00803D92">
        <w:trPr>
          <w:trHeight w:val="510"/>
        </w:trPr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I. Подпрограмма "Регулирование качества окружающей среды в городе Когалыма"</w:t>
            </w:r>
          </w:p>
        </w:tc>
      </w:tr>
      <w:tr w:rsidR="000376F5" w:rsidRPr="00E2644E" w:rsidTr="00803D92">
        <w:trPr>
          <w:trHeight w:val="27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 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«УЖКХ города Когалыма»,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76F5" w:rsidRPr="00E2644E" w:rsidTr="00803D92">
        <w:trPr>
          <w:trHeight w:val="15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экологической акции «Спасти и сохранить» 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«УЖКХ города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76F5" w:rsidRPr="00E2644E" w:rsidTr="00803D92">
        <w:trPr>
          <w:trHeight w:val="13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Предупреждение и ликвидация несанкционированных свалок на территории города Когалыма 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«УЖКХ города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0376F5" w:rsidRPr="00E2644E" w:rsidTr="00803D92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0376F5" w:rsidRPr="00E2644E" w:rsidTr="00803D92">
        <w:trPr>
          <w:trHeight w:val="672"/>
        </w:trPr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II. Подпрограмма "Развитие системы обращения с отходами производства и потребления в городе Когалыме"</w:t>
            </w:r>
          </w:p>
        </w:tc>
      </w:tr>
      <w:tr w:rsidR="000376F5" w:rsidRPr="00E2644E" w:rsidTr="00803D92">
        <w:trPr>
          <w:trHeight w:val="3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(3)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«УЖКХ города 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</w:tr>
      <w:tr w:rsidR="000376F5" w:rsidRPr="00E2644E" w:rsidTr="00803D92">
        <w:trPr>
          <w:trHeight w:val="12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</w:tr>
      <w:tr w:rsidR="000376F5" w:rsidRPr="00E2644E" w:rsidTr="00803D92">
        <w:trPr>
          <w:trHeight w:val="44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</w:tr>
      <w:tr w:rsidR="000376F5" w:rsidRPr="00E2644E" w:rsidTr="00803D92">
        <w:trPr>
          <w:trHeight w:val="44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</w:tr>
      <w:tr w:rsidR="000376F5" w:rsidRPr="00E2644E" w:rsidTr="00803D92">
        <w:trPr>
          <w:trHeight w:val="44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76F5" w:rsidRPr="00E2644E" w:rsidTr="00803D92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</w:tr>
      <w:tr w:rsidR="000376F5" w:rsidRPr="00E2644E" w:rsidTr="00803D92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151,10</w:t>
            </w:r>
          </w:p>
        </w:tc>
      </w:tr>
      <w:tr w:rsidR="000376F5" w:rsidRPr="00E2644E" w:rsidTr="00803D92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0376F5" w:rsidRPr="00E2644E" w:rsidTr="00803D92">
        <w:trPr>
          <w:trHeight w:val="864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 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00"/>
        <w:gridCol w:w="2617"/>
        <w:gridCol w:w="1560"/>
        <w:gridCol w:w="1984"/>
        <w:gridCol w:w="1210"/>
        <w:gridCol w:w="1190"/>
        <w:gridCol w:w="1641"/>
        <w:gridCol w:w="1080"/>
        <w:gridCol w:w="1000"/>
        <w:gridCol w:w="1060"/>
        <w:gridCol w:w="1041"/>
      </w:tblGrid>
      <w:tr w:rsidR="000376F5" w:rsidRPr="00E2644E" w:rsidTr="00803D9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A1:J10"/>
            <w:bookmarkEnd w:id="2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0376F5" w:rsidRPr="00E2644E" w:rsidTr="00803D92">
        <w:trPr>
          <w:trHeight w:val="1332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Портфели проектов и проекты, </w:t>
            </w:r>
            <w:proofErr w:type="gram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на реализацию национальных и федеральных</w:t>
            </w: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проектов Российской Федерации*</w:t>
            </w:r>
          </w:p>
        </w:tc>
      </w:tr>
      <w:tr w:rsidR="000376F5" w:rsidRPr="00E2644E" w:rsidTr="00803D92">
        <w:trPr>
          <w:trHeight w:val="133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руб.)</w:t>
            </w:r>
          </w:p>
        </w:tc>
      </w:tr>
      <w:tr w:rsidR="000376F5" w:rsidRPr="00E2644E" w:rsidTr="00803D92">
        <w:trPr>
          <w:trHeight w:val="11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376F5" w:rsidRPr="00E2644E" w:rsidTr="00803D92">
        <w:trPr>
          <w:trHeight w:val="4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76F5" w:rsidRPr="00E2644E" w:rsidTr="00803D92">
        <w:trPr>
          <w:trHeight w:val="552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376F5" w:rsidRPr="00E2644E" w:rsidTr="00803D9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376F5" w:rsidRPr="00E2644E" w:rsidTr="00803D92">
        <w:trPr>
          <w:trHeight w:val="6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376F5" w:rsidRPr="00E2644E" w:rsidTr="00803D92">
        <w:trPr>
          <w:trHeight w:val="6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36"/>
        </w:trPr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*Реализация портфелей проектов и проектов не входит в состав муниципальной программы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"/>
        <w:gridCol w:w="3118"/>
        <w:gridCol w:w="2268"/>
        <w:gridCol w:w="3828"/>
        <w:gridCol w:w="5244"/>
      </w:tblGrid>
      <w:tr w:rsidR="000376F5" w:rsidRPr="00E2644E" w:rsidTr="00803D92">
        <w:trPr>
          <w:trHeight w:val="9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0376F5" w:rsidRPr="00E2644E" w:rsidTr="00803D92">
        <w:trPr>
          <w:trHeight w:val="792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основных мероприятий муниципальной программы, их связь с целевыми показателями</w:t>
            </w:r>
          </w:p>
        </w:tc>
      </w:tr>
      <w:tr w:rsidR="000376F5" w:rsidRPr="00E2644E" w:rsidTr="00803D92">
        <w:trPr>
          <w:trHeight w:val="79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показателя*</w:t>
            </w:r>
          </w:p>
        </w:tc>
      </w:tr>
      <w:tr w:rsidR="000376F5" w:rsidRPr="00E2644E" w:rsidTr="00803D92">
        <w:trPr>
          <w:trHeight w:val="9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механизм реализации  (номер приложения (порядка) к муниципальной программе)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76F5" w:rsidRPr="00E2644E" w:rsidTr="00803D92">
        <w:trPr>
          <w:trHeight w:val="792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Цель - Сохранение благоприятной окружающей среды на территории города Когалыма</w:t>
            </w:r>
          </w:p>
        </w:tc>
      </w:tr>
      <w:tr w:rsidR="000376F5" w:rsidRPr="00E2644E" w:rsidTr="00803D92">
        <w:trPr>
          <w:trHeight w:val="792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Снижение негативного воздействия на окружающую среду отходами производства и потребления.</w:t>
            </w:r>
          </w:p>
        </w:tc>
      </w:tr>
      <w:tr w:rsidR="000376F5" w:rsidRPr="00E2644E" w:rsidTr="00803D92">
        <w:trPr>
          <w:trHeight w:val="792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"Регулирование качества окружающей среды"</w:t>
            </w:r>
          </w:p>
        </w:tc>
      </w:tr>
      <w:tr w:rsidR="000376F5" w:rsidRPr="00E2644E" w:rsidTr="00803D92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экологически мотивированных культурных мероприятий – количество мероприятий – 32</w:t>
            </w:r>
          </w:p>
        </w:tc>
      </w:tr>
      <w:tr w:rsidR="000376F5" w:rsidRPr="00E2644E" w:rsidTr="00803D92">
        <w:trPr>
          <w:trHeight w:val="1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экологической акции "Спасти и сохранить"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6F5" w:rsidRPr="00E2644E" w:rsidTr="00803D92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Предупреждение и ликвидация несанкционированных свалок на территории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муниципальных»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6F5" w:rsidRPr="00E2644E" w:rsidTr="00803D92">
        <w:trPr>
          <w:trHeight w:val="684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"Развитие системы обращения с отходами производства и потребления в городе Когалыме"</w:t>
            </w:r>
          </w:p>
        </w:tc>
      </w:tr>
      <w:tr w:rsidR="000376F5" w:rsidRPr="00E2644E" w:rsidTr="00803D92">
        <w:trPr>
          <w:trHeight w:val="708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</w:t>
            </w:r>
          </w:p>
        </w:tc>
      </w:tr>
      <w:tr w:rsidR="000376F5" w:rsidRPr="00E2644E" w:rsidTr="00803D92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05.10.2018 №352-п "О государственной программе Ханты-Мансийского автономного округа - Югры "Экологическая безопасность"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по предупреждению и ликвидации несанкционированных свалок на территории города Когалыма – </w:t>
            </w:r>
            <w:proofErr w:type="spell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– 20145, штук – 5.                                                                       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100.</w:t>
            </w:r>
          </w:p>
        </w:tc>
      </w:tr>
      <w:tr w:rsidR="000376F5" w:rsidRPr="00E2644E" w:rsidTr="00803D92">
        <w:trPr>
          <w:trHeight w:val="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p w:rsidR="000376F5" w:rsidRDefault="000376F5" w:rsidP="000376F5">
      <w:pPr>
        <w:rPr>
          <w:rFonts w:ascii="Times New Roman" w:hAnsi="Times New Roman"/>
          <w:sz w:val="20"/>
          <w:szCs w:val="20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960"/>
        <w:gridCol w:w="5560"/>
        <w:gridCol w:w="6920"/>
      </w:tblGrid>
      <w:tr w:rsidR="000376F5" w:rsidRPr="00E2644E" w:rsidTr="00803D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0376F5" w:rsidRPr="00E2644E" w:rsidTr="00803D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312"/>
        </w:trPr>
        <w:tc>
          <w:tcPr>
            <w:tcW w:w="1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возможных рисков при реализации государственной программы и мер по их преодолению</w:t>
            </w:r>
          </w:p>
        </w:tc>
      </w:tr>
      <w:tr w:rsidR="000376F5" w:rsidRPr="00E2644E" w:rsidTr="00803D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6F5" w:rsidRPr="00E2644E" w:rsidTr="00803D9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риска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по преодолению рисков</w:t>
            </w:r>
          </w:p>
        </w:tc>
      </w:tr>
      <w:tr w:rsidR="000376F5" w:rsidRPr="00E2644E" w:rsidTr="00803D9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76F5" w:rsidRPr="00E2644E" w:rsidTr="00803D92">
        <w:trPr>
          <w:trHeight w:val="36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риски</w:t>
            </w: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(финансирование муниципальной программы не в полном объеме может привести к </w:t>
            </w:r>
            <w:proofErr w:type="spellStart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недостижению</w:t>
            </w:r>
            <w:proofErr w:type="spellEnd"/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целевых показателей)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0376F5" w:rsidRPr="00E2644E" w:rsidTr="00803D92">
        <w:trPr>
          <w:trHeight w:val="1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Правовые риски</w:t>
            </w: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(возможность несоответствия законодательства либо отсутствие законодательного регулирования основных направлений государственной программы)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F5" w:rsidRPr="00E2644E" w:rsidRDefault="000376F5" w:rsidP="0080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</w:tbl>
    <w:p w:rsidR="000376F5" w:rsidRPr="00E2644E" w:rsidRDefault="000376F5" w:rsidP="000376F5">
      <w:pPr>
        <w:rPr>
          <w:rFonts w:ascii="Times New Roman" w:hAnsi="Times New Roman"/>
          <w:sz w:val="20"/>
          <w:szCs w:val="20"/>
        </w:rPr>
      </w:pPr>
    </w:p>
    <w:bookmarkEnd w:id="1"/>
    <w:p w:rsidR="000376F5" w:rsidRPr="000D5C85" w:rsidRDefault="000376F5" w:rsidP="0066520F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sectPr w:rsidR="000376F5" w:rsidRPr="000D5C85" w:rsidSect="000376F5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5C" w:rsidRDefault="00B65D5C" w:rsidP="00725A9E">
      <w:pPr>
        <w:spacing w:after="0" w:line="240" w:lineRule="auto"/>
      </w:pPr>
      <w:r>
        <w:separator/>
      </w:r>
    </w:p>
  </w:endnote>
  <w:endnote w:type="continuationSeparator" w:id="0">
    <w:p w:rsidR="00B65D5C" w:rsidRDefault="00B65D5C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5C" w:rsidRDefault="00B65D5C" w:rsidP="00725A9E">
      <w:pPr>
        <w:spacing w:after="0" w:line="240" w:lineRule="auto"/>
      </w:pPr>
      <w:r>
        <w:separator/>
      </w:r>
    </w:p>
  </w:footnote>
  <w:footnote w:type="continuationSeparator" w:id="0">
    <w:p w:rsidR="00B65D5C" w:rsidRDefault="00B65D5C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6"/>
  </w:num>
  <w:num w:numId="5">
    <w:abstractNumId w:val="24"/>
  </w:num>
  <w:num w:numId="6">
    <w:abstractNumId w:val="1"/>
  </w:num>
  <w:num w:numId="7">
    <w:abstractNumId w:val="23"/>
  </w:num>
  <w:num w:numId="8">
    <w:abstractNumId w:val="26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22"/>
  </w:num>
  <w:num w:numId="15">
    <w:abstractNumId w:val="20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19"/>
  </w:num>
  <w:num w:numId="21">
    <w:abstractNumId w:val="11"/>
  </w:num>
  <w:num w:numId="22">
    <w:abstractNumId w:val="9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43B0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6F5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3898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4EDB"/>
    <w:rsid w:val="00075A61"/>
    <w:rsid w:val="00077370"/>
    <w:rsid w:val="000801A0"/>
    <w:rsid w:val="0008110B"/>
    <w:rsid w:val="000838B3"/>
    <w:rsid w:val="0008511C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461A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1A04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2749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6741"/>
    <w:rsid w:val="001E70DB"/>
    <w:rsid w:val="001E7674"/>
    <w:rsid w:val="001F14F4"/>
    <w:rsid w:val="001F1F12"/>
    <w:rsid w:val="001F30E3"/>
    <w:rsid w:val="001F42DB"/>
    <w:rsid w:val="001F45BE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872"/>
    <w:rsid w:val="002110C3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052A"/>
    <w:rsid w:val="00231157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B8E"/>
    <w:rsid w:val="00301D86"/>
    <w:rsid w:val="0030355A"/>
    <w:rsid w:val="00303665"/>
    <w:rsid w:val="00303798"/>
    <w:rsid w:val="00304B7C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1CE"/>
    <w:rsid w:val="00370257"/>
    <w:rsid w:val="003721A2"/>
    <w:rsid w:val="00372793"/>
    <w:rsid w:val="00374C1B"/>
    <w:rsid w:val="00376495"/>
    <w:rsid w:val="00376785"/>
    <w:rsid w:val="003768FB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267C"/>
    <w:rsid w:val="003A3CBC"/>
    <w:rsid w:val="003A3D58"/>
    <w:rsid w:val="003A509E"/>
    <w:rsid w:val="003A5CB9"/>
    <w:rsid w:val="003B21BA"/>
    <w:rsid w:val="003B2D5E"/>
    <w:rsid w:val="003B2FD9"/>
    <w:rsid w:val="003B30A1"/>
    <w:rsid w:val="003B3BB2"/>
    <w:rsid w:val="003B6BF0"/>
    <w:rsid w:val="003C17F0"/>
    <w:rsid w:val="003C389A"/>
    <w:rsid w:val="003C3EA6"/>
    <w:rsid w:val="003C40A1"/>
    <w:rsid w:val="003C6E8C"/>
    <w:rsid w:val="003D2495"/>
    <w:rsid w:val="003D2803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FAC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184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0B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1980"/>
    <w:rsid w:val="0049375E"/>
    <w:rsid w:val="00495C43"/>
    <w:rsid w:val="00497F90"/>
    <w:rsid w:val="004A16F8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5D80"/>
    <w:rsid w:val="004C61F9"/>
    <w:rsid w:val="004C7424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0A5"/>
    <w:rsid w:val="004E5AEF"/>
    <w:rsid w:val="004E5D0F"/>
    <w:rsid w:val="004E7499"/>
    <w:rsid w:val="004F0DED"/>
    <w:rsid w:val="004F0E4D"/>
    <w:rsid w:val="004F4CBC"/>
    <w:rsid w:val="004F6986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172"/>
    <w:rsid w:val="005176B8"/>
    <w:rsid w:val="00517E37"/>
    <w:rsid w:val="005203A4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44C3"/>
    <w:rsid w:val="00556EAB"/>
    <w:rsid w:val="0055734D"/>
    <w:rsid w:val="005608C9"/>
    <w:rsid w:val="0056485C"/>
    <w:rsid w:val="00566820"/>
    <w:rsid w:val="00570C9F"/>
    <w:rsid w:val="00572B52"/>
    <w:rsid w:val="00572B69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89F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35E7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08C"/>
    <w:rsid w:val="005E278F"/>
    <w:rsid w:val="005E2A7F"/>
    <w:rsid w:val="005E454B"/>
    <w:rsid w:val="005E5A71"/>
    <w:rsid w:val="005E5B81"/>
    <w:rsid w:val="005F0303"/>
    <w:rsid w:val="005F1627"/>
    <w:rsid w:val="005F5A3E"/>
    <w:rsid w:val="005F6681"/>
    <w:rsid w:val="005F6FC7"/>
    <w:rsid w:val="005F72F4"/>
    <w:rsid w:val="005F74F6"/>
    <w:rsid w:val="005F75EA"/>
    <w:rsid w:val="00600802"/>
    <w:rsid w:val="006025F4"/>
    <w:rsid w:val="00603C19"/>
    <w:rsid w:val="0060487C"/>
    <w:rsid w:val="00610B60"/>
    <w:rsid w:val="006127DB"/>
    <w:rsid w:val="00614053"/>
    <w:rsid w:val="00615DF9"/>
    <w:rsid w:val="006211BF"/>
    <w:rsid w:val="00621346"/>
    <w:rsid w:val="00621608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15B5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20F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6945"/>
    <w:rsid w:val="00697B7B"/>
    <w:rsid w:val="006A0E30"/>
    <w:rsid w:val="006A2D6F"/>
    <w:rsid w:val="006A47D1"/>
    <w:rsid w:val="006A4F33"/>
    <w:rsid w:val="006A66A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3CC1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0C8E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6F78F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888"/>
    <w:rsid w:val="00764522"/>
    <w:rsid w:val="00764AE3"/>
    <w:rsid w:val="00766711"/>
    <w:rsid w:val="00770295"/>
    <w:rsid w:val="0077257D"/>
    <w:rsid w:val="00773165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81F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6EC6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40C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772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019A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C11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361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0B46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3FA6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27B66"/>
    <w:rsid w:val="00A30F8F"/>
    <w:rsid w:val="00A31080"/>
    <w:rsid w:val="00A3138F"/>
    <w:rsid w:val="00A316FB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2EC9"/>
    <w:rsid w:val="00A43298"/>
    <w:rsid w:val="00A436A0"/>
    <w:rsid w:val="00A43A34"/>
    <w:rsid w:val="00A43ADF"/>
    <w:rsid w:val="00A43D08"/>
    <w:rsid w:val="00A462E7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74896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B3D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2E8D"/>
    <w:rsid w:val="00B34C1D"/>
    <w:rsid w:val="00B443D2"/>
    <w:rsid w:val="00B448A1"/>
    <w:rsid w:val="00B46351"/>
    <w:rsid w:val="00B50D3D"/>
    <w:rsid w:val="00B51B1A"/>
    <w:rsid w:val="00B54587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5D5C"/>
    <w:rsid w:val="00B6640F"/>
    <w:rsid w:val="00B66E49"/>
    <w:rsid w:val="00B671AE"/>
    <w:rsid w:val="00B67E36"/>
    <w:rsid w:val="00B67FC5"/>
    <w:rsid w:val="00B71974"/>
    <w:rsid w:val="00B73B5E"/>
    <w:rsid w:val="00B7580D"/>
    <w:rsid w:val="00B75C86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979C1"/>
    <w:rsid w:val="00BA1C12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021D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33F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6C58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12A9"/>
    <w:rsid w:val="00C8221C"/>
    <w:rsid w:val="00C82EF6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099"/>
    <w:rsid w:val="00CD01E2"/>
    <w:rsid w:val="00CD055E"/>
    <w:rsid w:val="00CD0853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8ED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12EE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0974"/>
    <w:rsid w:val="00D71084"/>
    <w:rsid w:val="00D711AE"/>
    <w:rsid w:val="00D742F7"/>
    <w:rsid w:val="00D750E8"/>
    <w:rsid w:val="00D766E8"/>
    <w:rsid w:val="00D77910"/>
    <w:rsid w:val="00D80E66"/>
    <w:rsid w:val="00D878E7"/>
    <w:rsid w:val="00D902D1"/>
    <w:rsid w:val="00D911B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5494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5680D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281"/>
    <w:rsid w:val="00E83F3E"/>
    <w:rsid w:val="00E841B5"/>
    <w:rsid w:val="00E84733"/>
    <w:rsid w:val="00E90CB3"/>
    <w:rsid w:val="00E90D98"/>
    <w:rsid w:val="00E91603"/>
    <w:rsid w:val="00E92241"/>
    <w:rsid w:val="00E9240D"/>
    <w:rsid w:val="00E92B41"/>
    <w:rsid w:val="00E92BB0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0F0F"/>
    <w:rsid w:val="00F11C30"/>
    <w:rsid w:val="00F11C38"/>
    <w:rsid w:val="00F133F4"/>
    <w:rsid w:val="00F16308"/>
    <w:rsid w:val="00F17A90"/>
    <w:rsid w:val="00F212A9"/>
    <w:rsid w:val="00F2234B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14E1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96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C65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768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17E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A66A3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C36C5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link w:val="2"/>
    <w:rsid w:val="003768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17E3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D927CC691569ED60D0C4C58B7B4F40471A7B76C1D989E3567F16B3C739E1385F479C5041C652D153DE0An3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568-E323-4C5D-83CA-E86585B1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20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Цыганкова Ирина Анатольевн</cp:lastModifiedBy>
  <cp:revision>48</cp:revision>
  <cp:lastPrinted>2018-10-18T10:52:00Z</cp:lastPrinted>
  <dcterms:created xsi:type="dcterms:W3CDTF">2015-09-30T04:46:00Z</dcterms:created>
  <dcterms:modified xsi:type="dcterms:W3CDTF">2018-10-22T09:41:00Z</dcterms:modified>
</cp:coreProperties>
</file>