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728" w:tblpY="-622"/>
        <w:tblW w:w="0" w:type="auto"/>
        <w:tblLook w:val="04A0" w:firstRow="1" w:lastRow="0" w:firstColumn="1" w:lastColumn="0" w:noHBand="0" w:noVBand="1"/>
      </w:tblPr>
      <w:tblGrid>
        <w:gridCol w:w="3049"/>
      </w:tblGrid>
      <w:tr w:rsidR="00861CEB" w:rsidRPr="00F2608C" w14:paraId="3CC9718B" w14:textId="77777777" w:rsidTr="00431CCE">
        <w:tc>
          <w:tcPr>
            <w:tcW w:w="3049" w:type="dxa"/>
            <w:hideMark/>
          </w:tcPr>
          <w:p w14:paraId="1885B98C" w14:textId="77777777" w:rsidR="00861CEB" w:rsidRPr="00F2608C" w:rsidRDefault="00861CEB" w:rsidP="0043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608C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F260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D2BEEE9" w14:textId="77777777" w:rsidR="00861CEB" w:rsidRPr="00F2608C" w:rsidRDefault="00861CEB" w:rsidP="0043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60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вносится главой </w:t>
            </w:r>
          </w:p>
          <w:p w14:paraId="797947EE" w14:textId="77777777" w:rsidR="00861CEB" w:rsidRPr="00F2608C" w:rsidRDefault="00861CEB" w:rsidP="0043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60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</w:tbl>
    <w:p w14:paraId="1715B38C" w14:textId="77777777" w:rsidR="00861CEB" w:rsidRPr="00F2608C" w:rsidRDefault="00861CEB" w:rsidP="00861CEB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0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6629D588" wp14:editId="702F291B">
            <wp:simplePos x="0" y="0"/>
            <wp:positionH relativeFrom="margin">
              <wp:posOffset>2527541</wp:posOffset>
            </wp:positionH>
            <wp:positionV relativeFrom="paragraph">
              <wp:posOffset>-607060</wp:posOffset>
            </wp:positionV>
            <wp:extent cx="500380" cy="617855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bookmarkStart w:id="0" w:name="_GoBack"/>
      <w:bookmarkEnd w:id="0"/>
      <w:r w:rsidRPr="00F260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695B15D" w14:textId="77777777" w:rsidR="00861CEB" w:rsidRPr="00F2608C" w:rsidRDefault="00861CEB" w:rsidP="00861CEB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F2608C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2608C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2608C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2608C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F2608C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  <w:t>РЕШЕНИЕ</w:t>
      </w:r>
    </w:p>
    <w:p w14:paraId="27C21CC5" w14:textId="77777777" w:rsidR="00861CEB" w:rsidRPr="00F2608C" w:rsidRDefault="00861CEB" w:rsidP="00861CEB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F2608C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14:paraId="5CD67F31" w14:textId="77777777" w:rsidR="00861CEB" w:rsidRPr="00F2608C" w:rsidRDefault="00861CEB" w:rsidP="00861CEB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F2608C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14:paraId="2BDA5B89" w14:textId="77777777" w:rsidR="00861CEB" w:rsidRPr="00F2608C" w:rsidRDefault="00861CEB" w:rsidP="00861CEB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  <w:lang w:eastAsia="ru-RU"/>
        </w:rPr>
      </w:pPr>
    </w:p>
    <w:p w14:paraId="72F65D59" w14:textId="77777777" w:rsidR="00861CEB" w:rsidRPr="00F2608C" w:rsidRDefault="00861CEB" w:rsidP="00861CEB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  <w:lang w:eastAsia="ru-RU"/>
        </w:rPr>
      </w:pPr>
    </w:p>
    <w:p w14:paraId="70682394" w14:textId="77777777" w:rsidR="00861CEB" w:rsidRPr="00F2608C" w:rsidRDefault="00861CEB" w:rsidP="00861CEB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F2608C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№_______ </w:t>
      </w:r>
    </w:p>
    <w:p w14:paraId="29E260FF" w14:textId="6B2615FC" w:rsidR="00B377BD" w:rsidRDefault="00B377BD" w:rsidP="00452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F265491" w14:textId="77777777" w:rsidR="00861CEB" w:rsidRPr="00E4090F" w:rsidRDefault="00861CEB" w:rsidP="00452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F4744A3" w14:textId="77777777" w:rsidR="00AA6776" w:rsidRDefault="00AA6776" w:rsidP="00AA6776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6"/>
          <w:szCs w:val="26"/>
        </w:rPr>
      </w:pPr>
    </w:p>
    <w:p w14:paraId="6CAFCE75" w14:textId="27CE35AF" w:rsidR="00A918E2" w:rsidRPr="00E4090F" w:rsidRDefault="0034235B" w:rsidP="00AA6776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6"/>
          <w:szCs w:val="26"/>
        </w:rPr>
      </w:pPr>
      <w:r w:rsidRPr="00E4090F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14:paraId="2F9044B5" w14:textId="77777777" w:rsidR="00EA7C57" w:rsidRPr="00E4090F" w:rsidRDefault="0034235B" w:rsidP="00AA6776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6"/>
          <w:szCs w:val="26"/>
        </w:rPr>
      </w:pPr>
      <w:r w:rsidRPr="00E4090F">
        <w:rPr>
          <w:rFonts w:ascii="Times New Roman" w:hAnsi="Times New Roman" w:cs="Times New Roman"/>
          <w:bCs/>
          <w:sz w:val="26"/>
          <w:szCs w:val="26"/>
        </w:rPr>
        <w:t>в решение</w:t>
      </w:r>
      <w:r w:rsidR="00EA7C57" w:rsidRPr="00E409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4090F">
        <w:rPr>
          <w:rFonts w:ascii="Times New Roman" w:hAnsi="Times New Roman" w:cs="Times New Roman"/>
          <w:bCs/>
          <w:sz w:val="26"/>
          <w:szCs w:val="26"/>
        </w:rPr>
        <w:t xml:space="preserve">Думы города Когалыма </w:t>
      </w:r>
    </w:p>
    <w:p w14:paraId="4CA8A44D" w14:textId="17EF4625" w:rsidR="0034235B" w:rsidRPr="00E4090F" w:rsidRDefault="006B1ADE" w:rsidP="00AA6776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01.09.2021 №592</w:t>
      </w:r>
      <w:r w:rsidR="0034235B" w:rsidRPr="00E4090F">
        <w:rPr>
          <w:rFonts w:ascii="Times New Roman" w:hAnsi="Times New Roman" w:cs="Times New Roman"/>
          <w:bCs/>
          <w:sz w:val="26"/>
          <w:szCs w:val="26"/>
        </w:rPr>
        <w:t>-ГД</w:t>
      </w:r>
    </w:p>
    <w:p w14:paraId="7CB401EC" w14:textId="77777777" w:rsidR="0034235B" w:rsidRDefault="0034235B" w:rsidP="0001638A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741AE07" w14:textId="77777777" w:rsidR="00AA6776" w:rsidRPr="00E4090F" w:rsidRDefault="00AA6776" w:rsidP="0001638A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0BAC6C7" w14:textId="353CBDF9" w:rsidR="0001638A" w:rsidRPr="00E4090F" w:rsidRDefault="006B1ADE" w:rsidP="006B1A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1ADE">
        <w:rPr>
          <w:rFonts w:ascii="Times New Roman" w:eastAsia="Calibri" w:hAnsi="Times New Roman" w:cs="Times New Roman"/>
          <w:sz w:val="26"/>
          <w:szCs w:val="26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 w:rsidRPr="006B1ADE"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Когалыма, Дума города Когалыма РЕШИЛА</w:t>
      </w:r>
      <w:r w:rsidRPr="006B1ADE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38688680" w14:textId="77777777" w:rsidR="0001638A" w:rsidRPr="00E4090F" w:rsidRDefault="0001638A" w:rsidP="00AA67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CFCBDE9" w14:textId="340CC3BC" w:rsidR="00EA7C57" w:rsidRPr="00E63E1D" w:rsidRDefault="0001638A" w:rsidP="00E63E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090F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6B1ADE" w:rsidRPr="001F4ACC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6B1ADE" w:rsidRPr="001F4AC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нести в </w:t>
      </w:r>
      <w:r w:rsidR="006B1ADE" w:rsidRPr="001F4A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Думы города Когалыма </w:t>
      </w:r>
      <w:r w:rsidR="006B1A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от 01.09.2021 №592-ГД </w:t>
      </w:r>
      <w:r w:rsidR="006B1ADE" w:rsidRPr="001F4AC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«</w:t>
      </w:r>
      <w:r w:rsidR="006B1ADE" w:rsidRPr="001F4AC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 утверждении Положения о муниципальном контроле в сфере благоустройства территории города Когалыма</w:t>
      </w:r>
      <w:r w:rsidR="006B1ADE" w:rsidRPr="001F4AC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» (далее</w:t>
      </w:r>
      <w:r w:rsidR="006B1ADE" w:rsidRPr="001F4A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решение</w:t>
      </w:r>
      <w:r w:rsidR="006B1ADE" w:rsidRPr="001F4AC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 следующие изменения</w:t>
      </w:r>
      <w:r w:rsidR="006B1ADE" w:rsidRPr="001F4AC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5045DAA6" w14:textId="63749D51" w:rsidR="002F7E2E" w:rsidRDefault="002F7E2E" w:rsidP="008B7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 Раздел 1</w:t>
      </w:r>
      <w:r w:rsidR="008B74A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приложения к решению (далее – Положение):</w:t>
      </w:r>
    </w:p>
    <w:p w14:paraId="7ED4A0C2" w14:textId="77777777" w:rsidR="00032E0B" w:rsidRDefault="002F7E2E" w:rsidP="00032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1.1.1. </w:t>
      </w:r>
      <w:r w:rsidR="0001546F" w:rsidRPr="00E4090F">
        <w:rPr>
          <w:rFonts w:ascii="Times New Roman" w:eastAsia="Calibri" w:hAnsi="Times New Roman" w:cs="Times New Roman"/>
          <w:sz w:val="26"/>
          <w:szCs w:val="26"/>
        </w:rPr>
        <w:t>дополнить пунктом 13.1</w:t>
      </w:r>
      <w:r w:rsidR="0001546F" w:rsidRPr="00E4090F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51B74BE2" w14:textId="20045194" w:rsidR="00032E0B" w:rsidRPr="00032E0B" w:rsidRDefault="00032E0B" w:rsidP="00032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«13.1. Система показателей результативности и эффективности деятельности контрольного органа </w:t>
      </w: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Положению</w:t>
      </w:r>
      <w:proofErr w:type="gramStart"/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  <w:proofErr w:type="gramEnd"/>
    </w:p>
    <w:p w14:paraId="620C4D9A" w14:textId="5932530A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F7E2E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2F7E2E">
        <w:rPr>
          <w:rFonts w:ascii="Times New Roman" w:eastAsia="Calibri" w:hAnsi="Times New Roman" w:cs="Times New Roman"/>
          <w:sz w:val="26"/>
          <w:szCs w:val="26"/>
        </w:rPr>
        <w:t>. дополнить пунктом 1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2F7E2E">
        <w:rPr>
          <w:rFonts w:ascii="Times New Roman" w:eastAsia="Calibri" w:hAnsi="Times New Roman" w:cs="Times New Roman"/>
          <w:sz w:val="26"/>
          <w:szCs w:val="26"/>
        </w:rPr>
        <w:t>.1 следующего содержания:</w:t>
      </w:r>
    </w:p>
    <w:p w14:paraId="0D0A073B" w14:textId="60ED8D7B" w:rsidR="002F7E2E" w:rsidRPr="002F7E2E" w:rsidRDefault="002A580D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«14</w:t>
      </w:r>
      <w:r w:rsidR="002F7E2E" w:rsidRPr="002F7E2E">
        <w:rPr>
          <w:rFonts w:ascii="Times New Roman" w:eastAsia="Calibri" w:hAnsi="Times New Roman" w:cs="Times New Roman"/>
          <w:sz w:val="26"/>
          <w:szCs w:val="26"/>
        </w:rPr>
        <w:t xml:space="preserve">.1. При проведении </w:t>
      </w:r>
      <w:r w:rsidR="00032E0B">
        <w:rPr>
          <w:rFonts w:ascii="Times New Roman" w:eastAsia="Calibri" w:hAnsi="Times New Roman" w:cs="Times New Roman"/>
          <w:sz w:val="26"/>
          <w:szCs w:val="26"/>
        </w:rPr>
        <w:t>контрольных мероприятий и</w:t>
      </w:r>
      <w:r w:rsidR="002F7E2E" w:rsidRPr="002F7E2E">
        <w:rPr>
          <w:rFonts w:ascii="Times New Roman" w:eastAsia="Calibri" w:hAnsi="Times New Roman" w:cs="Times New Roman"/>
          <w:sz w:val="26"/>
          <w:szCs w:val="26"/>
        </w:rPr>
        <w:t xml:space="preserve"> профилактическ</w:t>
      </w:r>
      <w:r w:rsidR="00032E0B">
        <w:rPr>
          <w:rFonts w:ascii="Times New Roman" w:eastAsia="Calibri" w:hAnsi="Times New Roman" w:cs="Times New Roman"/>
          <w:sz w:val="26"/>
          <w:szCs w:val="26"/>
        </w:rPr>
        <w:t>ого</w:t>
      </w:r>
      <w:r w:rsidR="002F7E2E" w:rsidRPr="002F7E2E">
        <w:rPr>
          <w:rFonts w:ascii="Times New Roman" w:eastAsia="Calibri" w:hAnsi="Times New Roman" w:cs="Times New Roman"/>
          <w:sz w:val="26"/>
          <w:szCs w:val="26"/>
        </w:rPr>
        <w:t xml:space="preserve"> мероприя</w:t>
      </w:r>
      <w:r w:rsidR="00FE063E">
        <w:rPr>
          <w:rFonts w:ascii="Times New Roman" w:eastAsia="Calibri" w:hAnsi="Times New Roman" w:cs="Times New Roman"/>
          <w:sz w:val="26"/>
          <w:szCs w:val="26"/>
        </w:rPr>
        <w:t>ти</w:t>
      </w:r>
      <w:r w:rsidR="00032E0B">
        <w:rPr>
          <w:rFonts w:ascii="Times New Roman" w:eastAsia="Calibri" w:hAnsi="Times New Roman" w:cs="Times New Roman"/>
          <w:sz w:val="26"/>
          <w:szCs w:val="26"/>
        </w:rPr>
        <w:t>я</w:t>
      </w:r>
      <w:r w:rsidR="00FE063E">
        <w:rPr>
          <w:rFonts w:ascii="Times New Roman" w:eastAsia="Calibri" w:hAnsi="Times New Roman" w:cs="Times New Roman"/>
          <w:sz w:val="26"/>
          <w:szCs w:val="26"/>
        </w:rPr>
        <w:t>, предусмотренн</w:t>
      </w:r>
      <w:r w:rsidR="00C340BA">
        <w:rPr>
          <w:rFonts w:ascii="Times New Roman" w:eastAsia="Calibri" w:hAnsi="Times New Roman" w:cs="Times New Roman"/>
          <w:sz w:val="26"/>
          <w:szCs w:val="26"/>
        </w:rPr>
        <w:t>ого</w:t>
      </w:r>
      <w:r w:rsidR="00FE063E">
        <w:rPr>
          <w:rFonts w:ascii="Times New Roman" w:eastAsia="Calibri" w:hAnsi="Times New Roman" w:cs="Times New Roman"/>
          <w:sz w:val="26"/>
          <w:szCs w:val="26"/>
        </w:rPr>
        <w:t xml:space="preserve"> подпунктом 2 пункта 20 раздела 2</w:t>
      </w:r>
      <w:r w:rsidR="002F7E2E" w:rsidRPr="002F7E2E">
        <w:rPr>
          <w:rFonts w:ascii="Times New Roman" w:eastAsia="Calibri" w:hAnsi="Times New Roman" w:cs="Times New Roman"/>
          <w:sz w:val="26"/>
          <w:szCs w:val="26"/>
        </w:rPr>
        <w:t xml:space="preserve"> настоящего Положения, должностным лицом, уполномоченным на проведение таких мероприятий, в целях фиксации доказательств соблюдения или нарушения обязательных требований могут использоваться фотосъемка, аудио- и видеозапись. </w:t>
      </w:r>
    </w:p>
    <w:p w14:paraId="54C426B1" w14:textId="77777777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t>При проведении фотосъемки, аудио- и видеозаписи применяется следующий порядок:</w:t>
      </w:r>
    </w:p>
    <w:p w14:paraId="040D405A" w14:textId="60AA9924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t>1) перед началом пров</w:t>
      </w:r>
      <w:r w:rsidR="007D3141">
        <w:rPr>
          <w:rFonts w:ascii="Times New Roman" w:eastAsia="Calibri" w:hAnsi="Times New Roman" w:cs="Times New Roman"/>
          <w:sz w:val="26"/>
          <w:szCs w:val="26"/>
        </w:rPr>
        <w:t>едения фотосъемки, аудио- и</w:t>
      </w:r>
      <w:r w:rsidRPr="002F7E2E">
        <w:rPr>
          <w:rFonts w:ascii="Times New Roman" w:eastAsia="Calibri" w:hAnsi="Times New Roman" w:cs="Times New Roman"/>
          <w:sz w:val="26"/>
          <w:szCs w:val="26"/>
        </w:rPr>
        <w:t xml:space="preserve"> видеозаписи производится настройка оборудования, планируемого к использованию в целях фиксации доказательств, для установки актуальной даты её проведения и отражения на фотоснимках, аудио- и видеозаписи.</w:t>
      </w:r>
    </w:p>
    <w:p w14:paraId="0B6A6D54" w14:textId="5FA36433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t xml:space="preserve">В случае осуществления контрольных мероприятий, предусмотренных подпунктами </w:t>
      </w:r>
      <w:r w:rsidR="00E63E1D" w:rsidRPr="002F7E2E">
        <w:rPr>
          <w:rFonts w:ascii="Times New Roman" w:eastAsia="Calibri" w:hAnsi="Times New Roman" w:cs="Times New Roman"/>
          <w:sz w:val="26"/>
          <w:szCs w:val="26"/>
        </w:rPr>
        <w:t xml:space="preserve">1, </w:t>
      </w:r>
      <w:r w:rsidR="00E63E1D">
        <w:rPr>
          <w:rFonts w:ascii="Times New Roman" w:eastAsia="Calibri" w:hAnsi="Times New Roman" w:cs="Times New Roman"/>
          <w:sz w:val="26"/>
          <w:szCs w:val="26"/>
        </w:rPr>
        <w:t>2, 4 пункта 21 раздела 3</w:t>
      </w:r>
      <w:r w:rsidR="00E63E1D" w:rsidRPr="002F7E2E">
        <w:rPr>
          <w:rFonts w:ascii="Times New Roman" w:eastAsia="Calibri" w:hAnsi="Times New Roman" w:cs="Times New Roman"/>
          <w:sz w:val="26"/>
          <w:szCs w:val="26"/>
        </w:rPr>
        <w:t xml:space="preserve"> настоящего Положения</w:t>
      </w:r>
      <w:r w:rsidRPr="002F7E2E">
        <w:rPr>
          <w:rFonts w:ascii="Times New Roman" w:eastAsia="Calibri" w:hAnsi="Times New Roman" w:cs="Times New Roman"/>
          <w:sz w:val="26"/>
          <w:szCs w:val="26"/>
        </w:rPr>
        <w:t>, проводится обязательное уведомление контролируемого лица, представителя контролируемого лица о ведении фотосъемки, аудио- и видеозаписи фиксирующих доказательства соблюдения или нарушения обязательных требований;</w:t>
      </w:r>
    </w:p>
    <w:p w14:paraId="0CF0DE93" w14:textId="77777777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t>2) при проведении фотосъемки, аудио- и видеозаписи должны соблюдаться следующие требования:</w:t>
      </w:r>
    </w:p>
    <w:p w14:paraId="0F976394" w14:textId="77777777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lastRenderedPageBreak/>
        <w:t>- применение приемов фиксации, при которых исключается возможность искажения свойств объекта контроля;</w:t>
      </w:r>
    </w:p>
    <w:p w14:paraId="3DD3E4C1" w14:textId="77777777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t xml:space="preserve">- применение приемов фиксации, при которых исключается возможность </w:t>
      </w:r>
      <w:proofErr w:type="gramStart"/>
      <w:r w:rsidRPr="002F7E2E">
        <w:rPr>
          <w:rFonts w:ascii="Times New Roman" w:eastAsia="Calibri" w:hAnsi="Times New Roman" w:cs="Times New Roman"/>
          <w:sz w:val="26"/>
          <w:szCs w:val="26"/>
        </w:rPr>
        <w:t>искажения определения местоположения объекта контроля</w:t>
      </w:r>
      <w:proofErr w:type="gramEnd"/>
      <w:r w:rsidRPr="002F7E2E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4FB9E9A" w14:textId="77777777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t>- обеспечение условий фиксации, при которых полученные фотоснимки, аудио- и видеозапись максимально точно и полно отображают свойства объекта контроля.</w:t>
      </w:r>
    </w:p>
    <w:p w14:paraId="44002F4B" w14:textId="77777777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t xml:space="preserve">Фотографии, аудио- и видеозаписи, используемые для фиксации доказательств соблюдения или нарушения обязательных требований, должны позволять однозначно идентифицировать объект фиксации, отражающий соблюдение или нарушение обязательных требований; </w:t>
      </w:r>
    </w:p>
    <w:p w14:paraId="562336AC" w14:textId="49A10D00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t xml:space="preserve">3) сведения об использовании фотосъемки, аудио- и видеозаписи при проведении контрольных и профилактических мероприятий, предусмотренных абзацем </w:t>
      </w:r>
      <w:r w:rsidR="00032E0B">
        <w:rPr>
          <w:rFonts w:ascii="Times New Roman" w:eastAsia="Calibri" w:hAnsi="Times New Roman" w:cs="Times New Roman"/>
          <w:sz w:val="26"/>
          <w:szCs w:val="26"/>
        </w:rPr>
        <w:t>первым</w:t>
      </w:r>
      <w:r w:rsidRPr="002F7E2E">
        <w:rPr>
          <w:rFonts w:ascii="Times New Roman" w:eastAsia="Calibri" w:hAnsi="Times New Roman" w:cs="Times New Roman"/>
          <w:sz w:val="26"/>
          <w:szCs w:val="26"/>
        </w:rPr>
        <w:t xml:space="preserve"> настоящего пункта, вносятся в документ, результирующий такое мероприятие.</w:t>
      </w:r>
    </w:p>
    <w:p w14:paraId="1FF549F1" w14:textId="4092CE59" w:rsidR="002F7E2E" w:rsidRPr="002F7E2E" w:rsidRDefault="002F7E2E" w:rsidP="002F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7E2E">
        <w:rPr>
          <w:rFonts w:ascii="Times New Roman" w:eastAsia="Calibri" w:hAnsi="Times New Roman" w:cs="Times New Roman"/>
          <w:sz w:val="26"/>
          <w:szCs w:val="26"/>
        </w:rPr>
        <w:t xml:space="preserve">Фотографии, аудио- и видеозаписи, используемые для фиксации доказательств соблюдения или нарушения обязательных требований, прилагаются к </w:t>
      </w:r>
      <w:r w:rsidR="00032E0B">
        <w:rPr>
          <w:rFonts w:ascii="Times New Roman" w:eastAsia="Calibri" w:hAnsi="Times New Roman" w:cs="Times New Roman"/>
          <w:sz w:val="26"/>
          <w:szCs w:val="26"/>
        </w:rPr>
        <w:t>акту контрольного мероприятия</w:t>
      </w:r>
      <w:proofErr w:type="gramStart"/>
      <w:r w:rsidR="00032E0B">
        <w:rPr>
          <w:rFonts w:ascii="Times New Roman" w:eastAsia="Calibri" w:hAnsi="Times New Roman" w:cs="Times New Roman"/>
          <w:sz w:val="26"/>
          <w:szCs w:val="26"/>
        </w:rPr>
        <w:t>.»;</w:t>
      </w:r>
      <w:proofErr w:type="gramEnd"/>
    </w:p>
    <w:p w14:paraId="05DE0E12" w14:textId="39F3D20B" w:rsidR="0001546F" w:rsidRPr="00E4090F" w:rsidRDefault="0001546F" w:rsidP="00AA6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090F">
        <w:rPr>
          <w:rFonts w:ascii="Times New Roman" w:eastAsia="Calibri" w:hAnsi="Times New Roman" w:cs="Times New Roman"/>
          <w:sz w:val="26"/>
          <w:szCs w:val="26"/>
        </w:rPr>
        <w:t>1.</w:t>
      </w:r>
      <w:r w:rsidR="00FE063E">
        <w:rPr>
          <w:rFonts w:ascii="Times New Roman" w:eastAsia="Calibri" w:hAnsi="Times New Roman" w:cs="Times New Roman"/>
          <w:sz w:val="26"/>
          <w:szCs w:val="26"/>
        </w:rPr>
        <w:t>2</w:t>
      </w:r>
      <w:r w:rsidRPr="00E4090F">
        <w:rPr>
          <w:rFonts w:ascii="Times New Roman" w:eastAsia="Calibri" w:hAnsi="Times New Roman" w:cs="Times New Roman"/>
          <w:sz w:val="26"/>
          <w:szCs w:val="26"/>
        </w:rPr>
        <w:t xml:space="preserve">. дополнить Положение приложением </w:t>
      </w:r>
      <w:r w:rsidR="00FE063E">
        <w:rPr>
          <w:rFonts w:ascii="Times New Roman" w:eastAsia="Calibri" w:hAnsi="Times New Roman" w:cs="Times New Roman"/>
          <w:sz w:val="26"/>
          <w:szCs w:val="26"/>
        </w:rPr>
        <w:t>2</w:t>
      </w:r>
      <w:r w:rsidRPr="00E409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2E0B">
        <w:rPr>
          <w:rFonts w:ascii="Times New Roman" w:hAnsi="Times New Roman" w:cs="Times New Roman"/>
          <w:sz w:val="26"/>
          <w:szCs w:val="26"/>
        </w:rPr>
        <w:t>в редакции</w:t>
      </w:r>
      <w:r w:rsidR="00FE063E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</w:t>
      </w:r>
      <w:r w:rsidRPr="00E4090F">
        <w:rPr>
          <w:rFonts w:ascii="Times New Roman" w:eastAsia="Calibri" w:hAnsi="Times New Roman" w:cs="Times New Roman"/>
          <w:sz w:val="26"/>
          <w:szCs w:val="26"/>
        </w:rPr>
        <w:t xml:space="preserve"> к настоящему решению.</w:t>
      </w:r>
    </w:p>
    <w:p w14:paraId="32CE7E57" w14:textId="77777777" w:rsidR="0001546F" w:rsidRPr="00E4090F" w:rsidRDefault="0001546F" w:rsidP="00AA6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6D1931E" w14:textId="4AB6623D" w:rsidR="002A5354" w:rsidRPr="00E4090F" w:rsidRDefault="003445BE" w:rsidP="00AA6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090F">
        <w:rPr>
          <w:rFonts w:ascii="Times New Roman" w:hAnsi="Times New Roman" w:cs="Times New Roman"/>
          <w:iCs/>
          <w:sz w:val="26"/>
          <w:szCs w:val="26"/>
        </w:rPr>
        <w:t>2</w:t>
      </w:r>
      <w:r w:rsidR="00E30CC3">
        <w:rPr>
          <w:rFonts w:ascii="Times New Roman" w:hAnsi="Times New Roman" w:cs="Times New Roman"/>
          <w:iCs/>
          <w:sz w:val="26"/>
          <w:szCs w:val="26"/>
        </w:rPr>
        <w:t xml:space="preserve">. Опубликовать настоящее </w:t>
      </w:r>
      <w:r w:rsidR="00D503A1">
        <w:rPr>
          <w:rFonts w:ascii="Times New Roman" w:hAnsi="Times New Roman" w:cs="Times New Roman"/>
          <w:iCs/>
          <w:sz w:val="26"/>
          <w:szCs w:val="26"/>
        </w:rPr>
        <w:t>р</w:t>
      </w:r>
      <w:r w:rsidR="002A5354" w:rsidRPr="00E4090F">
        <w:rPr>
          <w:rFonts w:ascii="Times New Roman" w:hAnsi="Times New Roman" w:cs="Times New Roman"/>
          <w:iCs/>
          <w:sz w:val="26"/>
          <w:szCs w:val="26"/>
        </w:rPr>
        <w:t>ешение</w:t>
      </w:r>
      <w:r w:rsidRPr="00E4090F">
        <w:rPr>
          <w:rFonts w:ascii="Times New Roman" w:hAnsi="Times New Roman" w:cs="Times New Roman"/>
          <w:iCs/>
          <w:sz w:val="26"/>
          <w:szCs w:val="26"/>
        </w:rPr>
        <w:t xml:space="preserve"> и</w:t>
      </w:r>
      <w:r w:rsidR="002A5354" w:rsidRPr="00E4090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4647" w:rsidRPr="00E4090F">
        <w:rPr>
          <w:rFonts w:ascii="Times New Roman" w:hAnsi="Times New Roman" w:cs="Times New Roman"/>
          <w:iCs/>
          <w:sz w:val="26"/>
          <w:szCs w:val="26"/>
        </w:rPr>
        <w:t>приложени</w:t>
      </w:r>
      <w:r w:rsidR="00FE063E">
        <w:rPr>
          <w:rFonts w:ascii="Times New Roman" w:hAnsi="Times New Roman" w:cs="Times New Roman"/>
          <w:iCs/>
          <w:sz w:val="26"/>
          <w:szCs w:val="26"/>
        </w:rPr>
        <w:t>е</w:t>
      </w:r>
      <w:r w:rsidR="00234647" w:rsidRPr="00E4090F">
        <w:rPr>
          <w:rFonts w:ascii="Times New Roman" w:hAnsi="Times New Roman" w:cs="Times New Roman"/>
          <w:iCs/>
          <w:sz w:val="26"/>
          <w:szCs w:val="26"/>
        </w:rPr>
        <w:t xml:space="preserve"> к нему </w:t>
      </w:r>
      <w:r w:rsidR="002A5354" w:rsidRPr="00E4090F">
        <w:rPr>
          <w:rFonts w:ascii="Times New Roman" w:hAnsi="Times New Roman" w:cs="Times New Roman"/>
          <w:iCs/>
          <w:sz w:val="26"/>
          <w:szCs w:val="26"/>
        </w:rPr>
        <w:t>в газете «Когалымский вестник».</w:t>
      </w:r>
    </w:p>
    <w:p w14:paraId="2105B2A1" w14:textId="77777777" w:rsidR="002A5354" w:rsidRDefault="002A5354" w:rsidP="00AA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B62226" w14:textId="77777777" w:rsidR="00AA6776" w:rsidRDefault="00AA6776" w:rsidP="00AA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48F7C8" w14:textId="77777777" w:rsidR="00AA6776" w:rsidRDefault="00AA6776" w:rsidP="00AA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65D52" w14:textId="77777777" w:rsidR="00AA6776" w:rsidRPr="00E4090F" w:rsidRDefault="00AA6776" w:rsidP="00AA6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080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544"/>
      </w:tblGrid>
      <w:tr w:rsidR="00AA6776" w:rsidRPr="00AA6776" w14:paraId="1CA251D4" w14:textId="77777777" w:rsidTr="00B939CC">
        <w:tc>
          <w:tcPr>
            <w:tcW w:w="4107" w:type="dxa"/>
            <w:hideMark/>
          </w:tcPr>
          <w:p w14:paraId="36929997" w14:textId="77777777" w:rsidR="00AA6776" w:rsidRPr="00AA6776" w:rsidRDefault="00AA6776" w:rsidP="00AA6776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</w:tcPr>
          <w:p w14:paraId="311B007C" w14:textId="77777777" w:rsidR="00AA6776" w:rsidRPr="00AA6776" w:rsidRDefault="00AA6776" w:rsidP="00AA677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hideMark/>
          </w:tcPr>
          <w:p w14:paraId="73EE6B96" w14:textId="77777777" w:rsidR="00AA6776" w:rsidRPr="00AA6776" w:rsidRDefault="00AA6776" w:rsidP="00AA677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</w:p>
        </w:tc>
      </w:tr>
      <w:tr w:rsidR="00AA6776" w:rsidRPr="00AA6776" w14:paraId="1DD3F45C" w14:textId="77777777" w:rsidTr="00B939CC">
        <w:tc>
          <w:tcPr>
            <w:tcW w:w="4107" w:type="dxa"/>
          </w:tcPr>
          <w:p w14:paraId="1A2A0111" w14:textId="77777777" w:rsidR="00AA6776" w:rsidRPr="00AA6776" w:rsidRDefault="00AA6776" w:rsidP="00AA6776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14:paraId="5877B4DA" w14:textId="77777777" w:rsidR="00AA6776" w:rsidRPr="00AA6776" w:rsidRDefault="00AA6776" w:rsidP="00AA6776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dxa"/>
          </w:tcPr>
          <w:p w14:paraId="0361FA92" w14:textId="77777777" w:rsidR="00AA6776" w:rsidRPr="00AA6776" w:rsidRDefault="00AA6776" w:rsidP="00AA677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hideMark/>
          </w:tcPr>
          <w:p w14:paraId="60D671AD" w14:textId="77777777" w:rsidR="00AA6776" w:rsidRPr="00AA6776" w:rsidRDefault="00AA6776" w:rsidP="00AA677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  <w:tr w:rsidR="00AA6776" w:rsidRPr="00AA6776" w14:paraId="4C5EBE44" w14:textId="77777777" w:rsidTr="00B939CC">
        <w:tc>
          <w:tcPr>
            <w:tcW w:w="4107" w:type="dxa"/>
            <w:hideMark/>
          </w:tcPr>
          <w:p w14:paraId="67522039" w14:textId="77777777" w:rsidR="00AA6776" w:rsidRPr="00AA6776" w:rsidRDefault="00AA6776" w:rsidP="00AA6776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  </w:t>
            </w:r>
            <w:proofErr w:type="spellStart"/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429" w:type="dxa"/>
          </w:tcPr>
          <w:p w14:paraId="54AB0A64" w14:textId="77777777" w:rsidR="00AA6776" w:rsidRPr="00AA6776" w:rsidRDefault="00AA6776" w:rsidP="00AA677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hideMark/>
          </w:tcPr>
          <w:p w14:paraId="40BA7672" w14:textId="77777777" w:rsidR="00AA6776" w:rsidRPr="00AA6776" w:rsidRDefault="00AA6776" w:rsidP="00AA6776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</w:t>
            </w:r>
            <w:proofErr w:type="spellStart"/>
            <w:r w:rsidRPr="00AA6776">
              <w:rPr>
                <w:rFonts w:ascii="Times New Roman" w:eastAsia="Times New Roman" w:hAnsi="Times New Roman" w:cs="Times New Roman"/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14:paraId="73A83863" w14:textId="77777777" w:rsidR="002A5354" w:rsidRDefault="002A5354" w:rsidP="002A5354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FB6773" w14:textId="77777777" w:rsidR="00643452" w:rsidRDefault="00643452" w:rsidP="002A5354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BC8E40" w14:textId="77777777" w:rsidR="00643452" w:rsidRDefault="00643452" w:rsidP="002A5354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AA279C" w14:textId="77777777" w:rsidR="00643452" w:rsidRDefault="00643452" w:rsidP="002A5354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5611F3" w14:textId="77777777" w:rsidR="00643452" w:rsidRDefault="00643452" w:rsidP="00AA6776">
      <w:pPr>
        <w:autoSpaceDE w:val="0"/>
        <w:autoSpaceDN w:val="0"/>
        <w:adjustRightInd w:val="0"/>
        <w:spacing w:after="0" w:line="240" w:lineRule="auto"/>
        <w:ind w:left="4536" w:firstLine="21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34EF1D" w14:textId="77777777" w:rsidR="00861CEB" w:rsidRDefault="00861CE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52FB45D" w14:textId="6C87076E" w:rsidR="002A5354" w:rsidRPr="00E4090F" w:rsidRDefault="00262AA4" w:rsidP="00AA6776">
      <w:pPr>
        <w:autoSpaceDE w:val="0"/>
        <w:autoSpaceDN w:val="0"/>
        <w:adjustRightInd w:val="0"/>
        <w:spacing w:after="0" w:line="240" w:lineRule="auto"/>
        <w:ind w:left="4536" w:firstLine="21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01546F"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120E301C" w14:textId="77777777" w:rsidR="00AA6776" w:rsidRDefault="00262AA4" w:rsidP="00AA6776">
      <w:pPr>
        <w:autoSpaceDE w:val="0"/>
        <w:autoSpaceDN w:val="0"/>
        <w:adjustRightInd w:val="0"/>
        <w:spacing w:after="0" w:line="240" w:lineRule="auto"/>
        <w:ind w:left="4536" w:firstLine="21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Думы </w:t>
      </w:r>
    </w:p>
    <w:p w14:paraId="5227217C" w14:textId="45586DD9" w:rsidR="002A5354" w:rsidRPr="00E4090F" w:rsidRDefault="00262AA4" w:rsidP="00AA6776">
      <w:pPr>
        <w:autoSpaceDE w:val="0"/>
        <w:autoSpaceDN w:val="0"/>
        <w:adjustRightInd w:val="0"/>
        <w:spacing w:after="0" w:line="240" w:lineRule="auto"/>
        <w:ind w:left="4536" w:firstLine="21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14:paraId="423C79BF" w14:textId="6C7B0934" w:rsidR="006E0485" w:rsidRPr="00E4090F" w:rsidRDefault="00262AA4" w:rsidP="00AA6776">
      <w:pPr>
        <w:autoSpaceDE w:val="0"/>
        <w:autoSpaceDN w:val="0"/>
        <w:adjustRightInd w:val="0"/>
        <w:spacing w:after="0" w:line="240" w:lineRule="auto"/>
        <w:ind w:left="4536" w:firstLine="212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</w:p>
    <w:p w14:paraId="25177D37" w14:textId="77777777" w:rsidR="000E645D" w:rsidRPr="00E4090F" w:rsidRDefault="000E645D" w:rsidP="000C1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12B5EE1" w14:textId="77777777" w:rsidR="00262AA4" w:rsidRPr="00E4090F" w:rsidRDefault="00262AA4" w:rsidP="000C1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71CF4E5" w14:textId="77777777" w:rsidR="00AA6776" w:rsidRDefault="000E645D" w:rsidP="00AA677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4536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2 </w:t>
      </w:r>
    </w:p>
    <w:p w14:paraId="47E3A48C" w14:textId="0D1039DB" w:rsidR="000E645D" w:rsidRPr="00E4090F" w:rsidRDefault="000E645D" w:rsidP="00AA677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4536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муниципальном контроле </w:t>
      </w:r>
      <w:r w:rsidR="00FE063E" w:rsidRPr="001F4AC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сфере благоустройства территории города Когалыма</w:t>
      </w:r>
    </w:p>
    <w:p w14:paraId="032C5B4A" w14:textId="77777777" w:rsidR="000E645D" w:rsidRPr="00E4090F" w:rsidRDefault="000E645D" w:rsidP="000E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B6E3D9" w14:textId="77777777" w:rsidR="00154B80" w:rsidRPr="00E4090F" w:rsidRDefault="00154B80" w:rsidP="00154B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09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ПОКАЗАТЕЛИ РЕЗУЛЬТАТИВНОСТИ И ЭФФЕКТИВНОСТИ </w:t>
      </w:r>
    </w:p>
    <w:p w14:paraId="1E4FDDFE" w14:textId="1E53F73C" w:rsidR="00154B80" w:rsidRPr="00E4090F" w:rsidRDefault="00154B80" w:rsidP="00154B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09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КОНТРОЛЯ</w:t>
      </w:r>
      <w:r w:rsidRPr="00E4090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F53071" w:rsidRPr="00F5307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В СФЕРЕ БЛАГОУСТРОЙСТВА ТЕРРИТОРИИ ГОРОДА КОГАЛЫМА</w:t>
      </w:r>
      <w:r w:rsidRPr="00E409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ИХ ЦЕЛЕВЫЕ ЗНАЧЕНИЯ </w:t>
      </w:r>
    </w:p>
    <w:p w14:paraId="790421CD" w14:textId="77777777" w:rsidR="00154B80" w:rsidRPr="00E4090F" w:rsidRDefault="00154B80" w:rsidP="00154B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91AF15" w14:textId="77777777" w:rsidR="00083F5D" w:rsidRPr="00E4090F" w:rsidRDefault="00154B80" w:rsidP="00083F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результативности и эффективности деятельности контрольного органа </w:t>
      </w:r>
      <w:r w:rsidR="00083F5D"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</w:t>
      </w:r>
      <w:r w:rsidR="00083F5D"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</w:t>
      </w:r>
      <w:r w:rsidR="00083F5D"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основе системы показателей результативности и эффективности.</w:t>
      </w:r>
    </w:p>
    <w:p w14:paraId="25F68AFA" w14:textId="77777777" w:rsidR="00083F5D" w:rsidRPr="00E4090F" w:rsidRDefault="00154B80" w:rsidP="00083F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систему показателей результативности и эффективности деятельности контрольного органа входят:</w:t>
      </w:r>
    </w:p>
    <w:p w14:paraId="7E3E6432" w14:textId="2D0AC23C" w:rsidR="00CB56B6" w:rsidRPr="00E4090F" w:rsidRDefault="00083F5D" w:rsidP="00262A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90F">
        <w:rPr>
          <w:rFonts w:ascii="Times New Roman" w:hAnsi="Times New Roman" w:cs="Times New Roman"/>
          <w:iCs/>
          <w:sz w:val="26"/>
          <w:szCs w:val="26"/>
        </w:rPr>
        <w:t>1) ключевые показатели муниципального контроля</w:t>
      </w:r>
      <w:r w:rsidR="00E13766" w:rsidRPr="00E4090F">
        <w:rPr>
          <w:rFonts w:ascii="Times New Roman" w:hAnsi="Times New Roman" w:cs="Times New Roman"/>
          <w:iCs/>
          <w:sz w:val="26"/>
          <w:szCs w:val="26"/>
        </w:rPr>
        <w:t xml:space="preserve"> (таблица №1)</w:t>
      </w:r>
      <w:r w:rsidRPr="00E4090F">
        <w:rPr>
          <w:rFonts w:ascii="Times New Roman" w:hAnsi="Times New Roman" w:cs="Times New Roman"/>
          <w:iCs/>
          <w:sz w:val="26"/>
          <w:szCs w:val="26"/>
        </w:rPr>
        <w:t xml:space="preserve">, отражающие уровень минимизации вреда (ущерба) охраняемым законом ценностям, уровень устранения риска причинения вреда (ущерба) </w:t>
      </w:r>
      <w:r w:rsidR="0001346D" w:rsidRPr="001F4AC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сфере благоустройства территории города Когалыма</w:t>
      </w:r>
      <w:r w:rsidRPr="00E4090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E4090F">
        <w:rPr>
          <w:rFonts w:ascii="Times New Roman" w:hAnsi="Times New Roman" w:cs="Times New Roman"/>
          <w:sz w:val="26"/>
          <w:szCs w:val="26"/>
        </w:rPr>
        <w:t>по которым устан</w:t>
      </w:r>
      <w:r w:rsidR="00E13766" w:rsidRPr="00E4090F">
        <w:rPr>
          <w:rFonts w:ascii="Times New Roman" w:hAnsi="Times New Roman" w:cs="Times New Roman"/>
          <w:sz w:val="26"/>
          <w:szCs w:val="26"/>
        </w:rPr>
        <w:t>о</w:t>
      </w:r>
      <w:r w:rsidRPr="00E4090F">
        <w:rPr>
          <w:rFonts w:ascii="Times New Roman" w:hAnsi="Times New Roman" w:cs="Times New Roman"/>
          <w:sz w:val="26"/>
          <w:szCs w:val="26"/>
        </w:rPr>
        <w:t>вл</w:t>
      </w:r>
      <w:r w:rsidR="00E13766" w:rsidRPr="00E4090F">
        <w:rPr>
          <w:rFonts w:ascii="Times New Roman" w:hAnsi="Times New Roman" w:cs="Times New Roman"/>
          <w:sz w:val="26"/>
          <w:szCs w:val="26"/>
        </w:rPr>
        <w:t>ены</w:t>
      </w:r>
      <w:r w:rsidRPr="00E4090F">
        <w:rPr>
          <w:rFonts w:ascii="Times New Roman" w:hAnsi="Times New Roman" w:cs="Times New Roman"/>
          <w:sz w:val="26"/>
          <w:szCs w:val="26"/>
        </w:rPr>
        <w:t xml:space="preserve"> целевые (плановые) значения и достижение которых </w:t>
      </w:r>
      <w:r w:rsidRPr="00E4090F">
        <w:rPr>
          <w:rFonts w:ascii="Times New Roman" w:hAnsi="Times New Roman" w:cs="Times New Roman"/>
          <w:iCs/>
          <w:sz w:val="26"/>
          <w:szCs w:val="26"/>
        </w:rPr>
        <w:t>обеспечивает контрольный орган;</w:t>
      </w: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96C807" w14:textId="77777777" w:rsidR="00E13766" w:rsidRPr="00E4090F" w:rsidRDefault="00E13766" w:rsidP="00262A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E4090F">
        <w:rPr>
          <w:rFonts w:ascii="Times New Roman" w:hAnsi="Times New Roman" w:cs="Times New Roman"/>
          <w:iCs/>
          <w:sz w:val="26"/>
          <w:szCs w:val="26"/>
        </w:rPr>
        <w:t xml:space="preserve">2) индикативные показатели </w:t>
      </w:r>
      <w:r w:rsidR="00CB56B6" w:rsidRPr="00E4090F">
        <w:rPr>
          <w:rFonts w:ascii="Times New Roman" w:hAnsi="Times New Roman" w:cs="Times New Roman"/>
          <w:iCs/>
          <w:sz w:val="26"/>
          <w:szCs w:val="26"/>
        </w:rPr>
        <w:t xml:space="preserve">муниципального контроля </w:t>
      </w:r>
      <w:r w:rsidR="00262AA4" w:rsidRPr="00E4090F">
        <w:rPr>
          <w:rFonts w:ascii="Times New Roman" w:hAnsi="Times New Roman" w:cs="Times New Roman"/>
          <w:iCs/>
          <w:sz w:val="26"/>
          <w:szCs w:val="26"/>
        </w:rPr>
        <w:t>(таблица №2)</w:t>
      </w:r>
      <w:r w:rsidRPr="00E4090F">
        <w:rPr>
          <w:rFonts w:ascii="Times New Roman" w:hAnsi="Times New Roman" w:cs="Times New Roman"/>
          <w:iCs/>
          <w:sz w:val="26"/>
          <w:szCs w:val="26"/>
        </w:rPr>
        <w:t>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14:paraId="458483BE" w14:textId="77777777" w:rsidR="00CB56B6" w:rsidRPr="00E4090F" w:rsidRDefault="00CB56B6" w:rsidP="00262A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14:paraId="07BEE9A4" w14:textId="77777777" w:rsidR="00083F5D" w:rsidRPr="00E4090F" w:rsidRDefault="00083F5D" w:rsidP="00262AA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E4090F">
        <w:rPr>
          <w:rFonts w:ascii="Times New Roman" w:hAnsi="Times New Roman" w:cs="Times New Roman"/>
          <w:i/>
          <w:iCs/>
          <w:sz w:val="26"/>
          <w:szCs w:val="26"/>
        </w:rPr>
        <w:t>Таблица №1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4615"/>
        <w:gridCol w:w="2301"/>
        <w:gridCol w:w="1170"/>
      </w:tblGrid>
      <w:tr w:rsidR="00E4090F" w:rsidRPr="00AA6776" w14:paraId="591588EA" w14:textId="77777777" w:rsidTr="00AA6776">
        <w:trPr>
          <w:jc w:val="center"/>
        </w:trPr>
        <w:tc>
          <w:tcPr>
            <w:tcW w:w="690" w:type="dxa"/>
            <w:vAlign w:val="center"/>
          </w:tcPr>
          <w:p w14:paraId="5F7216B8" w14:textId="77777777" w:rsidR="00E13766" w:rsidRPr="00AA6776" w:rsidRDefault="00E13766" w:rsidP="00262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36DE844F" w14:textId="77777777" w:rsidR="00E13766" w:rsidRPr="00AA6776" w:rsidRDefault="00E13766" w:rsidP="00262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15" w:type="dxa"/>
            <w:vAlign w:val="center"/>
          </w:tcPr>
          <w:p w14:paraId="1186A105" w14:textId="77777777" w:rsidR="00E13766" w:rsidRPr="00AA6776" w:rsidRDefault="00E13766" w:rsidP="00262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2301" w:type="dxa"/>
            <w:vAlign w:val="center"/>
          </w:tcPr>
          <w:p w14:paraId="74DBF9E1" w14:textId="77777777" w:rsidR="00E13766" w:rsidRPr="00AA6776" w:rsidRDefault="00E13766" w:rsidP="00262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Целевое значение целевого показателя</w:t>
            </w:r>
          </w:p>
        </w:tc>
        <w:tc>
          <w:tcPr>
            <w:tcW w:w="1170" w:type="dxa"/>
            <w:vAlign w:val="center"/>
          </w:tcPr>
          <w:p w14:paraId="360E2E5D" w14:textId="77777777" w:rsidR="00E13766" w:rsidRPr="00AA6776" w:rsidRDefault="00E13766" w:rsidP="00262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4090F" w:rsidRPr="00AA6776" w14:paraId="10450488" w14:textId="77777777" w:rsidTr="00AA6776">
        <w:trPr>
          <w:jc w:val="center"/>
        </w:trPr>
        <w:tc>
          <w:tcPr>
            <w:tcW w:w="690" w:type="dxa"/>
            <w:vAlign w:val="center"/>
          </w:tcPr>
          <w:p w14:paraId="2A325EC3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15" w:type="dxa"/>
            <w:vAlign w:val="center"/>
          </w:tcPr>
          <w:p w14:paraId="696A2BF0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Доля должностных лиц контрольного органа, необходимая для осуществления полномочий по муниципальному контролю</w:t>
            </w:r>
          </w:p>
        </w:tc>
        <w:tc>
          <w:tcPr>
            <w:tcW w:w="2301" w:type="dxa"/>
            <w:vAlign w:val="center"/>
          </w:tcPr>
          <w:p w14:paraId="292492DF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90*</w:t>
            </w:r>
          </w:p>
        </w:tc>
        <w:tc>
          <w:tcPr>
            <w:tcW w:w="1170" w:type="dxa"/>
            <w:vAlign w:val="center"/>
          </w:tcPr>
          <w:p w14:paraId="7B233213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0F" w:rsidRPr="00AA6776" w14:paraId="7FBA4EF5" w14:textId="77777777" w:rsidTr="00AA6776">
        <w:trPr>
          <w:jc w:val="center"/>
        </w:trPr>
        <w:tc>
          <w:tcPr>
            <w:tcW w:w="690" w:type="dxa"/>
            <w:vAlign w:val="center"/>
          </w:tcPr>
          <w:p w14:paraId="42CB922C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15" w:type="dxa"/>
            <w:vAlign w:val="center"/>
          </w:tcPr>
          <w:p w14:paraId="16B387BD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Доля должностных лиц контрольного органа, фактически осуществляющих полномочия по муниципальному контролю в соответствии с должностными инструкциями</w:t>
            </w:r>
          </w:p>
        </w:tc>
        <w:tc>
          <w:tcPr>
            <w:tcW w:w="2301" w:type="dxa"/>
            <w:vAlign w:val="center"/>
          </w:tcPr>
          <w:p w14:paraId="006B2AC4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100*</w:t>
            </w:r>
          </w:p>
        </w:tc>
        <w:tc>
          <w:tcPr>
            <w:tcW w:w="1170" w:type="dxa"/>
            <w:vAlign w:val="center"/>
          </w:tcPr>
          <w:p w14:paraId="2A545129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0F" w:rsidRPr="00AA6776" w14:paraId="0F70FA77" w14:textId="77777777" w:rsidTr="00AA6776">
        <w:trPr>
          <w:jc w:val="center"/>
        </w:trPr>
        <w:tc>
          <w:tcPr>
            <w:tcW w:w="690" w:type="dxa"/>
            <w:vAlign w:val="center"/>
          </w:tcPr>
          <w:p w14:paraId="32BD9C1E" w14:textId="69F6D2B3" w:rsidR="00E13766" w:rsidRPr="00AA6776" w:rsidRDefault="00F53071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13766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15" w:type="dxa"/>
            <w:vAlign w:val="center"/>
          </w:tcPr>
          <w:p w14:paraId="2F1AFE85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выполненных </w:t>
            </w:r>
            <w:proofErr w:type="gramStart"/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 программы профилактики рисков причинения вреда</w:t>
            </w:r>
            <w:proofErr w:type="gramEnd"/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охраняемым законом ценностям при осуществлении муниципального контроля за отчетный период</w:t>
            </w:r>
          </w:p>
        </w:tc>
        <w:tc>
          <w:tcPr>
            <w:tcW w:w="2301" w:type="dxa"/>
            <w:vAlign w:val="center"/>
          </w:tcPr>
          <w:p w14:paraId="39A30311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80*</w:t>
            </w:r>
          </w:p>
        </w:tc>
        <w:tc>
          <w:tcPr>
            <w:tcW w:w="1170" w:type="dxa"/>
            <w:vAlign w:val="center"/>
          </w:tcPr>
          <w:p w14:paraId="3DB97958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0F" w:rsidRPr="00AA6776" w14:paraId="6AE51FF5" w14:textId="77777777" w:rsidTr="00AA6776">
        <w:trPr>
          <w:jc w:val="center"/>
        </w:trPr>
        <w:tc>
          <w:tcPr>
            <w:tcW w:w="690" w:type="dxa"/>
            <w:vAlign w:val="center"/>
          </w:tcPr>
          <w:p w14:paraId="7C45645E" w14:textId="7A21C435" w:rsidR="00E13766" w:rsidRPr="00AA6776" w:rsidRDefault="00F53071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13766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15" w:type="dxa"/>
            <w:vAlign w:val="center"/>
          </w:tcPr>
          <w:p w14:paraId="0D2872BF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Доля принятых решений по результатам контрольных мероприятий, в ходе которых установлены нарушения обязательных требований</w:t>
            </w:r>
          </w:p>
        </w:tc>
        <w:tc>
          <w:tcPr>
            <w:tcW w:w="2301" w:type="dxa"/>
            <w:vAlign w:val="center"/>
          </w:tcPr>
          <w:p w14:paraId="63C6C1F5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100*</w:t>
            </w:r>
          </w:p>
        </w:tc>
        <w:tc>
          <w:tcPr>
            <w:tcW w:w="1170" w:type="dxa"/>
            <w:vAlign w:val="center"/>
          </w:tcPr>
          <w:p w14:paraId="5B0BB329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0F" w:rsidRPr="00AA6776" w14:paraId="0F763733" w14:textId="77777777" w:rsidTr="00AA6776">
        <w:trPr>
          <w:jc w:val="center"/>
        </w:trPr>
        <w:tc>
          <w:tcPr>
            <w:tcW w:w="690" w:type="dxa"/>
            <w:vAlign w:val="center"/>
          </w:tcPr>
          <w:p w14:paraId="7307E1B4" w14:textId="1BDF0971" w:rsidR="00E13766" w:rsidRPr="00AA6776" w:rsidRDefault="00F53071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13766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15" w:type="dxa"/>
            <w:vAlign w:val="center"/>
          </w:tcPr>
          <w:p w14:paraId="106A9F38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Доля устраненных нарушений обязательных требований, выявленных по результатам проведенных контрольных мероприятий за отчетный период</w:t>
            </w:r>
          </w:p>
        </w:tc>
        <w:tc>
          <w:tcPr>
            <w:tcW w:w="2301" w:type="dxa"/>
            <w:vAlign w:val="center"/>
          </w:tcPr>
          <w:p w14:paraId="656ADF50" w14:textId="558C2DAB" w:rsidR="00E13766" w:rsidRPr="00AA6776" w:rsidRDefault="00E13766" w:rsidP="00F53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F530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0*</w:t>
            </w:r>
          </w:p>
        </w:tc>
        <w:tc>
          <w:tcPr>
            <w:tcW w:w="1170" w:type="dxa"/>
            <w:vAlign w:val="center"/>
          </w:tcPr>
          <w:p w14:paraId="5005F433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0F" w:rsidRPr="00AA6776" w14:paraId="47ED35C3" w14:textId="77777777" w:rsidTr="00AA6776">
        <w:trPr>
          <w:jc w:val="center"/>
        </w:trPr>
        <w:tc>
          <w:tcPr>
            <w:tcW w:w="690" w:type="dxa"/>
            <w:vAlign w:val="center"/>
          </w:tcPr>
          <w:p w14:paraId="45305DDE" w14:textId="218B0B7D" w:rsidR="00E13766" w:rsidRPr="00AA6776" w:rsidRDefault="00F53071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13766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15" w:type="dxa"/>
            <w:vAlign w:val="center"/>
          </w:tcPr>
          <w:p w14:paraId="6B8DEC48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контрольных мероприятий, проведенных без грубых нарушений требований к организации и осуществлению муниципального контроля и результаты которых </w:t>
            </w:r>
            <w:proofErr w:type="gramStart"/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были</w:t>
            </w:r>
            <w:proofErr w:type="gramEnd"/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признаны действительными и (или) не отменены</w:t>
            </w:r>
          </w:p>
        </w:tc>
        <w:tc>
          <w:tcPr>
            <w:tcW w:w="2301" w:type="dxa"/>
            <w:vAlign w:val="center"/>
          </w:tcPr>
          <w:p w14:paraId="3EAE6FCE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90*</w:t>
            </w:r>
          </w:p>
        </w:tc>
        <w:tc>
          <w:tcPr>
            <w:tcW w:w="1170" w:type="dxa"/>
            <w:vAlign w:val="center"/>
          </w:tcPr>
          <w:p w14:paraId="4504102C" w14:textId="77777777" w:rsidR="00E13766" w:rsidRPr="00AA6776" w:rsidRDefault="00E13766" w:rsidP="006D0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2344225" w14:textId="77777777" w:rsidR="00E13766" w:rsidRPr="00E4090F" w:rsidRDefault="00E13766" w:rsidP="00E1376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4090F">
        <w:rPr>
          <w:rFonts w:ascii="Times New Roman" w:hAnsi="Times New Roman" w:cs="Times New Roman"/>
          <w:i/>
          <w:iCs/>
          <w:sz w:val="26"/>
          <w:szCs w:val="26"/>
        </w:rPr>
        <w:t>____________________</w:t>
      </w:r>
    </w:p>
    <w:p w14:paraId="59DA6A25" w14:textId="6982111B" w:rsidR="00E13766" w:rsidRPr="00E4090F" w:rsidRDefault="00E13766" w:rsidP="00E1376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090F">
        <w:rPr>
          <w:rFonts w:ascii="Times New Roman" w:hAnsi="Times New Roman" w:cs="Times New Roman"/>
          <w:iCs/>
          <w:sz w:val="26"/>
          <w:szCs w:val="26"/>
        </w:rPr>
        <w:t>*При целевом значении ключевого показателя больше либо равном установленного уровня результативность и эффективность деятельности</w:t>
      </w:r>
      <w:r w:rsidR="002E1EBD" w:rsidRPr="00E4090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E4090F">
        <w:rPr>
          <w:rFonts w:ascii="Times New Roman" w:hAnsi="Times New Roman" w:cs="Times New Roman"/>
          <w:iCs/>
          <w:sz w:val="26"/>
          <w:szCs w:val="26"/>
        </w:rPr>
        <w:t xml:space="preserve">контрольного органа являются высокими. </w:t>
      </w:r>
    </w:p>
    <w:p w14:paraId="2B26EC14" w14:textId="77777777" w:rsidR="00E13766" w:rsidRPr="00E4090F" w:rsidRDefault="00E13766" w:rsidP="00E1376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090F">
        <w:rPr>
          <w:rFonts w:ascii="Times New Roman" w:hAnsi="Times New Roman" w:cs="Times New Roman"/>
          <w:iCs/>
          <w:sz w:val="26"/>
          <w:szCs w:val="26"/>
        </w:rPr>
        <w:t xml:space="preserve">При целевом значении ключевого показателя менее установленного уровня на 10% результативность и эффективность деятельности контрольного органа являются низкими. </w:t>
      </w:r>
    </w:p>
    <w:p w14:paraId="0F3B7E8E" w14:textId="77777777" w:rsidR="00E13766" w:rsidRPr="00E4090F" w:rsidRDefault="00E13766" w:rsidP="00E1376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090F">
        <w:rPr>
          <w:rFonts w:ascii="Times New Roman" w:hAnsi="Times New Roman" w:cs="Times New Roman"/>
          <w:iCs/>
          <w:sz w:val="26"/>
          <w:szCs w:val="26"/>
        </w:rPr>
        <w:t>При целевом значении ключевого показателя менее установленного уровня на 20% результативность и эффективность деятельности контрольного органа являются недопустимыми.</w:t>
      </w:r>
    </w:p>
    <w:p w14:paraId="7872C568" w14:textId="77777777" w:rsidR="00262AA4" w:rsidRDefault="00262AA4" w:rsidP="000E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660C0CFB" w14:textId="77777777" w:rsidR="000E645D" w:rsidRPr="00E4090F" w:rsidRDefault="00262AA4" w:rsidP="00262A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4090F">
        <w:rPr>
          <w:rFonts w:ascii="Times New Roman" w:hAnsi="Times New Roman" w:cs="Times New Roman"/>
          <w:i/>
          <w:iCs/>
          <w:sz w:val="26"/>
          <w:szCs w:val="26"/>
        </w:rPr>
        <w:t>Таблица №2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"/>
        <w:gridCol w:w="7955"/>
      </w:tblGrid>
      <w:tr w:rsidR="00E4090F" w:rsidRPr="00AA6776" w14:paraId="55715935" w14:textId="77777777" w:rsidTr="00AA6776">
        <w:tc>
          <w:tcPr>
            <w:tcW w:w="821" w:type="dxa"/>
            <w:vAlign w:val="center"/>
          </w:tcPr>
          <w:p w14:paraId="76B9ACAC" w14:textId="77777777" w:rsidR="00262AA4" w:rsidRPr="00AA6776" w:rsidRDefault="00262AA4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A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A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955" w:type="dxa"/>
            <w:vAlign w:val="center"/>
          </w:tcPr>
          <w:p w14:paraId="4C222850" w14:textId="2724550D" w:rsidR="00C949C3" w:rsidRPr="00AA6776" w:rsidRDefault="00262AA4" w:rsidP="00C949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Индикативные показатели, применяемые при осуществлении муниципального </w:t>
            </w:r>
            <w:r w:rsidRPr="00E63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  <w:r w:rsidRPr="00E63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63E1D" w:rsidRPr="00E63E1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 сфере благоустройства территории города Когалыма</w:t>
            </w:r>
          </w:p>
        </w:tc>
      </w:tr>
      <w:tr w:rsidR="00E4090F" w:rsidRPr="00AA6776" w14:paraId="7C274157" w14:textId="77777777" w:rsidTr="00AA6776">
        <w:tc>
          <w:tcPr>
            <w:tcW w:w="821" w:type="dxa"/>
            <w:vAlign w:val="center"/>
          </w:tcPr>
          <w:p w14:paraId="7FB4AA1C" w14:textId="3D31C5CF" w:rsidR="00262AA4" w:rsidRPr="00AA6776" w:rsidRDefault="0001346D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50EF01DC" w14:textId="77777777" w:rsidR="00262AA4" w:rsidRPr="00AA6776" w:rsidRDefault="00C949C3" w:rsidP="00C94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внеплановых контрольных мероприятий, проведенных за отчетный период</w:t>
            </w:r>
          </w:p>
        </w:tc>
      </w:tr>
      <w:tr w:rsidR="00E4090F" w:rsidRPr="00AA6776" w14:paraId="4025EF70" w14:textId="77777777" w:rsidTr="00AA6776">
        <w:tc>
          <w:tcPr>
            <w:tcW w:w="821" w:type="dxa"/>
            <w:vAlign w:val="center"/>
          </w:tcPr>
          <w:p w14:paraId="0902A071" w14:textId="4243E550" w:rsidR="00262AA4" w:rsidRPr="00AA6776" w:rsidRDefault="0001346D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44D1D003" w14:textId="77777777" w:rsidR="00262AA4" w:rsidRPr="00AA6776" w:rsidRDefault="00C949C3" w:rsidP="00C94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E4090F" w:rsidRPr="00AA6776" w14:paraId="1A4FDE56" w14:textId="77777777" w:rsidTr="00AA6776">
        <w:tc>
          <w:tcPr>
            <w:tcW w:w="821" w:type="dxa"/>
            <w:vAlign w:val="center"/>
          </w:tcPr>
          <w:p w14:paraId="0A5F6831" w14:textId="272D8583" w:rsidR="00262AA4" w:rsidRPr="00AA6776" w:rsidRDefault="0001346D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092CE4BD" w14:textId="77777777" w:rsidR="00262AA4" w:rsidRPr="00AA6776" w:rsidRDefault="00C949C3" w:rsidP="00C94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Общее количество контрольных мероприятий с взаимодействием, проведенных за отчетный период</w:t>
            </w:r>
          </w:p>
        </w:tc>
      </w:tr>
      <w:tr w:rsidR="00E4090F" w:rsidRPr="00AA6776" w14:paraId="63B261A3" w14:textId="77777777" w:rsidTr="00AA6776">
        <w:tc>
          <w:tcPr>
            <w:tcW w:w="821" w:type="dxa"/>
            <w:vAlign w:val="center"/>
          </w:tcPr>
          <w:p w14:paraId="05113B26" w14:textId="51E8EA1D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0116D33C" w14:textId="77777777" w:rsidR="00262AA4" w:rsidRPr="00AA6776" w:rsidRDefault="00C949C3" w:rsidP="00C94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 с взаимодействием по каждому виду контрольных мероприятий, проведенных за отчетный период</w:t>
            </w:r>
          </w:p>
        </w:tc>
      </w:tr>
      <w:tr w:rsidR="00E4090F" w:rsidRPr="00AA6776" w14:paraId="454C9A87" w14:textId="77777777" w:rsidTr="00AA6776">
        <w:tc>
          <w:tcPr>
            <w:tcW w:w="821" w:type="dxa"/>
            <w:vAlign w:val="center"/>
          </w:tcPr>
          <w:p w14:paraId="4D5896F0" w14:textId="5C61AAC4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5AA349A1" w14:textId="77777777" w:rsidR="00262AA4" w:rsidRPr="00AA6776" w:rsidRDefault="00C949C3" w:rsidP="00C94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E4090F" w:rsidRPr="00AA6776" w14:paraId="34D02F85" w14:textId="77777777" w:rsidTr="00AA6776">
        <w:tc>
          <w:tcPr>
            <w:tcW w:w="821" w:type="dxa"/>
            <w:vAlign w:val="center"/>
          </w:tcPr>
          <w:p w14:paraId="55947138" w14:textId="36D22941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3AC864CF" w14:textId="77777777" w:rsidR="00262AA4" w:rsidRPr="00AA6776" w:rsidRDefault="00961651" w:rsidP="009616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E4090F" w:rsidRPr="00AA6776" w14:paraId="74595143" w14:textId="77777777" w:rsidTr="00AA6776">
        <w:tc>
          <w:tcPr>
            <w:tcW w:w="821" w:type="dxa"/>
            <w:vAlign w:val="center"/>
          </w:tcPr>
          <w:p w14:paraId="31BBBE62" w14:textId="17CD76C3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0A8390DE" w14:textId="77777777" w:rsidR="00262AA4" w:rsidRPr="00AA6776" w:rsidRDefault="00961651" w:rsidP="009616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E4090F" w:rsidRPr="00AA6776" w14:paraId="6102DCF6" w14:textId="77777777" w:rsidTr="00AA6776">
        <w:tc>
          <w:tcPr>
            <w:tcW w:w="821" w:type="dxa"/>
            <w:vAlign w:val="center"/>
          </w:tcPr>
          <w:p w14:paraId="218F7585" w14:textId="1F7D3810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179C44AA" w14:textId="77777777" w:rsidR="00262AA4" w:rsidRPr="00AA6776" w:rsidRDefault="00961651" w:rsidP="009616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E4090F" w:rsidRPr="00AA6776" w14:paraId="33A8A637" w14:textId="77777777" w:rsidTr="00AA6776">
        <w:tc>
          <w:tcPr>
            <w:tcW w:w="821" w:type="dxa"/>
            <w:vAlign w:val="center"/>
          </w:tcPr>
          <w:p w14:paraId="45E3B3D7" w14:textId="2223A7D9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4B771D37" w14:textId="77777777" w:rsidR="00262AA4" w:rsidRPr="00AA6776" w:rsidRDefault="003C1175" w:rsidP="003C1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Сумма административных штрафов, наложенных по результатам контрольных мероприятий, за отчетный период</w:t>
            </w:r>
          </w:p>
        </w:tc>
      </w:tr>
      <w:tr w:rsidR="00E4090F" w:rsidRPr="00AA6776" w14:paraId="68A8FE4C" w14:textId="77777777" w:rsidTr="00AA6776">
        <w:tc>
          <w:tcPr>
            <w:tcW w:w="821" w:type="dxa"/>
            <w:vAlign w:val="center"/>
          </w:tcPr>
          <w:p w14:paraId="67FD60A6" w14:textId="6D947789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7E71A3E2" w14:textId="77777777" w:rsidR="00262AA4" w:rsidRPr="00AA6776" w:rsidRDefault="003C1175" w:rsidP="003C11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мероприятий, за отчетный период</w:t>
            </w:r>
          </w:p>
        </w:tc>
      </w:tr>
      <w:tr w:rsidR="00E4090F" w:rsidRPr="00AA6776" w14:paraId="3CE567E0" w14:textId="77777777" w:rsidTr="00AA6776">
        <w:tc>
          <w:tcPr>
            <w:tcW w:w="821" w:type="dxa"/>
            <w:vAlign w:val="center"/>
          </w:tcPr>
          <w:p w14:paraId="3630AAB6" w14:textId="5E46E2AB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0411E0B0" w14:textId="77777777" w:rsidR="00262AA4" w:rsidRPr="00AA6776" w:rsidRDefault="003C1175" w:rsidP="003C1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E4090F" w:rsidRPr="00AA6776" w14:paraId="65490D71" w14:textId="77777777" w:rsidTr="00AA6776">
        <w:tc>
          <w:tcPr>
            <w:tcW w:w="821" w:type="dxa"/>
            <w:vAlign w:val="center"/>
          </w:tcPr>
          <w:p w14:paraId="47CECF18" w14:textId="29C23217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63EBB9F0" w14:textId="77777777" w:rsidR="00262AA4" w:rsidRPr="00AA6776" w:rsidRDefault="00F235CF" w:rsidP="00F235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объектов контроля на конец отчетного периода</w:t>
            </w:r>
          </w:p>
        </w:tc>
      </w:tr>
      <w:tr w:rsidR="00E4090F" w:rsidRPr="00AA6776" w14:paraId="33895DF6" w14:textId="77777777" w:rsidTr="00AA6776">
        <w:tc>
          <w:tcPr>
            <w:tcW w:w="821" w:type="dxa"/>
            <w:vAlign w:val="center"/>
          </w:tcPr>
          <w:p w14:paraId="2EF254F2" w14:textId="4CA367C6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21B18D60" w14:textId="77777777" w:rsidR="00262AA4" w:rsidRPr="00AA6776" w:rsidRDefault="00F235CF" w:rsidP="00F235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контролируемых лиц на конец отчетного периода</w:t>
            </w:r>
          </w:p>
        </w:tc>
      </w:tr>
      <w:tr w:rsidR="00E4090F" w:rsidRPr="00AA6776" w14:paraId="40292FE6" w14:textId="77777777" w:rsidTr="00AA6776">
        <w:tc>
          <w:tcPr>
            <w:tcW w:w="821" w:type="dxa"/>
            <w:vAlign w:val="center"/>
          </w:tcPr>
          <w:p w14:paraId="37E68826" w14:textId="72583FBC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2201F538" w14:textId="77777777" w:rsidR="00262AA4" w:rsidRPr="00AA6776" w:rsidRDefault="00F235CF" w:rsidP="00F235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контролируемых лиц, в отношении которых проведены контрольные мероприятия, за отчетный период</w:t>
            </w:r>
          </w:p>
        </w:tc>
      </w:tr>
      <w:tr w:rsidR="00E4090F" w:rsidRPr="00AA6776" w14:paraId="77454627" w14:textId="77777777" w:rsidTr="00AA6776">
        <w:tc>
          <w:tcPr>
            <w:tcW w:w="821" w:type="dxa"/>
            <w:vAlign w:val="center"/>
          </w:tcPr>
          <w:p w14:paraId="071F5A22" w14:textId="0305034A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58D17A14" w14:textId="77777777" w:rsidR="00262AA4" w:rsidRPr="00AA6776" w:rsidRDefault="00F235CF" w:rsidP="00F235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E4090F" w:rsidRPr="00AA6776" w14:paraId="26152433" w14:textId="77777777" w:rsidTr="00AA6776">
        <w:tc>
          <w:tcPr>
            <w:tcW w:w="821" w:type="dxa"/>
            <w:vAlign w:val="center"/>
          </w:tcPr>
          <w:p w14:paraId="37A12DCB" w14:textId="46F319DA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3D66A6AE" w14:textId="77777777" w:rsidR="00262AA4" w:rsidRPr="00AA6776" w:rsidRDefault="00F235CF" w:rsidP="00F235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жалоб, в отношении которых контрольным органом был нарушен срок рассмотрения, за отчетный период</w:t>
            </w:r>
          </w:p>
        </w:tc>
      </w:tr>
      <w:tr w:rsidR="00E4090F" w:rsidRPr="00AA6776" w14:paraId="0484FD04" w14:textId="77777777" w:rsidTr="00AA6776">
        <w:tc>
          <w:tcPr>
            <w:tcW w:w="821" w:type="dxa"/>
            <w:vAlign w:val="center"/>
          </w:tcPr>
          <w:p w14:paraId="141A7AD8" w14:textId="0F8135C6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56E75A6D" w14:textId="77777777" w:rsidR="00262AA4" w:rsidRPr="00AA6776" w:rsidRDefault="00101860" w:rsidP="00101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proofErr w:type="gramEnd"/>
            <w:r w:rsidRPr="00AA677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</w:t>
            </w:r>
          </w:p>
        </w:tc>
      </w:tr>
      <w:tr w:rsidR="00E4090F" w:rsidRPr="00AA6776" w14:paraId="09E86D7C" w14:textId="77777777" w:rsidTr="00AA6776">
        <w:tc>
          <w:tcPr>
            <w:tcW w:w="821" w:type="dxa"/>
            <w:vAlign w:val="center"/>
          </w:tcPr>
          <w:p w14:paraId="7CEB27C4" w14:textId="62BADE96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64617593" w14:textId="77777777" w:rsidR="00262AA4" w:rsidRPr="00AA6776" w:rsidRDefault="00101860" w:rsidP="00101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</w:t>
            </w:r>
          </w:p>
        </w:tc>
      </w:tr>
      <w:tr w:rsidR="00E4090F" w:rsidRPr="00AA6776" w14:paraId="64489539" w14:textId="77777777" w:rsidTr="00AA6776">
        <w:tc>
          <w:tcPr>
            <w:tcW w:w="821" w:type="dxa"/>
            <w:vAlign w:val="center"/>
          </w:tcPr>
          <w:p w14:paraId="34BCE2CC" w14:textId="524A5D72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4D558127" w14:textId="77777777" w:rsidR="00262AA4" w:rsidRPr="00AA6776" w:rsidRDefault="00101860" w:rsidP="00101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262AA4" w:rsidRPr="00AA6776" w14:paraId="03B59779" w14:textId="77777777" w:rsidTr="00AA6776">
        <w:tc>
          <w:tcPr>
            <w:tcW w:w="821" w:type="dxa"/>
            <w:vAlign w:val="center"/>
          </w:tcPr>
          <w:p w14:paraId="4F91A6AA" w14:textId="4ED80C20" w:rsidR="00262AA4" w:rsidRPr="00AA6776" w:rsidRDefault="00643452" w:rsidP="000E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262AA4" w:rsidRPr="00AA67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55" w:type="dxa"/>
            <w:vAlign w:val="center"/>
          </w:tcPr>
          <w:p w14:paraId="21B3A45F" w14:textId="77777777" w:rsidR="00262AA4" w:rsidRPr="00AA6776" w:rsidRDefault="00101860" w:rsidP="00101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76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      </w:r>
          </w:p>
        </w:tc>
      </w:tr>
    </w:tbl>
    <w:p w14:paraId="6880B0F5" w14:textId="77777777" w:rsidR="00154B80" w:rsidRPr="00E4090F" w:rsidRDefault="00154B80" w:rsidP="00C94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C118318" w14:textId="77777777" w:rsidR="000E645D" w:rsidRPr="00E4090F" w:rsidRDefault="00E51EFA" w:rsidP="000C1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090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контроля, в том числе о влиянии профилактических мероприятий и контрольных мероприятий на достижение ключевых показателей.</w:t>
      </w:r>
    </w:p>
    <w:p w14:paraId="36DEEC43" w14:textId="77777777" w:rsidR="002A2C85" w:rsidRPr="00E4090F" w:rsidRDefault="002A2C85" w:rsidP="00452A3C">
      <w:pPr>
        <w:rPr>
          <w:rFonts w:ascii="Times New Roman" w:hAnsi="Times New Roman" w:cs="Times New Roman"/>
          <w:sz w:val="26"/>
          <w:szCs w:val="26"/>
        </w:rPr>
      </w:pPr>
    </w:p>
    <w:p w14:paraId="2EDEA1F9" w14:textId="77777777" w:rsidR="002A2C85" w:rsidRPr="00E4090F" w:rsidRDefault="002A2C85" w:rsidP="002A2C85">
      <w:pPr>
        <w:rPr>
          <w:rFonts w:ascii="Times New Roman" w:hAnsi="Times New Roman" w:cs="Times New Roman"/>
          <w:sz w:val="26"/>
          <w:szCs w:val="26"/>
        </w:rPr>
      </w:pPr>
    </w:p>
    <w:p w14:paraId="2DF8AAE5" w14:textId="77777777" w:rsidR="002A2C85" w:rsidRPr="00E4090F" w:rsidRDefault="002A2C85" w:rsidP="002A2C85">
      <w:pPr>
        <w:rPr>
          <w:rFonts w:ascii="Times New Roman" w:hAnsi="Times New Roman" w:cs="Times New Roman"/>
          <w:sz w:val="26"/>
          <w:szCs w:val="26"/>
        </w:rPr>
      </w:pPr>
    </w:p>
    <w:p w14:paraId="100BDF88" w14:textId="77777777" w:rsidR="0001546F" w:rsidRPr="00E4090F" w:rsidRDefault="0001546F" w:rsidP="006434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1546F" w:rsidRPr="00E4090F" w:rsidSect="00AA6776">
      <w:pgSz w:w="11905" w:h="16838"/>
      <w:pgMar w:top="1134" w:right="567" w:bottom="1134" w:left="255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15E4C" w14:textId="77777777" w:rsidR="00F906E0" w:rsidRDefault="00F906E0" w:rsidP="008B74AE">
      <w:pPr>
        <w:spacing w:after="0" w:line="240" w:lineRule="auto"/>
      </w:pPr>
      <w:r>
        <w:separator/>
      </w:r>
    </w:p>
  </w:endnote>
  <w:endnote w:type="continuationSeparator" w:id="0">
    <w:p w14:paraId="4A6AD6D0" w14:textId="77777777" w:rsidR="00F906E0" w:rsidRDefault="00F906E0" w:rsidP="008B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C9F23" w14:textId="77777777" w:rsidR="00F906E0" w:rsidRDefault="00F906E0" w:rsidP="008B74AE">
      <w:pPr>
        <w:spacing w:after="0" w:line="240" w:lineRule="auto"/>
      </w:pPr>
      <w:r>
        <w:separator/>
      </w:r>
    </w:p>
  </w:footnote>
  <w:footnote w:type="continuationSeparator" w:id="0">
    <w:p w14:paraId="5BD4BB0D" w14:textId="77777777" w:rsidR="00F906E0" w:rsidRDefault="00F906E0" w:rsidP="008B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0C78"/>
    <w:multiLevelType w:val="hybridMultilevel"/>
    <w:tmpl w:val="C5247156"/>
    <w:lvl w:ilvl="0" w:tplc="7264EF3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8B"/>
    <w:rsid w:val="00005662"/>
    <w:rsid w:val="00006313"/>
    <w:rsid w:val="0001346D"/>
    <w:rsid w:val="0001546F"/>
    <w:rsid w:val="0001638A"/>
    <w:rsid w:val="000255CE"/>
    <w:rsid w:val="00032E0B"/>
    <w:rsid w:val="00083F5D"/>
    <w:rsid w:val="0009018B"/>
    <w:rsid w:val="000C1821"/>
    <w:rsid w:val="000E645D"/>
    <w:rsid w:val="00101860"/>
    <w:rsid w:val="00133F14"/>
    <w:rsid w:val="00140EE8"/>
    <w:rsid w:val="00154B80"/>
    <w:rsid w:val="00186890"/>
    <w:rsid w:val="001D28ED"/>
    <w:rsid w:val="00223258"/>
    <w:rsid w:val="00234647"/>
    <w:rsid w:val="00262AA4"/>
    <w:rsid w:val="00275268"/>
    <w:rsid w:val="002A2C85"/>
    <w:rsid w:val="002A3610"/>
    <w:rsid w:val="002A5354"/>
    <w:rsid w:val="002A580D"/>
    <w:rsid w:val="002C55B9"/>
    <w:rsid w:val="002E1EBD"/>
    <w:rsid w:val="002F09E3"/>
    <w:rsid w:val="002F7E2E"/>
    <w:rsid w:val="00332548"/>
    <w:rsid w:val="0034235B"/>
    <w:rsid w:val="003445BE"/>
    <w:rsid w:val="003724CE"/>
    <w:rsid w:val="00381005"/>
    <w:rsid w:val="003B791F"/>
    <w:rsid w:val="003C1175"/>
    <w:rsid w:val="003F7032"/>
    <w:rsid w:val="00411D76"/>
    <w:rsid w:val="00415E1B"/>
    <w:rsid w:val="00452A3C"/>
    <w:rsid w:val="00471C5D"/>
    <w:rsid w:val="00497FE9"/>
    <w:rsid w:val="004A74C8"/>
    <w:rsid w:val="004D39E9"/>
    <w:rsid w:val="004E460F"/>
    <w:rsid w:val="00556E11"/>
    <w:rsid w:val="00583D63"/>
    <w:rsid w:val="00602A2D"/>
    <w:rsid w:val="00643452"/>
    <w:rsid w:val="00656E65"/>
    <w:rsid w:val="006B1ADE"/>
    <w:rsid w:val="006E0485"/>
    <w:rsid w:val="006F5E12"/>
    <w:rsid w:val="007036D2"/>
    <w:rsid w:val="007D3141"/>
    <w:rsid w:val="007F77F1"/>
    <w:rsid w:val="008167E2"/>
    <w:rsid w:val="00825C20"/>
    <w:rsid w:val="00832005"/>
    <w:rsid w:val="008526D5"/>
    <w:rsid w:val="00861CEB"/>
    <w:rsid w:val="008800B4"/>
    <w:rsid w:val="008848D7"/>
    <w:rsid w:val="008B6713"/>
    <w:rsid w:val="008B74AE"/>
    <w:rsid w:val="008F2764"/>
    <w:rsid w:val="00961651"/>
    <w:rsid w:val="009E1E9D"/>
    <w:rsid w:val="009F6DD0"/>
    <w:rsid w:val="00A10046"/>
    <w:rsid w:val="00A2549A"/>
    <w:rsid w:val="00A564CA"/>
    <w:rsid w:val="00A640F7"/>
    <w:rsid w:val="00A911AE"/>
    <w:rsid w:val="00A918E2"/>
    <w:rsid w:val="00AA6776"/>
    <w:rsid w:val="00B131BD"/>
    <w:rsid w:val="00B377BD"/>
    <w:rsid w:val="00B86162"/>
    <w:rsid w:val="00BE3F98"/>
    <w:rsid w:val="00C340BA"/>
    <w:rsid w:val="00C47D0B"/>
    <w:rsid w:val="00C5432E"/>
    <w:rsid w:val="00C757F9"/>
    <w:rsid w:val="00C949C3"/>
    <w:rsid w:val="00CB56B6"/>
    <w:rsid w:val="00CD0DEF"/>
    <w:rsid w:val="00CF5A68"/>
    <w:rsid w:val="00D00A0E"/>
    <w:rsid w:val="00D306DB"/>
    <w:rsid w:val="00D503A1"/>
    <w:rsid w:val="00D60CB0"/>
    <w:rsid w:val="00DB2C6C"/>
    <w:rsid w:val="00DE09FF"/>
    <w:rsid w:val="00E13766"/>
    <w:rsid w:val="00E30CC3"/>
    <w:rsid w:val="00E4090F"/>
    <w:rsid w:val="00E40DCC"/>
    <w:rsid w:val="00E51EFA"/>
    <w:rsid w:val="00E63E1D"/>
    <w:rsid w:val="00E93AF2"/>
    <w:rsid w:val="00EA6816"/>
    <w:rsid w:val="00EA7C57"/>
    <w:rsid w:val="00EE1E27"/>
    <w:rsid w:val="00F04C41"/>
    <w:rsid w:val="00F235CF"/>
    <w:rsid w:val="00F42F7E"/>
    <w:rsid w:val="00F53071"/>
    <w:rsid w:val="00F5379C"/>
    <w:rsid w:val="00F906E0"/>
    <w:rsid w:val="00FA37E5"/>
    <w:rsid w:val="00FE063E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0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BD"/>
    <w:pPr>
      <w:ind w:left="720"/>
      <w:contextualSpacing/>
    </w:pPr>
  </w:style>
  <w:style w:type="paragraph" w:customStyle="1" w:styleId="ConsPlusNormal">
    <w:name w:val="ConsPlusNormal"/>
    <w:rsid w:val="00B3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4">
    <w:name w:val="Table Grid"/>
    <w:basedOn w:val="a1"/>
    <w:uiPriority w:val="39"/>
    <w:rsid w:val="0015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C85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1546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546F"/>
    <w:rPr>
      <w:sz w:val="20"/>
      <w:szCs w:val="20"/>
    </w:rPr>
  </w:style>
  <w:style w:type="character" w:styleId="a9">
    <w:name w:val="annotation reference"/>
    <w:uiPriority w:val="99"/>
    <w:semiHidden/>
    <w:unhideWhenUsed/>
    <w:rsid w:val="0001546F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B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74AE"/>
  </w:style>
  <w:style w:type="paragraph" w:styleId="ac">
    <w:name w:val="footer"/>
    <w:basedOn w:val="a"/>
    <w:link w:val="ad"/>
    <w:uiPriority w:val="99"/>
    <w:unhideWhenUsed/>
    <w:rsid w:val="008B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7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BD"/>
    <w:pPr>
      <w:ind w:left="720"/>
      <w:contextualSpacing/>
    </w:pPr>
  </w:style>
  <w:style w:type="paragraph" w:customStyle="1" w:styleId="ConsPlusNormal">
    <w:name w:val="ConsPlusNormal"/>
    <w:rsid w:val="00B3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4">
    <w:name w:val="Table Grid"/>
    <w:basedOn w:val="a1"/>
    <w:uiPriority w:val="39"/>
    <w:rsid w:val="0015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C85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1546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546F"/>
    <w:rPr>
      <w:sz w:val="20"/>
      <w:szCs w:val="20"/>
    </w:rPr>
  </w:style>
  <w:style w:type="character" w:styleId="a9">
    <w:name w:val="annotation reference"/>
    <w:uiPriority w:val="99"/>
    <w:semiHidden/>
    <w:unhideWhenUsed/>
    <w:rsid w:val="0001546F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B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74AE"/>
  </w:style>
  <w:style w:type="paragraph" w:styleId="ac">
    <w:name w:val="footer"/>
    <w:basedOn w:val="a"/>
    <w:link w:val="ad"/>
    <w:uiPriority w:val="99"/>
    <w:unhideWhenUsed/>
    <w:rsid w:val="008B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1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Киямова Юлия Валерьевна</cp:lastModifiedBy>
  <cp:revision>58</cp:revision>
  <cp:lastPrinted>2022-06-02T11:37:00Z</cp:lastPrinted>
  <dcterms:created xsi:type="dcterms:W3CDTF">2021-12-02T09:17:00Z</dcterms:created>
  <dcterms:modified xsi:type="dcterms:W3CDTF">2022-06-29T06:05:00Z</dcterms:modified>
</cp:coreProperties>
</file>