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06AE7" w:rsidRDefault="00B06AE7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02199" w:rsidRDefault="00702199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14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1</w:t>
      </w:r>
      <w:r w:rsidR="00606576">
        <w:rPr>
          <w:rFonts w:ascii="Times New Roman" w:hAnsi="Times New Roman" w:cs="Times New Roman"/>
          <w:b w:val="0"/>
          <w:sz w:val="26"/>
          <w:szCs w:val="26"/>
        </w:rPr>
        <w:t>0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2040</w:t>
      </w:r>
    </w:p>
    <w:p w:rsidR="00754502" w:rsidRDefault="00754502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:rsidR="00702199" w:rsidRPr="00754502" w:rsidRDefault="00702199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:rsidR="00754502" w:rsidRPr="00754502" w:rsidRDefault="000A4DFE" w:rsidP="002D3CE7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0CCA">
        <w:rPr>
          <w:sz w:val="26"/>
          <w:szCs w:val="26"/>
        </w:rPr>
        <w:t>В соответствии с пунктом 4 статьи 78.1 Бюджетного кодекса Российской Федерации, Федеральными законами от 19.05.1995 №82-ФЗ «О</w:t>
      </w:r>
      <w:r>
        <w:rPr>
          <w:sz w:val="26"/>
          <w:szCs w:val="26"/>
        </w:rPr>
        <w:t>б</w:t>
      </w:r>
      <w:r w:rsidRPr="00F20CCA">
        <w:rPr>
          <w:sz w:val="26"/>
          <w:szCs w:val="26"/>
        </w:rPr>
        <w:t xml:space="preserve"> </w:t>
      </w:r>
      <w:r>
        <w:rPr>
          <w:sz w:val="26"/>
          <w:szCs w:val="26"/>
        </w:rPr>
        <w:t>общественных</w:t>
      </w:r>
      <w:r w:rsidRPr="00F20CCA">
        <w:rPr>
          <w:sz w:val="26"/>
          <w:szCs w:val="26"/>
        </w:rPr>
        <w:t xml:space="preserve"> объединениях»</w:t>
      </w:r>
      <w:r>
        <w:rPr>
          <w:sz w:val="26"/>
          <w:szCs w:val="26"/>
        </w:rPr>
        <w:t xml:space="preserve">, от 12.01.1996 №7-ФЗ «О некоммерческих организациях», </w:t>
      </w:r>
      <w:r w:rsidRPr="00F20CC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Pr="00B64063">
        <w:rPr>
          <w:sz w:val="26"/>
          <w:szCs w:val="26"/>
        </w:rPr>
        <w:t>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 w:val="26"/>
          <w:szCs w:val="26"/>
        </w:rPr>
        <w:t>, Уставом города Когалыма:</w:t>
      </w:r>
    </w:p>
    <w:p w:rsidR="00754502" w:rsidRDefault="00754502" w:rsidP="002D3CE7">
      <w:pPr>
        <w:ind w:firstLine="709"/>
        <w:jc w:val="both"/>
        <w:rPr>
          <w:sz w:val="26"/>
          <w:szCs w:val="26"/>
        </w:rPr>
      </w:pPr>
    </w:p>
    <w:p w:rsidR="004D1E51" w:rsidRDefault="002D3CE7" w:rsidP="00EE5C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1E51" w:rsidRPr="002D3CE7">
        <w:rPr>
          <w:sz w:val="26"/>
          <w:szCs w:val="26"/>
        </w:rPr>
        <w:t xml:space="preserve">В постановление </w:t>
      </w:r>
      <w:r w:rsidRPr="002D3CE7">
        <w:rPr>
          <w:sz w:val="26"/>
          <w:szCs w:val="26"/>
        </w:rPr>
        <w:t xml:space="preserve">Администрации города Когалыма от 14.10.2021 №2040 </w:t>
      </w:r>
      <w:r w:rsidRPr="009C719F">
        <w:rPr>
          <w:sz w:val="26"/>
          <w:szCs w:val="26"/>
        </w:rPr>
        <w:t xml:space="preserve">«Об утверждении </w:t>
      </w:r>
      <w:r w:rsidRPr="009C719F">
        <w:rPr>
          <w:rFonts w:eastAsiaTheme="minorHAnsi"/>
          <w:color w:val="000000"/>
          <w:sz w:val="26"/>
          <w:szCs w:val="26"/>
          <w:lang w:eastAsia="en-US"/>
        </w:rPr>
        <w:t>Порядк</w:t>
      </w:r>
      <w:r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9C71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A11600">
        <w:rPr>
          <w:rFonts w:eastAsiaTheme="minorHAnsi"/>
          <w:color w:val="000000"/>
          <w:sz w:val="26"/>
          <w:szCs w:val="26"/>
          <w:lang w:eastAsia="en-US"/>
        </w:rPr>
        <w:t xml:space="preserve">предоставления </w:t>
      </w:r>
      <w:r w:rsidRPr="00A11600">
        <w:rPr>
          <w:sz w:val="26"/>
          <w:szCs w:val="26"/>
        </w:rPr>
        <w:t xml:space="preserve">грантов в форме субсидии </w:t>
      </w:r>
      <w:r>
        <w:rPr>
          <w:sz w:val="26"/>
          <w:szCs w:val="26"/>
        </w:rPr>
        <w:t>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Pr="00ED048D">
        <w:rPr>
          <w:sz w:val="26"/>
          <w:szCs w:val="26"/>
        </w:rPr>
        <w:t>» (далее – Порядок) внести следующие изменения</w:t>
      </w:r>
      <w:r>
        <w:rPr>
          <w:sz w:val="26"/>
          <w:szCs w:val="26"/>
        </w:rPr>
        <w:t>:</w:t>
      </w:r>
    </w:p>
    <w:p w:rsidR="002D3CE7" w:rsidRDefault="002D3CE7" w:rsidP="00EE5C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2 изложить в следующей редакции:</w:t>
      </w:r>
    </w:p>
    <w:p w:rsidR="002D3CE7" w:rsidRPr="00754502" w:rsidRDefault="002D3CE7" w:rsidP="00EE5CA2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«2. </w:t>
      </w:r>
      <w:r w:rsidRPr="00754502">
        <w:rPr>
          <w:rFonts w:cs="Times New Roman"/>
          <w:sz w:val="26"/>
          <w:szCs w:val="26"/>
        </w:rPr>
        <w:t>Управлению культуры</w:t>
      </w:r>
      <w:r>
        <w:rPr>
          <w:rFonts w:cs="Times New Roman"/>
          <w:sz w:val="26"/>
          <w:szCs w:val="26"/>
        </w:rPr>
        <w:t xml:space="preserve"> и</w:t>
      </w:r>
      <w:r w:rsidRPr="00754502">
        <w:rPr>
          <w:rFonts w:cs="Times New Roman"/>
          <w:sz w:val="26"/>
          <w:szCs w:val="26"/>
        </w:rPr>
        <w:t xml:space="preserve"> спорта Администрации города Когалыма (</w:t>
      </w:r>
      <w:r>
        <w:rPr>
          <w:rFonts w:cs="Times New Roman"/>
          <w:sz w:val="26"/>
          <w:szCs w:val="26"/>
        </w:rPr>
        <w:t>Жук Г.И</w:t>
      </w:r>
      <w:r w:rsidRPr="00754502">
        <w:rPr>
          <w:rFonts w:cs="Times New Roman"/>
          <w:sz w:val="26"/>
          <w:szCs w:val="26"/>
        </w:rPr>
        <w:t>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Югры».</w:t>
      </w:r>
    </w:p>
    <w:p w:rsidR="002D3CE7" w:rsidRPr="002D3CE7" w:rsidRDefault="002D3CE7" w:rsidP="00EE5CA2">
      <w:pPr>
        <w:ind w:firstLine="709"/>
        <w:jc w:val="both"/>
        <w:rPr>
          <w:sz w:val="26"/>
          <w:szCs w:val="26"/>
        </w:rPr>
      </w:pPr>
    </w:p>
    <w:p w:rsidR="00754502" w:rsidRPr="00ED048D" w:rsidRDefault="002D3CE7" w:rsidP="00EE5CA2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754502" w:rsidRPr="00754502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754502" w:rsidRPr="009C719F">
        <w:rPr>
          <w:rFonts w:ascii="Times New Roman" w:hAnsi="Times New Roman" w:cs="Times New Roman"/>
          <w:b w:val="0"/>
          <w:sz w:val="26"/>
          <w:szCs w:val="26"/>
        </w:rPr>
        <w:t xml:space="preserve">приложение к постановлению Администрации города Когалыма </w:t>
      </w:r>
      <w:r w:rsidR="00125B6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2199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754502" w:rsidRPr="009C719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25B6F">
        <w:rPr>
          <w:rFonts w:ascii="Times New Roman" w:hAnsi="Times New Roman" w:cs="Times New Roman"/>
          <w:b w:val="0"/>
          <w:sz w:val="26"/>
          <w:szCs w:val="26"/>
        </w:rPr>
        <w:t>14</w:t>
      </w:r>
      <w:r w:rsidR="00754502" w:rsidRPr="009C719F">
        <w:rPr>
          <w:rFonts w:ascii="Times New Roman" w:hAnsi="Times New Roman" w:cs="Times New Roman"/>
          <w:b w:val="0"/>
          <w:sz w:val="26"/>
          <w:szCs w:val="26"/>
        </w:rPr>
        <w:t>.</w:t>
      </w:r>
      <w:r w:rsidR="00125B6F">
        <w:rPr>
          <w:rFonts w:ascii="Times New Roman" w:hAnsi="Times New Roman" w:cs="Times New Roman"/>
          <w:b w:val="0"/>
          <w:sz w:val="26"/>
          <w:szCs w:val="26"/>
        </w:rPr>
        <w:t>1</w:t>
      </w:r>
      <w:r w:rsidR="00ED048D">
        <w:rPr>
          <w:rFonts w:ascii="Times New Roman" w:hAnsi="Times New Roman" w:cs="Times New Roman"/>
          <w:b w:val="0"/>
          <w:sz w:val="26"/>
          <w:szCs w:val="26"/>
        </w:rPr>
        <w:t>0</w:t>
      </w:r>
      <w:r w:rsidR="00754502" w:rsidRPr="009C719F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125B6F">
        <w:rPr>
          <w:rFonts w:ascii="Times New Roman" w:hAnsi="Times New Roman" w:cs="Times New Roman"/>
          <w:b w:val="0"/>
          <w:sz w:val="26"/>
          <w:szCs w:val="26"/>
        </w:rPr>
        <w:t>2040</w:t>
      </w:r>
      <w:r w:rsidR="00754502" w:rsidRPr="009C719F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 w:rsidR="009C719F" w:rsidRPr="009C719F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>Порядк</w:t>
      </w:r>
      <w:r w:rsidR="009C719F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>а</w:t>
      </w:r>
      <w:r w:rsidR="009C719F" w:rsidRPr="009C719F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 xml:space="preserve"> </w:t>
      </w:r>
      <w:r w:rsidR="009C719F" w:rsidRPr="00A11600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 xml:space="preserve">предоставления </w:t>
      </w:r>
      <w:r w:rsidR="000A4DFE" w:rsidRPr="00A11600">
        <w:rPr>
          <w:rFonts w:ascii="Times New Roman" w:hAnsi="Times New Roman" w:cs="Times New Roman"/>
          <w:b w:val="0"/>
          <w:sz w:val="26"/>
          <w:szCs w:val="26"/>
        </w:rPr>
        <w:t xml:space="preserve">грантов в форме субсидии </w:t>
      </w:r>
      <w:r w:rsidR="00A11600">
        <w:rPr>
          <w:rFonts w:ascii="Times New Roman" w:hAnsi="Times New Roman" w:cs="Times New Roman"/>
          <w:b w:val="0"/>
          <w:sz w:val="26"/>
          <w:szCs w:val="26"/>
        </w:rPr>
        <w:t>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="00606576" w:rsidRPr="00ED048D">
        <w:rPr>
          <w:rFonts w:ascii="Times New Roman" w:hAnsi="Times New Roman" w:cs="Times New Roman"/>
          <w:b w:val="0"/>
          <w:sz w:val="26"/>
          <w:szCs w:val="26"/>
        </w:rPr>
        <w:t>»</w:t>
      </w:r>
      <w:r w:rsidR="009C719F" w:rsidRPr="00ED04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54502" w:rsidRPr="00ED048D">
        <w:rPr>
          <w:rFonts w:ascii="Times New Roman" w:hAnsi="Times New Roman" w:cs="Times New Roman"/>
          <w:b w:val="0"/>
          <w:sz w:val="26"/>
          <w:szCs w:val="26"/>
        </w:rPr>
        <w:t xml:space="preserve">(далее – Порядок) внести следующие изменения: </w:t>
      </w:r>
    </w:p>
    <w:p w:rsidR="002D3CE7" w:rsidRDefault="002D3CE7" w:rsidP="00EE5CA2">
      <w:pPr>
        <w:tabs>
          <w:tab w:val="left" w:pos="1276"/>
        </w:tabs>
        <w:ind w:left="709"/>
        <w:rPr>
          <w:sz w:val="26"/>
          <w:szCs w:val="26"/>
        </w:rPr>
      </w:pPr>
    </w:p>
    <w:p w:rsidR="002D3CE7" w:rsidRPr="00EE5CA2" w:rsidRDefault="002D3CE7" w:rsidP="00EE5CA2">
      <w:pPr>
        <w:tabs>
          <w:tab w:val="left" w:pos="1276"/>
        </w:tabs>
        <w:ind w:firstLine="851"/>
        <w:jc w:val="both"/>
        <w:rPr>
          <w:sz w:val="26"/>
          <w:szCs w:val="26"/>
        </w:rPr>
      </w:pPr>
      <w:r w:rsidRPr="00EE5CA2">
        <w:rPr>
          <w:sz w:val="26"/>
          <w:szCs w:val="26"/>
        </w:rPr>
        <w:t xml:space="preserve">2.1. </w:t>
      </w:r>
      <w:r w:rsidR="007A5280" w:rsidRPr="00EE5CA2">
        <w:rPr>
          <w:sz w:val="26"/>
          <w:szCs w:val="26"/>
        </w:rPr>
        <w:t>Подпункт 1.2.6. пункта 1.2.</w:t>
      </w:r>
      <w:r w:rsidRPr="00EE5CA2">
        <w:rPr>
          <w:sz w:val="26"/>
          <w:szCs w:val="26"/>
        </w:rPr>
        <w:t xml:space="preserve"> раздел</w:t>
      </w:r>
      <w:r w:rsidR="007A5280" w:rsidRPr="00EE5CA2">
        <w:rPr>
          <w:sz w:val="26"/>
          <w:szCs w:val="26"/>
        </w:rPr>
        <w:t>а</w:t>
      </w:r>
      <w:r w:rsidRPr="00EE5CA2">
        <w:rPr>
          <w:sz w:val="26"/>
          <w:szCs w:val="26"/>
        </w:rPr>
        <w:t xml:space="preserve"> 1 Порядка</w:t>
      </w:r>
      <w:r w:rsidR="007A5280" w:rsidRPr="00EE5CA2">
        <w:rPr>
          <w:sz w:val="26"/>
          <w:szCs w:val="26"/>
        </w:rPr>
        <w:t xml:space="preserve"> </w:t>
      </w:r>
      <w:r w:rsidR="007A5280" w:rsidRPr="00EE5CA2">
        <w:rPr>
          <w:sz w:val="26"/>
          <w:szCs w:val="26"/>
        </w:rPr>
        <w:t>изложить в следующей редакции</w:t>
      </w:r>
      <w:r w:rsidRPr="00EE5CA2">
        <w:rPr>
          <w:sz w:val="26"/>
          <w:szCs w:val="26"/>
        </w:rPr>
        <w:t>:</w:t>
      </w:r>
    </w:p>
    <w:p w:rsidR="002D3CE7" w:rsidRPr="00EE5CA2" w:rsidRDefault="007A5280" w:rsidP="00EE5CA2">
      <w:pPr>
        <w:tabs>
          <w:tab w:val="left" w:pos="1276"/>
        </w:tabs>
        <w:ind w:firstLine="851"/>
        <w:jc w:val="both"/>
        <w:rPr>
          <w:sz w:val="26"/>
          <w:szCs w:val="26"/>
        </w:rPr>
      </w:pPr>
      <w:r w:rsidRPr="00EE5CA2">
        <w:rPr>
          <w:sz w:val="26"/>
          <w:szCs w:val="26"/>
        </w:rPr>
        <w:t>«Уполномоченный орган – отдел культуры управления культуры и спорта Администрации города Когалыма (далее – Уполномоченный орган).</w:t>
      </w:r>
      <w:r w:rsidR="00EE5CA2" w:rsidRPr="00EE5CA2">
        <w:rPr>
          <w:sz w:val="26"/>
          <w:szCs w:val="26"/>
        </w:rPr>
        <w:t>»;</w:t>
      </w:r>
    </w:p>
    <w:p w:rsidR="00EE5CA2" w:rsidRPr="00EE5CA2" w:rsidRDefault="00EE5CA2" w:rsidP="00EE5CA2">
      <w:pPr>
        <w:pStyle w:val="a7"/>
        <w:numPr>
          <w:ilvl w:val="1"/>
          <w:numId w:val="10"/>
        </w:numPr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EE5CA2">
        <w:rPr>
          <w:rFonts w:ascii="Times New Roman" w:hAnsi="Times New Roman"/>
          <w:sz w:val="26"/>
          <w:szCs w:val="26"/>
        </w:rPr>
        <w:t>Пункт 2.2 раздела 2 Порядка дополнить абзацем восьмым следующего содержания:</w:t>
      </w:r>
    </w:p>
    <w:p w:rsidR="00EE5CA2" w:rsidRPr="00EE5CA2" w:rsidRDefault="00EE5CA2" w:rsidP="00EE5CA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E5CA2">
        <w:rPr>
          <w:sz w:val="26"/>
          <w:szCs w:val="26"/>
        </w:rPr>
        <w:t xml:space="preserve">«- </w:t>
      </w:r>
      <w:r w:rsidRPr="00EE5CA2">
        <w:rPr>
          <w:rFonts w:eastAsiaTheme="minorHAnsi"/>
          <w:sz w:val="26"/>
          <w:szCs w:val="26"/>
          <w:lang w:eastAsia="en-US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EE5CA2">
        <w:rPr>
          <w:sz w:val="26"/>
          <w:szCs w:val="26"/>
        </w:rPr>
        <w:t>.»;</w:t>
      </w:r>
    </w:p>
    <w:p w:rsidR="00754502" w:rsidRPr="00EE5CA2" w:rsidRDefault="00EE5CA2" w:rsidP="00EE5CA2">
      <w:pPr>
        <w:tabs>
          <w:tab w:val="left" w:pos="1276"/>
        </w:tabs>
        <w:ind w:firstLine="851"/>
        <w:jc w:val="both"/>
        <w:rPr>
          <w:sz w:val="26"/>
          <w:szCs w:val="26"/>
        </w:rPr>
      </w:pPr>
      <w:r w:rsidRPr="00EE5CA2">
        <w:rPr>
          <w:sz w:val="26"/>
          <w:szCs w:val="26"/>
        </w:rPr>
        <w:t>2.3.</w:t>
      </w:r>
      <w:r w:rsidR="002D3CE7" w:rsidRPr="00EE5CA2">
        <w:rPr>
          <w:sz w:val="26"/>
          <w:szCs w:val="26"/>
        </w:rPr>
        <w:t xml:space="preserve"> </w:t>
      </w:r>
      <w:r w:rsidR="00754502" w:rsidRPr="00EE5CA2">
        <w:rPr>
          <w:sz w:val="26"/>
          <w:szCs w:val="26"/>
        </w:rPr>
        <w:t xml:space="preserve">В </w:t>
      </w:r>
      <w:r w:rsidR="004C07AE" w:rsidRPr="00EE5CA2">
        <w:rPr>
          <w:sz w:val="26"/>
          <w:szCs w:val="26"/>
        </w:rPr>
        <w:t>абзаце седьмом пункта</w:t>
      </w:r>
      <w:r w:rsidR="00754502" w:rsidRPr="00EE5CA2">
        <w:rPr>
          <w:sz w:val="26"/>
          <w:szCs w:val="26"/>
        </w:rPr>
        <w:t xml:space="preserve"> 3.</w:t>
      </w:r>
      <w:r w:rsidR="00E07280" w:rsidRPr="00EE5CA2">
        <w:rPr>
          <w:sz w:val="26"/>
          <w:szCs w:val="26"/>
        </w:rPr>
        <w:t>7</w:t>
      </w:r>
      <w:r w:rsidR="00754502" w:rsidRPr="00EE5CA2">
        <w:rPr>
          <w:sz w:val="26"/>
          <w:szCs w:val="26"/>
        </w:rPr>
        <w:t xml:space="preserve"> раздела 3 Порядка слово «целей» заменить словом «результатов»;</w:t>
      </w:r>
    </w:p>
    <w:p w:rsidR="00260EAC" w:rsidRPr="00EE5CA2" w:rsidRDefault="00F25289" w:rsidP="00EE5CA2">
      <w:pPr>
        <w:pStyle w:val="a7"/>
        <w:numPr>
          <w:ilvl w:val="1"/>
          <w:numId w:val="11"/>
        </w:numPr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EE5CA2">
        <w:rPr>
          <w:rFonts w:ascii="Times New Roman" w:hAnsi="Times New Roman"/>
          <w:sz w:val="26"/>
          <w:szCs w:val="26"/>
        </w:rPr>
        <w:t>В подпункте 3.</w:t>
      </w:r>
      <w:r w:rsidR="00A85168" w:rsidRPr="00EE5CA2">
        <w:rPr>
          <w:rFonts w:ascii="Times New Roman" w:hAnsi="Times New Roman"/>
          <w:sz w:val="26"/>
          <w:szCs w:val="26"/>
        </w:rPr>
        <w:t>9</w:t>
      </w:r>
      <w:r w:rsidRPr="00EE5CA2">
        <w:rPr>
          <w:rFonts w:ascii="Times New Roman" w:hAnsi="Times New Roman"/>
          <w:sz w:val="26"/>
          <w:szCs w:val="26"/>
        </w:rPr>
        <w:t>.2 пункта 3.</w:t>
      </w:r>
      <w:r w:rsidR="00A85168" w:rsidRPr="00EE5CA2">
        <w:rPr>
          <w:rFonts w:ascii="Times New Roman" w:hAnsi="Times New Roman"/>
          <w:sz w:val="26"/>
          <w:szCs w:val="26"/>
        </w:rPr>
        <w:t>9</w:t>
      </w:r>
      <w:r w:rsidRPr="00EE5CA2">
        <w:rPr>
          <w:rFonts w:ascii="Times New Roman" w:hAnsi="Times New Roman"/>
          <w:sz w:val="26"/>
          <w:szCs w:val="26"/>
        </w:rPr>
        <w:t xml:space="preserve"> раздела 3 Порядка</w:t>
      </w:r>
      <w:r w:rsidR="00260EAC" w:rsidRPr="00EE5CA2">
        <w:rPr>
          <w:rFonts w:ascii="Times New Roman" w:hAnsi="Times New Roman"/>
          <w:sz w:val="26"/>
          <w:szCs w:val="26"/>
        </w:rPr>
        <w:t>:</w:t>
      </w:r>
    </w:p>
    <w:p w:rsidR="00260EAC" w:rsidRPr="00EE5CA2" w:rsidRDefault="00366388" w:rsidP="00EE5CA2">
      <w:pPr>
        <w:pStyle w:val="a7"/>
        <w:numPr>
          <w:ilvl w:val="2"/>
          <w:numId w:val="11"/>
        </w:numPr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EE5CA2">
        <w:rPr>
          <w:rFonts w:ascii="Times New Roman" w:hAnsi="Times New Roman"/>
          <w:sz w:val="26"/>
          <w:szCs w:val="26"/>
        </w:rPr>
        <w:t>Абзац третий</w:t>
      </w:r>
      <w:r w:rsidR="00260EAC" w:rsidRPr="00EE5CA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EE5CA2" w:rsidRPr="00215AD7" w:rsidRDefault="00EE5CA2" w:rsidP="00215AD7">
      <w:pPr>
        <w:pStyle w:val="a7"/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EE5CA2">
        <w:rPr>
          <w:rFonts w:ascii="Times New Roman" w:hAnsi="Times New Roman"/>
          <w:sz w:val="26"/>
          <w:szCs w:val="26"/>
        </w:rPr>
        <w:t xml:space="preserve">«- согласие получателя </w:t>
      </w:r>
      <w:r w:rsidR="00215AD7">
        <w:rPr>
          <w:rFonts w:ascii="Times New Roman" w:hAnsi="Times New Roman"/>
          <w:sz w:val="26"/>
          <w:szCs w:val="26"/>
        </w:rPr>
        <w:t>гранта</w:t>
      </w:r>
      <w:r w:rsidRPr="00EE5CA2">
        <w:rPr>
          <w:rFonts w:ascii="Times New Roman" w:hAnsi="Times New Roman"/>
          <w:sz w:val="26"/>
          <w:szCs w:val="26"/>
        </w:rPr>
        <w:t xml:space="preserve">, лиц, получающих средства на основании договоров, заключенных с получателями </w:t>
      </w:r>
      <w:r w:rsidR="00215AD7">
        <w:rPr>
          <w:rFonts w:ascii="Times New Roman" w:hAnsi="Times New Roman"/>
          <w:sz w:val="26"/>
          <w:szCs w:val="26"/>
        </w:rPr>
        <w:t>гранта</w:t>
      </w:r>
      <w:r w:rsidRPr="00EE5CA2">
        <w:rPr>
          <w:rFonts w:ascii="Times New Roman" w:hAnsi="Times New Roman"/>
          <w:sz w:val="26"/>
          <w:szCs w:val="26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</w:t>
      </w:r>
      <w:r w:rsidR="00215AD7">
        <w:rPr>
          <w:rFonts w:ascii="Times New Roman" w:hAnsi="Times New Roman"/>
          <w:sz w:val="26"/>
          <w:szCs w:val="26"/>
        </w:rPr>
        <w:t>гранта</w:t>
      </w:r>
      <w:r w:rsidRPr="00EE5CA2">
        <w:rPr>
          <w:rFonts w:ascii="Times New Roman" w:hAnsi="Times New Roman"/>
          <w:sz w:val="26"/>
          <w:szCs w:val="26"/>
        </w:rPr>
        <w:t xml:space="preserve">, в том числе в части достижения результатов предоставления </w:t>
      </w:r>
      <w:r w:rsidR="00215AD7">
        <w:rPr>
          <w:rFonts w:ascii="Times New Roman" w:hAnsi="Times New Roman"/>
          <w:sz w:val="26"/>
          <w:szCs w:val="26"/>
        </w:rPr>
        <w:t>гранта</w:t>
      </w:r>
      <w:r w:rsidRPr="00EE5CA2">
        <w:rPr>
          <w:rFonts w:ascii="Times New Roman" w:hAnsi="Times New Roman"/>
          <w:sz w:val="26"/>
          <w:szCs w:val="26"/>
        </w:rPr>
        <w:t xml:space="preserve">, а также проверки органами государственного (муниципального) финансового контроля соблюдения </w:t>
      </w:r>
      <w:r w:rsidRPr="00215AD7">
        <w:rPr>
          <w:rFonts w:ascii="Times New Roman" w:hAnsi="Times New Roman"/>
          <w:sz w:val="26"/>
          <w:szCs w:val="26"/>
        </w:rPr>
        <w:t xml:space="preserve">получателем </w:t>
      </w:r>
      <w:r w:rsidR="00215AD7">
        <w:rPr>
          <w:rFonts w:ascii="Times New Roman" w:hAnsi="Times New Roman"/>
          <w:sz w:val="26"/>
          <w:szCs w:val="26"/>
        </w:rPr>
        <w:t>гранта</w:t>
      </w:r>
      <w:r w:rsidRPr="00215AD7">
        <w:rPr>
          <w:rFonts w:ascii="Times New Roman" w:hAnsi="Times New Roman"/>
          <w:sz w:val="26"/>
          <w:szCs w:val="26"/>
        </w:rPr>
        <w:t xml:space="preserve"> порядка и условий предоставления </w:t>
      </w:r>
      <w:r w:rsidR="00215AD7">
        <w:rPr>
          <w:rFonts w:ascii="Times New Roman" w:hAnsi="Times New Roman"/>
          <w:sz w:val="26"/>
          <w:szCs w:val="26"/>
        </w:rPr>
        <w:t>гранта</w:t>
      </w:r>
      <w:r w:rsidRPr="00215AD7">
        <w:rPr>
          <w:rFonts w:ascii="Times New Roman" w:hAnsi="Times New Roman"/>
          <w:sz w:val="26"/>
          <w:szCs w:val="26"/>
        </w:rPr>
        <w:t xml:space="preserve"> в соответствии со статьями 268.1 и 269.2 Бюджетного кодекса Российской Федерации;»;</w:t>
      </w:r>
    </w:p>
    <w:p w:rsidR="00260EAC" w:rsidRPr="00215AD7" w:rsidRDefault="00215AD7" w:rsidP="00215AD7">
      <w:pPr>
        <w:pStyle w:val="a7"/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215AD7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4.2.</w:t>
      </w:r>
      <w:r w:rsidR="00260EAC" w:rsidRPr="00215AD7">
        <w:rPr>
          <w:rFonts w:ascii="Times New Roman" w:hAnsi="Times New Roman"/>
          <w:sz w:val="26"/>
          <w:szCs w:val="26"/>
        </w:rPr>
        <w:tab/>
      </w:r>
      <w:r w:rsidR="004C07AE" w:rsidRPr="00215AD7">
        <w:rPr>
          <w:rFonts w:ascii="Times New Roman" w:hAnsi="Times New Roman"/>
          <w:sz w:val="26"/>
          <w:szCs w:val="26"/>
        </w:rPr>
        <w:t xml:space="preserve">Дополнить абзацем </w:t>
      </w:r>
      <w:r w:rsidR="004D1E51" w:rsidRPr="00215AD7">
        <w:rPr>
          <w:rFonts w:ascii="Times New Roman" w:hAnsi="Times New Roman"/>
          <w:sz w:val="26"/>
          <w:szCs w:val="26"/>
        </w:rPr>
        <w:t xml:space="preserve">пятым </w:t>
      </w:r>
      <w:r w:rsidR="00366388" w:rsidRPr="00215AD7">
        <w:rPr>
          <w:rFonts w:ascii="Times New Roman" w:hAnsi="Times New Roman"/>
          <w:sz w:val="26"/>
          <w:szCs w:val="26"/>
        </w:rPr>
        <w:t>в следующей редакции:</w:t>
      </w:r>
    </w:p>
    <w:p w:rsidR="00260EAC" w:rsidRPr="00215AD7" w:rsidRDefault="00366388" w:rsidP="00215AD7">
      <w:pPr>
        <w:pStyle w:val="a7"/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215AD7">
        <w:rPr>
          <w:rFonts w:ascii="Times New Roman" w:hAnsi="Times New Roman"/>
          <w:sz w:val="26"/>
          <w:szCs w:val="26"/>
        </w:rPr>
        <w:t>«</w:t>
      </w:r>
      <w:r w:rsidR="00260EAC" w:rsidRPr="00215AD7">
        <w:rPr>
          <w:rFonts w:ascii="Times New Roman" w:hAnsi="Times New Roman"/>
          <w:sz w:val="26"/>
          <w:szCs w:val="26"/>
        </w:rPr>
        <w:t xml:space="preserve">- условие о возможности изменения получателем </w:t>
      </w:r>
      <w:r w:rsidR="00215AD7" w:rsidRPr="00215AD7">
        <w:rPr>
          <w:rFonts w:ascii="Times New Roman" w:hAnsi="Times New Roman"/>
          <w:sz w:val="26"/>
          <w:szCs w:val="26"/>
        </w:rPr>
        <w:t>гранта</w:t>
      </w:r>
      <w:r w:rsidR="00260EAC" w:rsidRPr="00215AD7">
        <w:rPr>
          <w:rFonts w:ascii="Times New Roman" w:hAnsi="Times New Roman"/>
          <w:sz w:val="26"/>
          <w:szCs w:val="26"/>
        </w:rPr>
        <w:t xml:space="preserve"> направлений расходов субсидий выше 15 % от общего объёма субсидий после </w:t>
      </w:r>
      <w:r w:rsidR="00260EAC" w:rsidRPr="00215AD7">
        <w:rPr>
          <w:rFonts w:ascii="Times New Roman" w:hAnsi="Times New Roman"/>
          <w:sz w:val="26"/>
          <w:szCs w:val="26"/>
        </w:rPr>
        <w:lastRenderedPageBreak/>
        <w:t>предварительного письменного согласования с ГРБС (при условии соблюдения требований пункта 3.7 настоящего Порядка).</w:t>
      </w:r>
      <w:r w:rsidR="00215AD7" w:rsidRPr="00215AD7">
        <w:rPr>
          <w:rFonts w:ascii="Times New Roman" w:hAnsi="Times New Roman"/>
          <w:sz w:val="26"/>
          <w:szCs w:val="26"/>
        </w:rPr>
        <w:t>»;</w:t>
      </w:r>
    </w:p>
    <w:p w:rsidR="00215AD7" w:rsidRPr="00215AD7" w:rsidRDefault="00215AD7" w:rsidP="00215AD7">
      <w:pPr>
        <w:pStyle w:val="a7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215AD7">
        <w:rPr>
          <w:rFonts w:ascii="Times New Roman" w:hAnsi="Times New Roman"/>
          <w:sz w:val="26"/>
          <w:szCs w:val="26"/>
        </w:rPr>
        <w:t>Пункт 3.1</w:t>
      </w:r>
      <w:r w:rsidRPr="00215AD7">
        <w:rPr>
          <w:rFonts w:ascii="Times New Roman" w:hAnsi="Times New Roman"/>
          <w:sz w:val="26"/>
          <w:szCs w:val="26"/>
        </w:rPr>
        <w:t>0</w:t>
      </w:r>
      <w:r w:rsidRPr="00215AD7">
        <w:rPr>
          <w:rFonts w:ascii="Times New Roman" w:hAnsi="Times New Roman"/>
          <w:sz w:val="26"/>
          <w:szCs w:val="26"/>
        </w:rPr>
        <w:t xml:space="preserve"> раздела 3 Порядка дополнить абзацем третьим следующего содержания:</w:t>
      </w:r>
    </w:p>
    <w:p w:rsidR="00215AD7" w:rsidRPr="00215AD7" w:rsidRDefault="00215AD7" w:rsidP="00215AD7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215AD7">
        <w:rPr>
          <w:rFonts w:eastAsia="Calibri"/>
          <w:sz w:val="26"/>
          <w:szCs w:val="26"/>
          <w:lang w:eastAsia="en-US"/>
        </w:rPr>
        <w:t xml:space="preserve">«В случае, если получателями </w:t>
      </w:r>
      <w:r w:rsidRPr="00215AD7">
        <w:rPr>
          <w:rFonts w:eastAsia="Calibri"/>
          <w:sz w:val="26"/>
          <w:szCs w:val="26"/>
          <w:lang w:eastAsia="en-US"/>
        </w:rPr>
        <w:t>гранта</w:t>
      </w:r>
      <w:r w:rsidRPr="00215AD7">
        <w:rPr>
          <w:rFonts w:eastAsia="Calibri"/>
          <w:sz w:val="26"/>
          <w:szCs w:val="26"/>
          <w:lang w:eastAsia="en-US"/>
        </w:rPr>
        <w:t xml:space="preserve"> не достигнуты значения показателей результативности, установленных Соглашением (дополнительным соглашением к Соглашению), к получателям субсидий применяются штрафные санкции, установленные Соглашением (дополнительным соглашением к Соглашению).»;</w:t>
      </w:r>
    </w:p>
    <w:p w:rsidR="00215AD7" w:rsidRPr="00215AD7" w:rsidRDefault="00215AD7" w:rsidP="00215AD7">
      <w:pPr>
        <w:pStyle w:val="a7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215AD7">
        <w:rPr>
          <w:rFonts w:ascii="Times New Roman" w:hAnsi="Times New Roman"/>
          <w:sz w:val="26"/>
          <w:szCs w:val="26"/>
        </w:rPr>
        <w:t>Пункт 4.1 раздела 4 Порядка изложить в следующей редакции:</w:t>
      </w:r>
    </w:p>
    <w:p w:rsidR="00215AD7" w:rsidRPr="00215AD7" w:rsidRDefault="00215AD7" w:rsidP="00215AD7">
      <w:pPr>
        <w:ind w:firstLine="851"/>
        <w:jc w:val="both"/>
        <w:rPr>
          <w:sz w:val="26"/>
          <w:szCs w:val="26"/>
        </w:rPr>
      </w:pPr>
      <w:r w:rsidRPr="00215AD7">
        <w:rPr>
          <w:sz w:val="26"/>
          <w:szCs w:val="26"/>
        </w:rPr>
        <w:t xml:space="preserve">«4.1. </w:t>
      </w:r>
      <w:r w:rsidRPr="00215AD7">
        <w:rPr>
          <w:rFonts w:eastAsiaTheme="minorHAnsi"/>
          <w:sz w:val="26"/>
          <w:szCs w:val="26"/>
          <w:lang w:eastAsia="en-US"/>
        </w:rPr>
        <w:t xml:space="preserve">Получатель субсидии ежеквартально не позднее 5 (пятого) рабочего дня месяца, следующего за отчетным кварталом, предоставляет в Уполномоченный орган </w:t>
      </w:r>
      <w:hyperlink r:id="rId7" w:history="1">
        <w:r w:rsidRPr="00215AD7">
          <w:rPr>
            <w:rFonts w:eastAsiaTheme="minorHAnsi"/>
            <w:sz w:val="26"/>
            <w:szCs w:val="26"/>
            <w:lang w:eastAsia="en-US"/>
          </w:rPr>
          <w:t>отчет</w:t>
        </w:r>
      </w:hyperlink>
      <w:r w:rsidRPr="00215AD7">
        <w:rPr>
          <w:rFonts w:eastAsiaTheme="minorHAnsi"/>
          <w:sz w:val="26"/>
          <w:szCs w:val="26"/>
          <w:lang w:eastAsia="en-US"/>
        </w:rPr>
        <w:t>ность по формам, утвержденным приказом Комитета финансов Администрации города Когалыма.</w:t>
      </w:r>
    </w:p>
    <w:p w:rsidR="00215AD7" w:rsidRPr="00215AD7" w:rsidRDefault="00215AD7" w:rsidP="00215AD7">
      <w:pPr>
        <w:tabs>
          <w:tab w:val="left" w:pos="1276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15AD7">
        <w:rPr>
          <w:rFonts w:eastAsiaTheme="minorHAnsi"/>
          <w:sz w:val="26"/>
          <w:szCs w:val="26"/>
          <w:lang w:eastAsia="en-US"/>
        </w:rPr>
        <w:t>Отчет составляется по состоянию на первое число месяца, следующего за отчетным периодом.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215AD7" w:rsidRPr="00215AD7" w:rsidRDefault="00215AD7" w:rsidP="00215AD7">
      <w:pPr>
        <w:pStyle w:val="a7"/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</w:p>
    <w:p w:rsidR="00083EE2" w:rsidRPr="002D3CE7" w:rsidRDefault="00083EE2" w:rsidP="004228CA">
      <w:pPr>
        <w:pStyle w:val="a7"/>
        <w:numPr>
          <w:ilvl w:val="1"/>
          <w:numId w:val="11"/>
        </w:numPr>
        <w:tabs>
          <w:tab w:val="left" w:pos="1276"/>
        </w:tabs>
        <w:spacing w:line="240" w:lineRule="auto"/>
        <w:ind w:left="0" w:firstLine="851"/>
        <w:contextualSpacing w:val="0"/>
        <w:rPr>
          <w:rFonts w:ascii="Times New Roman" w:hAnsi="Times New Roman"/>
          <w:sz w:val="26"/>
          <w:szCs w:val="26"/>
        </w:rPr>
      </w:pPr>
      <w:r w:rsidRPr="002D3CE7">
        <w:rPr>
          <w:rFonts w:ascii="Times New Roman" w:hAnsi="Times New Roman"/>
          <w:sz w:val="26"/>
          <w:szCs w:val="26"/>
        </w:rPr>
        <w:t>В разделе 5</w:t>
      </w:r>
      <w:r w:rsidR="00366388" w:rsidRPr="002D3CE7">
        <w:rPr>
          <w:rFonts w:ascii="Times New Roman" w:hAnsi="Times New Roman"/>
          <w:sz w:val="26"/>
          <w:szCs w:val="26"/>
        </w:rPr>
        <w:t xml:space="preserve"> Порядка</w:t>
      </w:r>
      <w:r w:rsidRPr="002D3CE7">
        <w:rPr>
          <w:rFonts w:ascii="Times New Roman" w:hAnsi="Times New Roman"/>
          <w:sz w:val="26"/>
          <w:szCs w:val="26"/>
        </w:rPr>
        <w:t>:</w:t>
      </w:r>
    </w:p>
    <w:p w:rsidR="00083EE2" w:rsidRPr="002D3CE7" w:rsidRDefault="00366388" w:rsidP="004228CA">
      <w:pPr>
        <w:pStyle w:val="a7"/>
        <w:numPr>
          <w:ilvl w:val="2"/>
          <w:numId w:val="11"/>
        </w:numPr>
        <w:tabs>
          <w:tab w:val="left" w:pos="1276"/>
        </w:tabs>
        <w:spacing w:line="240" w:lineRule="auto"/>
        <w:ind w:left="0" w:firstLine="851"/>
        <w:contextualSpacing w:val="0"/>
        <w:rPr>
          <w:rFonts w:ascii="Times New Roman" w:hAnsi="Times New Roman"/>
          <w:sz w:val="26"/>
          <w:szCs w:val="26"/>
        </w:rPr>
      </w:pPr>
      <w:r w:rsidRPr="002D3CE7">
        <w:rPr>
          <w:rFonts w:ascii="Times New Roman" w:hAnsi="Times New Roman"/>
          <w:sz w:val="26"/>
          <w:szCs w:val="26"/>
        </w:rPr>
        <w:t xml:space="preserve">В </w:t>
      </w:r>
      <w:r w:rsidR="00083EE2" w:rsidRPr="002D3CE7">
        <w:rPr>
          <w:rFonts w:ascii="Times New Roman" w:hAnsi="Times New Roman"/>
          <w:sz w:val="26"/>
          <w:szCs w:val="26"/>
        </w:rPr>
        <w:t>наименовани</w:t>
      </w:r>
      <w:r w:rsidRPr="002D3CE7">
        <w:rPr>
          <w:rFonts w:ascii="Times New Roman" w:hAnsi="Times New Roman"/>
          <w:sz w:val="26"/>
          <w:szCs w:val="26"/>
        </w:rPr>
        <w:t>и</w:t>
      </w:r>
      <w:r w:rsidR="00083EE2" w:rsidRPr="002D3CE7">
        <w:rPr>
          <w:rFonts w:ascii="Times New Roman" w:hAnsi="Times New Roman"/>
          <w:sz w:val="26"/>
          <w:szCs w:val="26"/>
        </w:rPr>
        <w:t xml:space="preserve"> раздела после слова «контроля» дополнить словами «(мониторинга)»;</w:t>
      </w:r>
    </w:p>
    <w:p w:rsidR="004228CA" w:rsidRPr="004228CA" w:rsidRDefault="004228CA" w:rsidP="004228CA">
      <w:pPr>
        <w:pStyle w:val="a7"/>
        <w:numPr>
          <w:ilvl w:val="2"/>
          <w:numId w:val="11"/>
        </w:numPr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4228CA">
        <w:rPr>
          <w:rFonts w:ascii="Times New Roman" w:hAnsi="Times New Roman"/>
          <w:sz w:val="26"/>
          <w:szCs w:val="26"/>
        </w:rPr>
        <w:t xml:space="preserve"> наименовании раздела слово «, целей» исключить;</w:t>
      </w:r>
    </w:p>
    <w:p w:rsidR="004228CA" w:rsidRPr="004228CA" w:rsidRDefault="004228CA" w:rsidP="004228CA">
      <w:pPr>
        <w:pStyle w:val="a7"/>
        <w:numPr>
          <w:ilvl w:val="2"/>
          <w:numId w:val="11"/>
        </w:numPr>
        <w:tabs>
          <w:tab w:val="left" w:pos="1276"/>
        </w:tabs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4228CA">
        <w:rPr>
          <w:rFonts w:ascii="Times New Roman" w:hAnsi="Times New Roman"/>
          <w:sz w:val="26"/>
          <w:szCs w:val="26"/>
        </w:rPr>
        <w:t>ункт 5.1 раздела 5 изложить в следующей редакции:</w:t>
      </w:r>
    </w:p>
    <w:p w:rsidR="00083EE2" w:rsidRPr="004228CA" w:rsidRDefault="004228CA" w:rsidP="004228CA">
      <w:pPr>
        <w:tabs>
          <w:tab w:val="left" w:pos="1276"/>
        </w:tabs>
        <w:ind w:firstLine="851"/>
        <w:jc w:val="both"/>
        <w:rPr>
          <w:sz w:val="26"/>
          <w:szCs w:val="26"/>
        </w:rPr>
      </w:pPr>
      <w:r w:rsidRPr="004228CA">
        <w:rPr>
          <w:sz w:val="26"/>
          <w:szCs w:val="26"/>
        </w:rPr>
        <w:t>«5.1.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осуществляет главный распорядитель как получатель бюджетных средств, а также органы государственного (муниципального) финансового контроля в соответствии со статьями 268.1 и 269.2 Бюджетного кодекса Российской Федерации.».</w:t>
      </w:r>
      <w:r w:rsidR="00B06AE7" w:rsidRPr="004228CA">
        <w:rPr>
          <w:sz w:val="26"/>
          <w:szCs w:val="26"/>
        </w:rPr>
        <w:t xml:space="preserve"> </w:t>
      </w:r>
      <w:r w:rsidR="00366388" w:rsidRPr="004228CA">
        <w:rPr>
          <w:sz w:val="26"/>
          <w:szCs w:val="26"/>
        </w:rPr>
        <w:t xml:space="preserve">В </w:t>
      </w:r>
      <w:r w:rsidR="00B06AE7" w:rsidRPr="004228CA">
        <w:rPr>
          <w:sz w:val="26"/>
          <w:szCs w:val="26"/>
        </w:rPr>
        <w:t>абзац</w:t>
      </w:r>
      <w:r w:rsidR="00366388" w:rsidRPr="004228CA">
        <w:rPr>
          <w:sz w:val="26"/>
          <w:szCs w:val="26"/>
        </w:rPr>
        <w:t>е</w:t>
      </w:r>
      <w:r w:rsidR="00B06AE7" w:rsidRPr="004228CA">
        <w:rPr>
          <w:sz w:val="26"/>
          <w:szCs w:val="26"/>
        </w:rPr>
        <w:t xml:space="preserve"> перв</w:t>
      </w:r>
      <w:r w:rsidR="00366388" w:rsidRPr="004228CA">
        <w:rPr>
          <w:sz w:val="26"/>
          <w:szCs w:val="26"/>
        </w:rPr>
        <w:t>ом</w:t>
      </w:r>
      <w:r w:rsidR="00B06AE7" w:rsidRPr="004228CA">
        <w:rPr>
          <w:sz w:val="26"/>
          <w:szCs w:val="26"/>
        </w:rPr>
        <w:t xml:space="preserve"> </w:t>
      </w:r>
      <w:r w:rsidR="00083EE2" w:rsidRPr="004228CA">
        <w:rPr>
          <w:sz w:val="26"/>
          <w:szCs w:val="26"/>
        </w:rPr>
        <w:t>пункта 5.</w:t>
      </w:r>
      <w:r w:rsidR="00EE309E" w:rsidRPr="004228CA">
        <w:rPr>
          <w:sz w:val="26"/>
          <w:szCs w:val="26"/>
        </w:rPr>
        <w:t>3</w:t>
      </w:r>
      <w:r w:rsidR="00083EE2" w:rsidRPr="004228CA">
        <w:rPr>
          <w:sz w:val="26"/>
          <w:szCs w:val="26"/>
        </w:rPr>
        <w:t xml:space="preserve"> после слов</w:t>
      </w:r>
      <w:r w:rsidR="00366388" w:rsidRPr="004228CA">
        <w:rPr>
          <w:sz w:val="26"/>
          <w:szCs w:val="26"/>
        </w:rPr>
        <w:t>а</w:t>
      </w:r>
      <w:r w:rsidR="00083EE2" w:rsidRPr="004228CA">
        <w:rPr>
          <w:sz w:val="26"/>
          <w:szCs w:val="26"/>
        </w:rPr>
        <w:t xml:space="preserve"> «ко</w:t>
      </w:r>
      <w:bookmarkStart w:id="0" w:name="_GoBack"/>
      <w:bookmarkEnd w:id="0"/>
      <w:r w:rsidR="00083EE2" w:rsidRPr="004228CA">
        <w:rPr>
          <w:sz w:val="26"/>
          <w:szCs w:val="26"/>
        </w:rPr>
        <w:t>нтрол</w:t>
      </w:r>
      <w:r w:rsidR="00EE309E" w:rsidRPr="004228CA">
        <w:rPr>
          <w:sz w:val="26"/>
          <w:szCs w:val="26"/>
        </w:rPr>
        <w:t>ь</w:t>
      </w:r>
      <w:r w:rsidR="00083EE2" w:rsidRPr="004228CA">
        <w:rPr>
          <w:sz w:val="26"/>
          <w:szCs w:val="26"/>
        </w:rPr>
        <w:t>»</w:t>
      </w:r>
      <w:r w:rsidR="00EE309E" w:rsidRPr="004228CA">
        <w:rPr>
          <w:sz w:val="26"/>
          <w:szCs w:val="26"/>
        </w:rPr>
        <w:t xml:space="preserve"> дополнить словами «(мониторинг</w:t>
      </w:r>
      <w:r w:rsidR="00ED048D" w:rsidRPr="004228CA">
        <w:rPr>
          <w:sz w:val="26"/>
          <w:szCs w:val="26"/>
        </w:rPr>
        <w:t>)».</w:t>
      </w:r>
    </w:p>
    <w:p w:rsidR="00754502" w:rsidRPr="00754502" w:rsidRDefault="00754502" w:rsidP="004228CA">
      <w:pPr>
        <w:pStyle w:val="a6"/>
        <w:tabs>
          <w:tab w:val="left" w:pos="993"/>
        </w:tabs>
        <w:ind w:firstLine="851"/>
        <w:rPr>
          <w:rFonts w:cs="Times New Roman"/>
          <w:sz w:val="26"/>
          <w:szCs w:val="26"/>
        </w:rPr>
      </w:pPr>
    </w:p>
    <w:p w:rsidR="00754502" w:rsidRPr="00754502" w:rsidRDefault="00754502" w:rsidP="004228CA">
      <w:pPr>
        <w:pStyle w:val="a6"/>
        <w:numPr>
          <w:ilvl w:val="0"/>
          <w:numId w:val="11"/>
        </w:numPr>
        <w:tabs>
          <w:tab w:val="left" w:pos="993"/>
        </w:tabs>
        <w:ind w:left="0" w:firstLine="851"/>
        <w:rPr>
          <w:rFonts w:cs="Times New Roman"/>
          <w:sz w:val="26"/>
          <w:szCs w:val="26"/>
        </w:rPr>
      </w:pPr>
      <w:r w:rsidRPr="00754502">
        <w:rPr>
          <w:rFonts w:cs="Times New Roman"/>
          <w:sz w:val="26"/>
          <w:szCs w:val="26"/>
        </w:rPr>
        <w:t>Управлению культуры</w:t>
      </w:r>
      <w:r w:rsidR="004D1E51">
        <w:rPr>
          <w:rFonts w:cs="Times New Roman"/>
          <w:sz w:val="26"/>
          <w:szCs w:val="26"/>
        </w:rPr>
        <w:t xml:space="preserve"> и</w:t>
      </w:r>
      <w:r w:rsidRPr="00754502">
        <w:rPr>
          <w:rFonts w:cs="Times New Roman"/>
          <w:sz w:val="26"/>
          <w:szCs w:val="26"/>
        </w:rPr>
        <w:t xml:space="preserve"> спорта Администрации города Когалыма (</w:t>
      </w:r>
      <w:r w:rsidR="004D1E51">
        <w:rPr>
          <w:rFonts w:cs="Times New Roman"/>
          <w:sz w:val="26"/>
          <w:szCs w:val="26"/>
        </w:rPr>
        <w:t>Жук Г.И</w:t>
      </w:r>
      <w:r w:rsidRPr="00754502">
        <w:rPr>
          <w:rFonts w:cs="Times New Roman"/>
          <w:sz w:val="26"/>
          <w:szCs w:val="26"/>
        </w:rPr>
        <w:t>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Югры».</w:t>
      </w:r>
    </w:p>
    <w:p w:rsidR="00754502" w:rsidRPr="00754502" w:rsidRDefault="00754502" w:rsidP="004228CA">
      <w:pPr>
        <w:pStyle w:val="a7"/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</w:p>
    <w:p w:rsidR="00754502" w:rsidRPr="00754502" w:rsidRDefault="00754502" w:rsidP="004228CA">
      <w:pPr>
        <w:pStyle w:val="a6"/>
        <w:numPr>
          <w:ilvl w:val="0"/>
          <w:numId w:val="11"/>
        </w:numPr>
        <w:tabs>
          <w:tab w:val="left" w:pos="993"/>
        </w:tabs>
        <w:ind w:left="0" w:firstLine="851"/>
        <w:rPr>
          <w:rFonts w:cs="Times New Roman"/>
          <w:sz w:val="26"/>
          <w:szCs w:val="26"/>
        </w:rPr>
      </w:pPr>
      <w:r w:rsidRPr="00754502">
        <w:rPr>
          <w:rFonts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702199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8" w:history="1">
        <w:r w:rsidRPr="00702199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702199">
        <w:rPr>
          <w:rFonts w:cs="Times New Roman"/>
          <w:spacing w:val="-6"/>
          <w:sz w:val="26"/>
          <w:szCs w:val="26"/>
        </w:rPr>
        <w:t>).</w:t>
      </w:r>
    </w:p>
    <w:p w:rsidR="00754502" w:rsidRPr="00754502" w:rsidRDefault="00754502" w:rsidP="00754502">
      <w:pPr>
        <w:pStyle w:val="a7"/>
        <w:rPr>
          <w:rFonts w:ascii="Times New Roman" w:hAnsi="Times New Roman"/>
          <w:color w:val="000000"/>
          <w:sz w:val="26"/>
          <w:szCs w:val="26"/>
        </w:rPr>
      </w:pPr>
    </w:p>
    <w:p w:rsidR="00754502" w:rsidRPr="00754502" w:rsidRDefault="00754502" w:rsidP="00EE5CA2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754502">
        <w:rPr>
          <w:rFonts w:cs="Times New Roman"/>
          <w:color w:val="000000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754502">
        <w:rPr>
          <w:rFonts w:cs="Times New Roman"/>
          <w:color w:val="000000"/>
          <w:sz w:val="26"/>
          <w:szCs w:val="26"/>
        </w:rPr>
        <w:t>Л.А.Юрьеву</w:t>
      </w:r>
      <w:proofErr w:type="spellEnd"/>
      <w:r w:rsidRPr="00754502">
        <w:rPr>
          <w:rFonts w:cs="Times New Roman"/>
          <w:color w:val="000000"/>
          <w:sz w:val="26"/>
          <w:szCs w:val="26"/>
        </w:rPr>
        <w:t>.</w:t>
      </w:r>
    </w:p>
    <w:p w:rsidR="00ED5C7C" w:rsidRPr="00754502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702199" w:rsidRDefault="0070219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E272F9">
      <w:pPr>
        <w:spacing w:after="200" w:line="276" w:lineRule="auto"/>
        <w:rPr>
          <w:sz w:val="26"/>
          <w:szCs w:val="26"/>
        </w:rPr>
      </w:pPr>
    </w:p>
    <w:sectPr w:rsidR="00C700C4" w:rsidSect="007021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CC6"/>
    <w:multiLevelType w:val="multilevel"/>
    <w:tmpl w:val="36EE96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115DB2"/>
    <w:multiLevelType w:val="multilevel"/>
    <w:tmpl w:val="36EE96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0FB014A"/>
    <w:multiLevelType w:val="hybridMultilevel"/>
    <w:tmpl w:val="9064D966"/>
    <w:lvl w:ilvl="0" w:tplc="58E0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665CD4"/>
    <w:multiLevelType w:val="multilevel"/>
    <w:tmpl w:val="36EE96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75282B"/>
    <w:multiLevelType w:val="multilevel"/>
    <w:tmpl w:val="F8E28C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5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316134"/>
    <w:multiLevelType w:val="multilevel"/>
    <w:tmpl w:val="36EE96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16F5F32"/>
    <w:multiLevelType w:val="multilevel"/>
    <w:tmpl w:val="6B8A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1610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5A4A"/>
    <w:rsid w:val="00083EE2"/>
    <w:rsid w:val="000A4DFE"/>
    <w:rsid w:val="000F0569"/>
    <w:rsid w:val="00125B6F"/>
    <w:rsid w:val="00160F97"/>
    <w:rsid w:val="001D0927"/>
    <w:rsid w:val="001E328E"/>
    <w:rsid w:val="00201088"/>
    <w:rsid w:val="00215AD7"/>
    <w:rsid w:val="00260EAC"/>
    <w:rsid w:val="002B10AF"/>
    <w:rsid w:val="002B49A0"/>
    <w:rsid w:val="002D3CE7"/>
    <w:rsid w:val="002D5593"/>
    <w:rsid w:val="002D7105"/>
    <w:rsid w:val="002E0A30"/>
    <w:rsid w:val="002F7936"/>
    <w:rsid w:val="00313DAF"/>
    <w:rsid w:val="003447F7"/>
    <w:rsid w:val="00366388"/>
    <w:rsid w:val="003F587E"/>
    <w:rsid w:val="004228CA"/>
    <w:rsid w:val="0043438A"/>
    <w:rsid w:val="004C07AE"/>
    <w:rsid w:val="004D1E51"/>
    <w:rsid w:val="004F33B1"/>
    <w:rsid w:val="006015ED"/>
    <w:rsid w:val="00606576"/>
    <w:rsid w:val="00625AA2"/>
    <w:rsid w:val="00702199"/>
    <w:rsid w:val="007360D3"/>
    <w:rsid w:val="00747B75"/>
    <w:rsid w:val="00754502"/>
    <w:rsid w:val="007A5280"/>
    <w:rsid w:val="007C24AA"/>
    <w:rsid w:val="007D1C62"/>
    <w:rsid w:val="007D751A"/>
    <w:rsid w:val="007E28C2"/>
    <w:rsid w:val="007F5689"/>
    <w:rsid w:val="00820045"/>
    <w:rsid w:val="008329FC"/>
    <w:rsid w:val="0086685A"/>
    <w:rsid w:val="00874F39"/>
    <w:rsid w:val="00877CE5"/>
    <w:rsid w:val="008C0B7C"/>
    <w:rsid w:val="008C5E10"/>
    <w:rsid w:val="008D2DB3"/>
    <w:rsid w:val="00952EC3"/>
    <w:rsid w:val="009C719F"/>
    <w:rsid w:val="00A11600"/>
    <w:rsid w:val="00A454E6"/>
    <w:rsid w:val="00A564E7"/>
    <w:rsid w:val="00A85168"/>
    <w:rsid w:val="00B06AE7"/>
    <w:rsid w:val="00B22DDA"/>
    <w:rsid w:val="00BB1866"/>
    <w:rsid w:val="00BC37E6"/>
    <w:rsid w:val="00C27247"/>
    <w:rsid w:val="00C700C4"/>
    <w:rsid w:val="00C93D33"/>
    <w:rsid w:val="00CB2627"/>
    <w:rsid w:val="00CC367F"/>
    <w:rsid w:val="00CE7E02"/>
    <w:rsid w:val="00CF6B89"/>
    <w:rsid w:val="00D52DB6"/>
    <w:rsid w:val="00D70DC3"/>
    <w:rsid w:val="00DB2C9E"/>
    <w:rsid w:val="00DF2CA9"/>
    <w:rsid w:val="00E07280"/>
    <w:rsid w:val="00E272F9"/>
    <w:rsid w:val="00EB75CB"/>
    <w:rsid w:val="00EC1084"/>
    <w:rsid w:val="00ED048D"/>
    <w:rsid w:val="00ED5C7C"/>
    <w:rsid w:val="00ED62A2"/>
    <w:rsid w:val="00EE309E"/>
    <w:rsid w:val="00EE539C"/>
    <w:rsid w:val="00EE5CA2"/>
    <w:rsid w:val="00F06198"/>
    <w:rsid w:val="00F25289"/>
    <w:rsid w:val="00F356B3"/>
    <w:rsid w:val="00F5080D"/>
    <w:rsid w:val="00F7616E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3133102606D6B83AD46DA038ED17A4ECF79BE102AF75804042BCD7059C630BE6C9E73F18FF244156373940A50C0A80AD42F5B56827B2A8F1D38E357nFZF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932496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6A6A-69EB-4F1D-AB88-6C66D04C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2021-01-20T06:03:00Z</cp:lastPrinted>
  <dcterms:created xsi:type="dcterms:W3CDTF">2023-02-01T13:26:00Z</dcterms:created>
  <dcterms:modified xsi:type="dcterms:W3CDTF">2023-02-01T13:26:00Z</dcterms:modified>
</cp:coreProperties>
</file>