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C2" w:rsidRPr="00EF20C2" w:rsidRDefault="00EF20C2" w:rsidP="00EF20C2">
      <w:pPr>
        <w:jc w:val="center"/>
        <w:rPr>
          <w:b/>
          <w:sz w:val="27"/>
          <w:szCs w:val="27"/>
        </w:rPr>
      </w:pPr>
      <w:r w:rsidRPr="00EF20C2">
        <w:rPr>
          <w:b/>
          <w:sz w:val="27"/>
          <w:szCs w:val="27"/>
        </w:rPr>
        <w:t>Аналитическая справка</w:t>
      </w:r>
    </w:p>
    <w:p w:rsidR="00EF20C2" w:rsidRPr="00EF20C2" w:rsidRDefault="00EF20C2" w:rsidP="00EF20C2">
      <w:pPr>
        <w:jc w:val="center"/>
        <w:rPr>
          <w:b/>
          <w:sz w:val="27"/>
          <w:szCs w:val="27"/>
        </w:rPr>
      </w:pPr>
      <w:r w:rsidRPr="00EF20C2">
        <w:rPr>
          <w:b/>
          <w:sz w:val="27"/>
          <w:szCs w:val="27"/>
        </w:rPr>
        <w:t xml:space="preserve">о результатах оценки бюджетной, социальной и экономической эффективности предоставляемых налоговых льгот </w:t>
      </w:r>
    </w:p>
    <w:p w:rsidR="00EF20C2" w:rsidRPr="00EF20C2" w:rsidRDefault="00EF20C2" w:rsidP="00EF20C2">
      <w:pPr>
        <w:jc w:val="center"/>
        <w:rPr>
          <w:b/>
          <w:sz w:val="27"/>
          <w:szCs w:val="27"/>
        </w:rPr>
      </w:pPr>
      <w:r w:rsidRPr="00EF20C2">
        <w:rPr>
          <w:b/>
          <w:sz w:val="27"/>
          <w:szCs w:val="27"/>
        </w:rPr>
        <w:t xml:space="preserve">в муниципальном образовании городской округ город Когалым </w:t>
      </w:r>
    </w:p>
    <w:p w:rsidR="00EF20C2" w:rsidRPr="00EF20C2" w:rsidRDefault="00EF20C2" w:rsidP="00EF20C2">
      <w:pPr>
        <w:jc w:val="center"/>
        <w:rPr>
          <w:b/>
          <w:sz w:val="27"/>
          <w:szCs w:val="27"/>
        </w:rPr>
      </w:pPr>
      <w:r w:rsidRPr="00EF20C2">
        <w:rPr>
          <w:b/>
          <w:sz w:val="27"/>
          <w:szCs w:val="27"/>
        </w:rPr>
        <w:t>за 201</w:t>
      </w:r>
      <w:r>
        <w:rPr>
          <w:b/>
          <w:sz w:val="27"/>
          <w:szCs w:val="27"/>
        </w:rPr>
        <w:t>2</w:t>
      </w:r>
      <w:r w:rsidRPr="00EF20C2">
        <w:rPr>
          <w:b/>
          <w:sz w:val="27"/>
          <w:szCs w:val="27"/>
        </w:rPr>
        <w:t xml:space="preserve"> год</w:t>
      </w:r>
    </w:p>
    <w:p w:rsidR="00114317" w:rsidRPr="00107A6A" w:rsidRDefault="00114317" w:rsidP="00114317">
      <w:pPr>
        <w:jc w:val="center"/>
        <w:rPr>
          <w:b/>
          <w:sz w:val="26"/>
          <w:szCs w:val="26"/>
        </w:rPr>
      </w:pPr>
    </w:p>
    <w:p w:rsidR="00114317" w:rsidRDefault="00114317" w:rsidP="00114317">
      <w:pPr>
        <w:ind w:firstLine="851"/>
        <w:jc w:val="both"/>
        <w:rPr>
          <w:sz w:val="26"/>
          <w:szCs w:val="26"/>
        </w:rPr>
      </w:pPr>
      <w:r>
        <w:rPr>
          <w:sz w:val="26"/>
          <w:szCs w:val="26"/>
        </w:rPr>
        <w:t>О</w:t>
      </w:r>
      <w:r w:rsidRPr="00107A6A">
        <w:rPr>
          <w:sz w:val="26"/>
          <w:szCs w:val="26"/>
        </w:rPr>
        <w:t>ценка эффективности предоставленных льгот п</w:t>
      </w:r>
      <w:bookmarkStart w:id="0" w:name="_GoBack"/>
      <w:bookmarkEnd w:id="0"/>
      <w:r w:rsidRPr="00107A6A">
        <w:rPr>
          <w:sz w:val="26"/>
          <w:szCs w:val="26"/>
        </w:rPr>
        <w:t>о местным налогам</w:t>
      </w:r>
      <w:r>
        <w:rPr>
          <w:sz w:val="26"/>
          <w:szCs w:val="26"/>
        </w:rPr>
        <w:t xml:space="preserve"> проведена</w:t>
      </w:r>
      <w:r w:rsidRPr="00107A6A">
        <w:rPr>
          <w:sz w:val="26"/>
          <w:szCs w:val="26"/>
        </w:rPr>
        <w:t xml:space="preserve"> </w:t>
      </w:r>
      <w:r>
        <w:rPr>
          <w:sz w:val="26"/>
          <w:szCs w:val="26"/>
        </w:rPr>
        <w:t>с</w:t>
      </w:r>
      <w:r w:rsidRPr="00107A6A">
        <w:rPr>
          <w:sz w:val="26"/>
          <w:szCs w:val="26"/>
        </w:rPr>
        <w:t>огласно постановлению Администрации города Когалыма от 18.05.2010 №1042 «О порядке оценки бюджетной, социальной и экономической эффективности предоставляемы</w:t>
      </w:r>
      <w:r>
        <w:rPr>
          <w:sz w:val="26"/>
          <w:szCs w:val="26"/>
        </w:rPr>
        <w:t>х</w:t>
      </w:r>
      <w:r w:rsidRPr="00107A6A">
        <w:rPr>
          <w:sz w:val="26"/>
          <w:szCs w:val="26"/>
        </w:rPr>
        <w:t xml:space="preserve"> (планируемых к предоставлению) налоговых льгот» </w:t>
      </w:r>
      <w:r>
        <w:rPr>
          <w:sz w:val="26"/>
          <w:szCs w:val="26"/>
        </w:rPr>
        <w:t>(далее – Порядок).</w:t>
      </w:r>
    </w:p>
    <w:p w:rsidR="00114317" w:rsidRPr="00107A6A" w:rsidRDefault="00114317" w:rsidP="00114317">
      <w:pPr>
        <w:ind w:firstLine="851"/>
        <w:jc w:val="both"/>
        <w:rPr>
          <w:sz w:val="26"/>
          <w:szCs w:val="26"/>
        </w:rPr>
      </w:pPr>
      <w:r w:rsidRPr="00107A6A">
        <w:rPr>
          <w:sz w:val="26"/>
          <w:szCs w:val="26"/>
        </w:rPr>
        <w:t xml:space="preserve"> </w:t>
      </w:r>
      <w:r w:rsidRPr="009D29D9">
        <w:rPr>
          <w:b/>
          <w:sz w:val="26"/>
          <w:szCs w:val="26"/>
        </w:rPr>
        <w:t>Предельные значения</w:t>
      </w:r>
      <w:r w:rsidRPr="00107A6A">
        <w:rPr>
          <w:sz w:val="26"/>
          <w:szCs w:val="26"/>
        </w:rPr>
        <w:t xml:space="preserve"> коэффициентов эффективности налоговых льгот устанавливаются в следующих размерах:</w:t>
      </w:r>
    </w:p>
    <w:p w:rsidR="00114317" w:rsidRPr="00107A6A" w:rsidRDefault="00114317" w:rsidP="00114317">
      <w:pPr>
        <w:ind w:firstLine="851"/>
        <w:jc w:val="both"/>
        <w:rPr>
          <w:sz w:val="26"/>
          <w:szCs w:val="26"/>
        </w:rPr>
      </w:pPr>
      <w:r w:rsidRPr="00107A6A">
        <w:rPr>
          <w:sz w:val="26"/>
          <w:szCs w:val="26"/>
        </w:rPr>
        <w:t>- бюджетная эффективность по земельному налогу &gt;1,0;</w:t>
      </w:r>
    </w:p>
    <w:p w:rsidR="00114317" w:rsidRPr="00107A6A" w:rsidRDefault="00114317" w:rsidP="00114317">
      <w:pPr>
        <w:ind w:firstLine="851"/>
        <w:jc w:val="both"/>
        <w:rPr>
          <w:sz w:val="26"/>
          <w:szCs w:val="26"/>
        </w:rPr>
      </w:pPr>
      <w:r w:rsidRPr="00107A6A">
        <w:rPr>
          <w:sz w:val="26"/>
          <w:szCs w:val="26"/>
        </w:rPr>
        <w:t>- бюджетная эффективность по налогу на имущество физических лиц больше уровня инфляции. Уровень инфляции при расчете коэффициента по предоставляемым налоговым льготам определяется по данным статистической отчетности за декабрь отчетного года по отношению к декабрю предыдущего отчетного года;</w:t>
      </w:r>
    </w:p>
    <w:p w:rsidR="00114317" w:rsidRPr="00107A6A" w:rsidRDefault="00114317" w:rsidP="00114317">
      <w:pPr>
        <w:ind w:firstLine="851"/>
        <w:jc w:val="both"/>
        <w:rPr>
          <w:sz w:val="26"/>
          <w:szCs w:val="26"/>
        </w:rPr>
      </w:pPr>
      <w:r w:rsidRPr="00107A6A">
        <w:rPr>
          <w:sz w:val="26"/>
          <w:szCs w:val="26"/>
        </w:rPr>
        <w:t>- экономическая эффективность &gt;1,0;</w:t>
      </w:r>
    </w:p>
    <w:p w:rsidR="00114317" w:rsidRDefault="00114317" w:rsidP="00114317">
      <w:pPr>
        <w:ind w:firstLine="851"/>
        <w:jc w:val="both"/>
        <w:rPr>
          <w:sz w:val="26"/>
          <w:szCs w:val="26"/>
        </w:rPr>
      </w:pPr>
      <w:r w:rsidRPr="00107A6A">
        <w:rPr>
          <w:sz w:val="26"/>
          <w:szCs w:val="26"/>
        </w:rPr>
        <w:t>- социальная эффективность &gt;1,0.</w:t>
      </w:r>
    </w:p>
    <w:p w:rsidR="00114317" w:rsidRDefault="00114317" w:rsidP="00114317">
      <w:pPr>
        <w:ind w:firstLine="851"/>
        <w:jc w:val="both"/>
        <w:rPr>
          <w:sz w:val="26"/>
          <w:szCs w:val="26"/>
        </w:rPr>
      </w:pPr>
      <w:r>
        <w:rPr>
          <w:sz w:val="26"/>
          <w:szCs w:val="26"/>
        </w:rPr>
        <w:t>К</w:t>
      </w:r>
      <w:r w:rsidRPr="00107A6A">
        <w:rPr>
          <w:sz w:val="26"/>
          <w:szCs w:val="26"/>
        </w:rPr>
        <w:t xml:space="preserve">оэффициенты бюджетной,  экономической  и социальной эффективности </w:t>
      </w:r>
      <w:r>
        <w:rPr>
          <w:sz w:val="26"/>
          <w:szCs w:val="26"/>
        </w:rPr>
        <w:t xml:space="preserve">предоставленных </w:t>
      </w:r>
      <w:r w:rsidRPr="00107A6A">
        <w:rPr>
          <w:sz w:val="26"/>
          <w:szCs w:val="26"/>
        </w:rPr>
        <w:t>льгот</w:t>
      </w:r>
      <w:r>
        <w:rPr>
          <w:sz w:val="26"/>
          <w:szCs w:val="26"/>
        </w:rPr>
        <w:t xml:space="preserve"> рассчитаны согласно Порядку с использованием данных отчетов  о налоговой базе и структуре начислений по местным налогам Форма 5-МН </w:t>
      </w:r>
      <w:r w:rsidRPr="00107A6A">
        <w:rPr>
          <w:sz w:val="26"/>
          <w:szCs w:val="26"/>
        </w:rPr>
        <w:t>по г</w:t>
      </w:r>
      <w:r>
        <w:rPr>
          <w:sz w:val="26"/>
          <w:szCs w:val="26"/>
        </w:rPr>
        <w:t xml:space="preserve">ороду </w:t>
      </w:r>
      <w:r w:rsidRPr="00107A6A">
        <w:rPr>
          <w:sz w:val="26"/>
          <w:szCs w:val="26"/>
        </w:rPr>
        <w:t xml:space="preserve">Когалыму </w:t>
      </w:r>
      <w:r>
        <w:rPr>
          <w:sz w:val="26"/>
          <w:szCs w:val="26"/>
        </w:rPr>
        <w:t>за 2012 и 2011 годы.</w:t>
      </w:r>
      <w:r w:rsidRPr="00107A6A">
        <w:rPr>
          <w:sz w:val="26"/>
          <w:szCs w:val="26"/>
        </w:rPr>
        <w:t xml:space="preserve"> </w:t>
      </w:r>
    </w:p>
    <w:p w:rsidR="00114317" w:rsidRDefault="00114317" w:rsidP="00114317">
      <w:pPr>
        <w:numPr>
          <w:ilvl w:val="0"/>
          <w:numId w:val="1"/>
        </w:numPr>
        <w:jc w:val="both"/>
        <w:rPr>
          <w:sz w:val="26"/>
          <w:szCs w:val="26"/>
          <w:u w:val="single"/>
        </w:rPr>
      </w:pPr>
      <w:r w:rsidRPr="009D29D9">
        <w:rPr>
          <w:sz w:val="26"/>
          <w:szCs w:val="26"/>
          <w:u w:val="single"/>
        </w:rPr>
        <w:t>Земельный налог</w:t>
      </w:r>
    </w:p>
    <w:p w:rsidR="00114317" w:rsidRDefault="00114317" w:rsidP="00114317">
      <w:pPr>
        <w:ind w:firstLine="851"/>
        <w:jc w:val="both"/>
        <w:rPr>
          <w:sz w:val="26"/>
          <w:szCs w:val="26"/>
        </w:rPr>
      </w:pPr>
      <w:r>
        <w:rPr>
          <w:sz w:val="26"/>
          <w:szCs w:val="26"/>
        </w:rPr>
        <w:t>Коэффициент б</w:t>
      </w:r>
      <w:r w:rsidRPr="009D29D9">
        <w:rPr>
          <w:sz w:val="26"/>
          <w:szCs w:val="26"/>
        </w:rPr>
        <w:t>юджетн</w:t>
      </w:r>
      <w:r>
        <w:rPr>
          <w:sz w:val="26"/>
          <w:szCs w:val="26"/>
        </w:rPr>
        <w:t>ой</w:t>
      </w:r>
      <w:r w:rsidRPr="009D29D9">
        <w:rPr>
          <w:sz w:val="26"/>
          <w:szCs w:val="26"/>
        </w:rPr>
        <w:t xml:space="preserve"> </w:t>
      </w:r>
      <w:r>
        <w:rPr>
          <w:sz w:val="26"/>
          <w:szCs w:val="26"/>
        </w:rPr>
        <w:t xml:space="preserve">эффективности предоставленных налоговых льгот определен отношением </w:t>
      </w:r>
      <w:r w:rsidR="00EB1A34">
        <w:rPr>
          <w:sz w:val="26"/>
          <w:szCs w:val="26"/>
        </w:rPr>
        <w:t>начисленного налога</w:t>
      </w:r>
      <w:r>
        <w:rPr>
          <w:sz w:val="26"/>
          <w:szCs w:val="26"/>
        </w:rPr>
        <w:t xml:space="preserve"> за 2012 год к </w:t>
      </w:r>
      <w:r w:rsidR="00EB1A34">
        <w:rPr>
          <w:sz w:val="26"/>
          <w:szCs w:val="26"/>
        </w:rPr>
        <w:t>начисленному налогу</w:t>
      </w:r>
      <w:r>
        <w:rPr>
          <w:sz w:val="26"/>
          <w:szCs w:val="26"/>
        </w:rPr>
        <w:t xml:space="preserve"> 2011 года</w:t>
      </w:r>
    </w:p>
    <w:p w:rsidR="00114317" w:rsidRDefault="00114317" w:rsidP="00114317">
      <w:pPr>
        <w:ind w:firstLine="851"/>
        <w:jc w:val="both"/>
        <w:rPr>
          <w:sz w:val="26"/>
          <w:szCs w:val="26"/>
        </w:rPr>
      </w:pPr>
      <w:r>
        <w:rPr>
          <w:sz w:val="26"/>
          <w:szCs w:val="26"/>
        </w:rPr>
        <w:t>Бэ = 9510</w:t>
      </w:r>
      <w:proofErr w:type="gramStart"/>
      <w:r>
        <w:rPr>
          <w:sz w:val="26"/>
          <w:szCs w:val="26"/>
        </w:rPr>
        <w:t xml:space="preserve"> </w:t>
      </w:r>
      <w:r w:rsidRPr="003A2449">
        <w:rPr>
          <w:sz w:val="26"/>
          <w:szCs w:val="26"/>
        </w:rPr>
        <w:t>:</w:t>
      </w:r>
      <w:proofErr w:type="gramEnd"/>
      <w:r w:rsidRPr="003A2449">
        <w:rPr>
          <w:sz w:val="26"/>
          <w:szCs w:val="26"/>
        </w:rPr>
        <w:t xml:space="preserve"> </w:t>
      </w:r>
      <w:r>
        <w:rPr>
          <w:sz w:val="26"/>
          <w:szCs w:val="26"/>
        </w:rPr>
        <w:t>6696 = 1,42</w:t>
      </w:r>
    </w:p>
    <w:p w:rsidR="00114317" w:rsidRPr="00C937DE" w:rsidRDefault="00114317" w:rsidP="00114317">
      <w:pPr>
        <w:ind w:firstLine="851"/>
        <w:jc w:val="center"/>
        <w:rPr>
          <w:b/>
          <w:sz w:val="26"/>
          <w:szCs w:val="26"/>
        </w:rPr>
      </w:pPr>
      <w:r w:rsidRPr="00C937DE">
        <w:rPr>
          <w:b/>
          <w:sz w:val="26"/>
          <w:szCs w:val="26"/>
        </w:rPr>
        <w:t>1,42 &gt; 1,0</w:t>
      </w:r>
    </w:p>
    <w:p w:rsidR="00114317" w:rsidRPr="00C937DE" w:rsidRDefault="00114317" w:rsidP="00114317">
      <w:pPr>
        <w:ind w:firstLine="851"/>
        <w:jc w:val="both"/>
        <w:rPr>
          <w:sz w:val="26"/>
          <w:szCs w:val="26"/>
        </w:rPr>
      </w:pPr>
    </w:p>
    <w:p w:rsidR="00114317" w:rsidRDefault="00114317" w:rsidP="00114317">
      <w:pPr>
        <w:ind w:firstLine="851"/>
        <w:jc w:val="both"/>
        <w:rPr>
          <w:sz w:val="26"/>
          <w:szCs w:val="26"/>
        </w:rPr>
      </w:pPr>
      <w:r>
        <w:rPr>
          <w:sz w:val="26"/>
          <w:szCs w:val="26"/>
        </w:rPr>
        <w:t>Коэффициент экономической</w:t>
      </w:r>
      <w:r w:rsidRPr="009D29D9">
        <w:rPr>
          <w:sz w:val="26"/>
          <w:szCs w:val="26"/>
        </w:rPr>
        <w:t xml:space="preserve"> </w:t>
      </w:r>
      <w:r>
        <w:rPr>
          <w:sz w:val="26"/>
          <w:szCs w:val="26"/>
        </w:rPr>
        <w:t>эффективности предоставленных налоговых льгот определен отношением суммы предоставленных налоговых льгот за 2012 год к аналогичному показателю 2011 года</w:t>
      </w:r>
    </w:p>
    <w:p w:rsidR="00114317" w:rsidRDefault="00114317" w:rsidP="00114317">
      <w:pPr>
        <w:ind w:firstLine="851"/>
        <w:jc w:val="both"/>
        <w:rPr>
          <w:sz w:val="26"/>
          <w:szCs w:val="26"/>
        </w:rPr>
      </w:pPr>
      <w:proofErr w:type="spellStart"/>
      <w:r>
        <w:rPr>
          <w:sz w:val="26"/>
          <w:szCs w:val="26"/>
        </w:rPr>
        <w:t>Ээ</w:t>
      </w:r>
      <w:proofErr w:type="spellEnd"/>
      <w:r>
        <w:rPr>
          <w:sz w:val="26"/>
          <w:szCs w:val="26"/>
        </w:rPr>
        <w:t xml:space="preserve"> = 11642</w:t>
      </w:r>
      <w:proofErr w:type="gramStart"/>
      <w:r>
        <w:rPr>
          <w:sz w:val="26"/>
          <w:szCs w:val="26"/>
        </w:rPr>
        <w:t xml:space="preserve"> </w:t>
      </w:r>
      <w:r w:rsidRPr="003A2449">
        <w:rPr>
          <w:sz w:val="26"/>
          <w:szCs w:val="26"/>
        </w:rPr>
        <w:t>:</w:t>
      </w:r>
      <w:proofErr w:type="gramEnd"/>
      <w:r w:rsidRPr="003A2449">
        <w:rPr>
          <w:sz w:val="26"/>
          <w:szCs w:val="26"/>
        </w:rPr>
        <w:t xml:space="preserve"> </w:t>
      </w:r>
      <w:r>
        <w:rPr>
          <w:sz w:val="26"/>
          <w:szCs w:val="26"/>
        </w:rPr>
        <w:t>9282= 1,25</w:t>
      </w:r>
    </w:p>
    <w:p w:rsidR="00114317" w:rsidRPr="00FF02EF" w:rsidRDefault="00114317" w:rsidP="00114317">
      <w:pPr>
        <w:ind w:firstLine="851"/>
        <w:jc w:val="center"/>
        <w:rPr>
          <w:b/>
          <w:sz w:val="26"/>
          <w:szCs w:val="26"/>
        </w:rPr>
      </w:pPr>
      <w:r w:rsidRPr="00FF02EF">
        <w:rPr>
          <w:b/>
          <w:sz w:val="26"/>
          <w:szCs w:val="26"/>
        </w:rPr>
        <w:t>1,25 &gt; 1,0</w:t>
      </w:r>
    </w:p>
    <w:p w:rsidR="00114317" w:rsidRPr="00C937DE" w:rsidRDefault="00114317" w:rsidP="00114317">
      <w:pPr>
        <w:ind w:firstLine="851"/>
        <w:jc w:val="both"/>
        <w:rPr>
          <w:sz w:val="26"/>
          <w:szCs w:val="26"/>
        </w:rPr>
      </w:pPr>
      <w:r>
        <w:rPr>
          <w:sz w:val="26"/>
          <w:szCs w:val="26"/>
        </w:rPr>
        <w:t>Коэффициент социальной эффективности должен превышать 1,0 и быть равным показателю налоговой отчетности</w:t>
      </w:r>
      <w:r w:rsidRPr="00C937DE">
        <w:rPr>
          <w:sz w:val="26"/>
          <w:szCs w:val="26"/>
        </w:rPr>
        <w:t>.</w:t>
      </w:r>
    </w:p>
    <w:p w:rsidR="00114317" w:rsidRDefault="00114317" w:rsidP="00114317">
      <w:pPr>
        <w:ind w:firstLine="851"/>
        <w:jc w:val="both"/>
        <w:rPr>
          <w:sz w:val="26"/>
          <w:szCs w:val="26"/>
        </w:rPr>
      </w:pPr>
      <w:r>
        <w:rPr>
          <w:sz w:val="26"/>
          <w:szCs w:val="26"/>
        </w:rPr>
        <w:t xml:space="preserve">11642 </w:t>
      </w:r>
      <w:r w:rsidRPr="00EF20C2">
        <w:rPr>
          <w:sz w:val="26"/>
          <w:szCs w:val="26"/>
        </w:rPr>
        <w:t xml:space="preserve"> &gt; 1,0</w:t>
      </w:r>
    </w:p>
    <w:p w:rsidR="00BF4013" w:rsidRDefault="00BF4013" w:rsidP="00114317">
      <w:pPr>
        <w:ind w:firstLine="851"/>
        <w:jc w:val="both"/>
        <w:rPr>
          <w:sz w:val="26"/>
          <w:szCs w:val="26"/>
        </w:rPr>
      </w:pPr>
    </w:p>
    <w:p w:rsidR="00BF4013" w:rsidRDefault="00BF4013" w:rsidP="00114317">
      <w:pPr>
        <w:ind w:firstLine="851"/>
        <w:jc w:val="both"/>
        <w:rPr>
          <w:sz w:val="26"/>
          <w:szCs w:val="26"/>
        </w:rPr>
      </w:pPr>
      <w:r>
        <w:rPr>
          <w:sz w:val="26"/>
          <w:szCs w:val="26"/>
        </w:rPr>
        <w:t>Под бюджетной эффективностью налоговых льгот понимается сохранение или превышение темпа роста суммы исчисленного налога, подлежащего уплате в бюджет, над темпами роста объёма налоговых льгот.</w:t>
      </w:r>
    </w:p>
    <w:p w:rsidR="00BF4013" w:rsidRDefault="00BF4013" w:rsidP="00114317">
      <w:pPr>
        <w:ind w:firstLine="851"/>
        <w:jc w:val="both"/>
        <w:rPr>
          <w:b/>
          <w:sz w:val="26"/>
          <w:szCs w:val="26"/>
          <w:lang w:val="en-US"/>
        </w:rPr>
      </w:pPr>
      <w:r w:rsidRPr="00BF4013">
        <w:rPr>
          <w:b/>
          <w:sz w:val="26"/>
          <w:szCs w:val="26"/>
        </w:rPr>
        <w:t>1,42</w:t>
      </w:r>
      <w:r w:rsidRPr="00BF4013">
        <w:rPr>
          <w:b/>
          <w:sz w:val="26"/>
          <w:szCs w:val="26"/>
          <w:lang w:val="en-US"/>
        </w:rPr>
        <w:t>&gt;1</w:t>
      </w:r>
      <w:r>
        <w:rPr>
          <w:b/>
          <w:sz w:val="26"/>
          <w:szCs w:val="26"/>
          <w:lang w:val="en-US"/>
        </w:rPr>
        <w:t>,</w:t>
      </w:r>
      <w:r w:rsidRPr="00BF4013">
        <w:rPr>
          <w:b/>
          <w:sz w:val="26"/>
          <w:szCs w:val="26"/>
          <w:lang w:val="en-US"/>
        </w:rPr>
        <w:t>25</w:t>
      </w:r>
    </w:p>
    <w:p w:rsidR="00BF4013" w:rsidRDefault="00BF4013" w:rsidP="00114317">
      <w:pPr>
        <w:ind w:firstLine="851"/>
        <w:jc w:val="both"/>
        <w:rPr>
          <w:b/>
          <w:sz w:val="26"/>
          <w:szCs w:val="26"/>
          <w:lang w:val="en-US"/>
        </w:rPr>
      </w:pPr>
    </w:p>
    <w:p w:rsidR="00BF4013" w:rsidRPr="00BF4013" w:rsidRDefault="00BF4013" w:rsidP="00114317">
      <w:pPr>
        <w:ind w:firstLine="851"/>
        <w:jc w:val="both"/>
        <w:rPr>
          <w:b/>
          <w:sz w:val="26"/>
          <w:szCs w:val="26"/>
          <w:lang w:val="en-US"/>
        </w:rPr>
      </w:pPr>
    </w:p>
    <w:p w:rsidR="00114317" w:rsidRPr="00C937DE" w:rsidRDefault="00114317" w:rsidP="00114317">
      <w:pPr>
        <w:ind w:firstLine="851"/>
        <w:jc w:val="both"/>
        <w:rPr>
          <w:sz w:val="26"/>
          <w:szCs w:val="26"/>
        </w:rPr>
      </w:pPr>
    </w:p>
    <w:p w:rsidR="00114317" w:rsidRDefault="00114317" w:rsidP="00114317">
      <w:pPr>
        <w:numPr>
          <w:ilvl w:val="0"/>
          <w:numId w:val="1"/>
        </w:numPr>
        <w:jc w:val="both"/>
        <w:rPr>
          <w:sz w:val="26"/>
          <w:szCs w:val="26"/>
          <w:u w:val="single"/>
        </w:rPr>
      </w:pPr>
      <w:r>
        <w:rPr>
          <w:sz w:val="26"/>
          <w:szCs w:val="26"/>
          <w:u w:val="single"/>
        </w:rPr>
        <w:lastRenderedPageBreak/>
        <w:t>Налог на имущество физических лиц</w:t>
      </w:r>
    </w:p>
    <w:p w:rsidR="00114317" w:rsidRDefault="00114317" w:rsidP="00114317">
      <w:pPr>
        <w:ind w:firstLine="851"/>
        <w:jc w:val="both"/>
        <w:rPr>
          <w:sz w:val="26"/>
          <w:szCs w:val="26"/>
        </w:rPr>
      </w:pPr>
      <w:r>
        <w:rPr>
          <w:sz w:val="26"/>
          <w:szCs w:val="26"/>
        </w:rPr>
        <w:t>Коэффициент б</w:t>
      </w:r>
      <w:r w:rsidRPr="009D29D9">
        <w:rPr>
          <w:sz w:val="26"/>
          <w:szCs w:val="26"/>
        </w:rPr>
        <w:t>юджетн</w:t>
      </w:r>
      <w:r>
        <w:rPr>
          <w:sz w:val="26"/>
          <w:szCs w:val="26"/>
        </w:rPr>
        <w:t>ой</w:t>
      </w:r>
      <w:r w:rsidRPr="009D29D9">
        <w:rPr>
          <w:sz w:val="26"/>
          <w:szCs w:val="26"/>
        </w:rPr>
        <w:t xml:space="preserve"> </w:t>
      </w:r>
      <w:r>
        <w:rPr>
          <w:sz w:val="26"/>
          <w:szCs w:val="26"/>
        </w:rPr>
        <w:t xml:space="preserve">эффективности предоставленных налоговых льгот определен отношением </w:t>
      </w:r>
      <w:r w:rsidR="00EB1A34">
        <w:rPr>
          <w:sz w:val="26"/>
          <w:szCs w:val="26"/>
        </w:rPr>
        <w:t>начисленного налога</w:t>
      </w:r>
      <w:r>
        <w:rPr>
          <w:sz w:val="26"/>
          <w:szCs w:val="26"/>
        </w:rPr>
        <w:t xml:space="preserve"> за 2012 год к </w:t>
      </w:r>
      <w:r w:rsidR="00EB1A34">
        <w:rPr>
          <w:sz w:val="26"/>
          <w:szCs w:val="26"/>
        </w:rPr>
        <w:t>начисленному налогу</w:t>
      </w:r>
      <w:r>
        <w:rPr>
          <w:sz w:val="26"/>
          <w:szCs w:val="26"/>
        </w:rPr>
        <w:t xml:space="preserve"> 2011 года</w:t>
      </w:r>
    </w:p>
    <w:p w:rsidR="00114317" w:rsidRPr="00C937DE" w:rsidRDefault="00114317" w:rsidP="00114317">
      <w:pPr>
        <w:ind w:firstLine="851"/>
        <w:jc w:val="both"/>
        <w:rPr>
          <w:sz w:val="26"/>
          <w:szCs w:val="26"/>
        </w:rPr>
      </w:pPr>
      <w:r>
        <w:rPr>
          <w:sz w:val="26"/>
          <w:szCs w:val="26"/>
        </w:rPr>
        <w:t>Бэ = 3</w:t>
      </w:r>
      <w:r w:rsidR="00EB1A34">
        <w:rPr>
          <w:sz w:val="26"/>
          <w:szCs w:val="26"/>
        </w:rPr>
        <w:t>493</w:t>
      </w:r>
      <w:proofErr w:type="gramStart"/>
      <w:r>
        <w:rPr>
          <w:sz w:val="26"/>
          <w:szCs w:val="26"/>
        </w:rPr>
        <w:t xml:space="preserve"> </w:t>
      </w:r>
      <w:r w:rsidRPr="003A2449">
        <w:rPr>
          <w:sz w:val="26"/>
          <w:szCs w:val="26"/>
        </w:rPr>
        <w:t>:</w:t>
      </w:r>
      <w:proofErr w:type="gramEnd"/>
      <w:r w:rsidRPr="003A2449">
        <w:rPr>
          <w:sz w:val="26"/>
          <w:szCs w:val="26"/>
        </w:rPr>
        <w:t xml:space="preserve"> </w:t>
      </w:r>
      <w:r>
        <w:rPr>
          <w:sz w:val="26"/>
          <w:szCs w:val="26"/>
        </w:rPr>
        <w:t>3205 = 1,</w:t>
      </w:r>
      <w:r w:rsidR="00EB1A34">
        <w:rPr>
          <w:sz w:val="26"/>
          <w:szCs w:val="26"/>
        </w:rPr>
        <w:t>1</w:t>
      </w:r>
    </w:p>
    <w:p w:rsidR="00114317" w:rsidRDefault="00114317" w:rsidP="00114317">
      <w:pPr>
        <w:ind w:firstLine="851"/>
        <w:jc w:val="both"/>
        <w:rPr>
          <w:sz w:val="26"/>
          <w:szCs w:val="26"/>
        </w:rPr>
      </w:pPr>
      <w:r>
        <w:rPr>
          <w:sz w:val="26"/>
          <w:szCs w:val="26"/>
        </w:rPr>
        <w:t>Предельный коэффициент бюджетной эффективности должен быть равен или превышать уровень инфляции декабря отчетного года по отношению к уровню инфляции декабря предыдущего года (1,0479)</w:t>
      </w:r>
    </w:p>
    <w:p w:rsidR="00114317" w:rsidRPr="00EF20C2" w:rsidRDefault="00114317" w:rsidP="00BF4013">
      <w:pPr>
        <w:jc w:val="center"/>
        <w:rPr>
          <w:b/>
          <w:sz w:val="26"/>
          <w:szCs w:val="26"/>
        </w:rPr>
      </w:pPr>
      <w:r w:rsidRPr="008F6955">
        <w:rPr>
          <w:b/>
          <w:sz w:val="26"/>
          <w:szCs w:val="26"/>
        </w:rPr>
        <w:t>1,</w:t>
      </w:r>
      <w:r w:rsidR="00EB1A34">
        <w:rPr>
          <w:b/>
          <w:sz w:val="26"/>
          <w:szCs w:val="26"/>
        </w:rPr>
        <w:t>1</w:t>
      </w:r>
      <w:r w:rsidRPr="00C937DE">
        <w:rPr>
          <w:b/>
          <w:sz w:val="26"/>
          <w:szCs w:val="26"/>
        </w:rPr>
        <w:t xml:space="preserve"> &gt; 1,0</w:t>
      </w:r>
      <w:r w:rsidR="00BF4013" w:rsidRPr="00EF20C2">
        <w:rPr>
          <w:b/>
          <w:sz w:val="26"/>
          <w:szCs w:val="26"/>
        </w:rPr>
        <w:t>479</w:t>
      </w:r>
    </w:p>
    <w:p w:rsidR="00BF4013" w:rsidRDefault="00BF4013" w:rsidP="00BF4013">
      <w:pPr>
        <w:jc w:val="center"/>
        <w:rPr>
          <w:sz w:val="26"/>
          <w:szCs w:val="26"/>
        </w:rPr>
      </w:pPr>
    </w:p>
    <w:p w:rsidR="00114317" w:rsidRDefault="00114317" w:rsidP="00114317">
      <w:pPr>
        <w:ind w:firstLine="851"/>
        <w:jc w:val="both"/>
        <w:rPr>
          <w:sz w:val="26"/>
          <w:szCs w:val="26"/>
        </w:rPr>
      </w:pPr>
      <w:r>
        <w:rPr>
          <w:sz w:val="26"/>
          <w:szCs w:val="26"/>
        </w:rPr>
        <w:t>Коэффициент экономической</w:t>
      </w:r>
      <w:r w:rsidRPr="009D29D9">
        <w:rPr>
          <w:sz w:val="26"/>
          <w:szCs w:val="26"/>
        </w:rPr>
        <w:t xml:space="preserve"> </w:t>
      </w:r>
      <w:r>
        <w:rPr>
          <w:sz w:val="26"/>
          <w:szCs w:val="26"/>
        </w:rPr>
        <w:t>эффективности предоставленных налоговых льгот определен отношением суммы предоставленных налоговых льгот за 2012 год к аналогичному показателю 2011 года</w:t>
      </w:r>
    </w:p>
    <w:p w:rsidR="00114317" w:rsidRPr="00C937DE" w:rsidRDefault="00114317" w:rsidP="00114317">
      <w:pPr>
        <w:ind w:firstLine="851"/>
        <w:jc w:val="both"/>
        <w:rPr>
          <w:sz w:val="26"/>
          <w:szCs w:val="26"/>
        </w:rPr>
      </w:pPr>
      <w:proofErr w:type="spellStart"/>
      <w:r>
        <w:rPr>
          <w:sz w:val="26"/>
          <w:szCs w:val="26"/>
        </w:rPr>
        <w:t>Ээ</w:t>
      </w:r>
      <w:proofErr w:type="spellEnd"/>
      <w:r>
        <w:rPr>
          <w:sz w:val="26"/>
          <w:szCs w:val="26"/>
        </w:rPr>
        <w:t xml:space="preserve"> = 488</w:t>
      </w:r>
      <w:proofErr w:type="gramStart"/>
      <w:r>
        <w:rPr>
          <w:sz w:val="26"/>
          <w:szCs w:val="26"/>
        </w:rPr>
        <w:t xml:space="preserve"> </w:t>
      </w:r>
      <w:r w:rsidRPr="003A2449">
        <w:rPr>
          <w:sz w:val="26"/>
          <w:szCs w:val="26"/>
        </w:rPr>
        <w:t>:</w:t>
      </w:r>
      <w:proofErr w:type="gramEnd"/>
      <w:r w:rsidRPr="003A2449">
        <w:rPr>
          <w:sz w:val="26"/>
          <w:szCs w:val="26"/>
        </w:rPr>
        <w:t xml:space="preserve"> </w:t>
      </w:r>
      <w:r>
        <w:rPr>
          <w:sz w:val="26"/>
          <w:szCs w:val="26"/>
        </w:rPr>
        <w:t>467= 1,0</w:t>
      </w:r>
      <w:r w:rsidR="00BF4013">
        <w:rPr>
          <w:sz w:val="26"/>
          <w:szCs w:val="26"/>
        </w:rPr>
        <w:t>4</w:t>
      </w:r>
      <w:r>
        <w:rPr>
          <w:sz w:val="26"/>
          <w:szCs w:val="26"/>
        </w:rPr>
        <w:t>5</w:t>
      </w:r>
    </w:p>
    <w:p w:rsidR="00114317" w:rsidRPr="00C937DE" w:rsidRDefault="00114317" w:rsidP="00114317">
      <w:pPr>
        <w:ind w:firstLine="851"/>
        <w:jc w:val="center"/>
        <w:rPr>
          <w:b/>
          <w:sz w:val="26"/>
          <w:szCs w:val="26"/>
        </w:rPr>
      </w:pPr>
      <w:r w:rsidRPr="00C937DE">
        <w:rPr>
          <w:b/>
          <w:sz w:val="26"/>
          <w:szCs w:val="26"/>
        </w:rPr>
        <w:t>1,0</w:t>
      </w:r>
      <w:r w:rsidR="00BF4013">
        <w:rPr>
          <w:b/>
          <w:sz w:val="26"/>
          <w:szCs w:val="26"/>
        </w:rPr>
        <w:t>4</w:t>
      </w:r>
      <w:r w:rsidRPr="00C937DE">
        <w:rPr>
          <w:b/>
          <w:sz w:val="26"/>
          <w:szCs w:val="26"/>
        </w:rPr>
        <w:t>5 &gt; 1,0</w:t>
      </w:r>
    </w:p>
    <w:p w:rsidR="00114317" w:rsidRDefault="00114317" w:rsidP="00114317">
      <w:pPr>
        <w:ind w:firstLine="851"/>
        <w:jc w:val="both"/>
        <w:rPr>
          <w:sz w:val="26"/>
          <w:szCs w:val="26"/>
        </w:rPr>
      </w:pPr>
    </w:p>
    <w:p w:rsidR="00114317" w:rsidRPr="00C937DE" w:rsidRDefault="00114317" w:rsidP="00114317">
      <w:pPr>
        <w:ind w:firstLine="851"/>
        <w:jc w:val="both"/>
        <w:rPr>
          <w:sz w:val="26"/>
          <w:szCs w:val="26"/>
        </w:rPr>
      </w:pPr>
      <w:r>
        <w:rPr>
          <w:sz w:val="26"/>
          <w:szCs w:val="26"/>
        </w:rPr>
        <w:t xml:space="preserve">Коэффициент социальной эффективности должен </w:t>
      </w:r>
      <w:proofErr w:type="gramStart"/>
      <w:r>
        <w:rPr>
          <w:sz w:val="26"/>
          <w:szCs w:val="26"/>
        </w:rPr>
        <w:t>превышать 1,0 и равен</w:t>
      </w:r>
      <w:proofErr w:type="gramEnd"/>
      <w:r>
        <w:rPr>
          <w:sz w:val="26"/>
          <w:szCs w:val="26"/>
        </w:rPr>
        <w:t xml:space="preserve"> показателю налоговой отчетности</w:t>
      </w:r>
    </w:p>
    <w:p w:rsidR="00114317" w:rsidRPr="00C937DE" w:rsidRDefault="00114317" w:rsidP="00114317">
      <w:pPr>
        <w:ind w:firstLine="851"/>
        <w:jc w:val="center"/>
        <w:rPr>
          <w:b/>
          <w:sz w:val="26"/>
          <w:szCs w:val="26"/>
        </w:rPr>
      </w:pPr>
      <w:r w:rsidRPr="00C937DE">
        <w:rPr>
          <w:b/>
          <w:sz w:val="26"/>
          <w:szCs w:val="26"/>
        </w:rPr>
        <w:t>488 тыс.руб.  &gt; 1,0</w:t>
      </w:r>
    </w:p>
    <w:p w:rsidR="00114317" w:rsidRDefault="00114317" w:rsidP="00114317">
      <w:pPr>
        <w:ind w:firstLine="851"/>
        <w:jc w:val="both"/>
        <w:rPr>
          <w:sz w:val="26"/>
          <w:szCs w:val="26"/>
        </w:rPr>
      </w:pPr>
    </w:p>
    <w:p w:rsidR="00114317" w:rsidRPr="00107A6A" w:rsidRDefault="00114317" w:rsidP="00114317">
      <w:pPr>
        <w:ind w:firstLine="851"/>
        <w:jc w:val="both"/>
        <w:rPr>
          <w:sz w:val="26"/>
          <w:szCs w:val="26"/>
        </w:rPr>
      </w:pPr>
      <w:r>
        <w:rPr>
          <w:sz w:val="26"/>
          <w:szCs w:val="26"/>
        </w:rPr>
        <w:t>Проведенные, согласно Положению, расчеты показали соответствие предельным значениям коэффициентов бюджетной, экономической и социальной эффективности. Эффективность предоставленных льгот по местным налогам в 2012 году достигнута.</w:t>
      </w:r>
    </w:p>
    <w:p w:rsidR="00114317" w:rsidRPr="00DF27BB" w:rsidRDefault="00114317" w:rsidP="00114317">
      <w:pPr>
        <w:rPr>
          <w:sz w:val="20"/>
          <w:szCs w:val="20"/>
        </w:rPr>
      </w:pPr>
    </w:p>
    <w:sectPr w:rsidR="00114317" w:rsidRPr="00DF27BB" w:rsidSect="005A2D42">
      <w:pgSz w:w="11906" w:h="16838"/>
      <w:pgMar w:top="1191" w:right="851" w:bottom="1134"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25870"/>
    <w:multiLevelType w:val="hybridMultilevel"/>
    <w:tmpl w:val="B8E2248E"/>
    <w:lvl w:ilvl="0" w:tplc="8F4246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17"/>
    <w:rsid w:val="00004B1E"/>
    <w:rsid w:val="000066B5"/>
    <w:rsid w:val="000077FB"/>
    <w:rsid w:val="000257D3"/>
    <w:rsid w:val="00026FDB"/>
    <w:rsid w:val="000328E2"/>
    <w:rsid w:val="00042623"/>
    <w:rsid w:val="00051B44"/>
    <w:rsid w:val="00053D91"/>
    <w:rsid w:val="000600DB"/>
    <w:rsid w:val="0006601E"/>
    <w:rsid w:val="000775E9"/>
    <w:rsid w:val="00082B50"/>
    <w:rsid w:val="00091227"/>
    <w:rsid w:val="000961CA"/>
    <w:rsid w:val="000A3F45"/>
    <w:rsid w:val="000A52A7"/>
    <w:rsid w:val="000A7614"/>
    <w:rsid w:val="000E0080"/>
    <w:rsid w:val="000F30E8"/>
    <w:rsid w:val="0011381D"/>
    <w:rsid w:val="00114317"/>
    <w:rsid w:val="0012178E"/>
    <w:rsid w:val="0014438E"/>
    <w:rsid w:val="00161886"/>
    <w:rsid w:val="001746AF"/>
    <w:rsid w:val="001829C6"/>
    <w:rsid w:val="001A44D5"/>
    <w:rsid w:val="001B6DE3"/>
    <w:rsid w:val="001B7AE7"/>
    <w:rsid w:val="001C3505"/>
    <w:rsid w:val="001C3F59"/>
    <w:rsid w:val="001C52BB"/>
    <w:rsid w:val="001D3725"/>
    <w:rsid w:val="002023A9"/>
    <w:rsid w:val="00206D15"/>
    <w:rsid w:val="0020777E"/>
    <w:rsid w:val="00227E62"/>
    <w:rsid w:val="00241C92"/>
    <w:rsid w:val="00242AE1"/>
    <w:rsid w:val="00280D37"/>
    <w:rsid w:val="0028358C"/>
    <w:rsid w:val="00284A8D"/>
    <w:rsid w:val="002B3A42"/>
    <w:rsid w:val="002C4DEB"/>
    <w:rsid w:val="002D1EAB"/>
    <w:rsid w:val="002F0815"/>
    <w:rsid w:val="00323E7C"/>
    <w:rsid w:val="00326944"/>
    <w:rsid w:val="00371147"/>
    <w:rsid w:val="00390D2E"/>
    <w:rsid w:val="003915B2"/>
    <w:rsid w:val="003921F0"/>
    <w:rsid w:val="003A7FDA"/>
    <w:rsid w:val="003B0C90"/>
    <w:rsid w:val="003D0A2A"/>
    <w:rsid w:val="003D4048"/>
    <w:rsid w:val="003F148C"/>
    <w:rsid w:val="003F5150"/>
    <w:rsid w:val="003F6F46"/>
    <w:rsid w:val="00411BD3"/>
    <w:rsid w:val="00414B2B"/>
    <w:rsid w:val="00431C90"/>
    <w:rsid w:val="004364F3"/>
    <w:rsid w:val="004378C8"/>
    <w:rsid w:val="0044536E"/>
    <w:rsid w:val="00454E93"/>
    <w:rsid w:val="00464F28"/>
    <w:rsid w:val="00467885"/>
    <w:rsid w:val="0047280E"/>
    <w:rsid w:val="00480F8C"/>
    <w:rsid w:val="00482860"/>
    <w:rsid w:val="00482E9D"/>
    <w:rsid w:val="004B2EA5"/>
    <w:rsid w:val="004D3447"/>
    <w:rsid w:val="004E1DD8"/>
    <w:rsid w:val="004F1107"/>
    <w:rsid w:val="004F4120"/>
    <w:rsid w:val="005125A5"/>
    <w:rsid w:val="00516AB7"/>
    <w:rsid w:val="00523E95"/>
    <w:rsid w:val="00531188"/>
    <w:rsid w:val="00531D3D"/>
    <w:rsid w:val="00544549"/>
    <w:rsid w:val="00575DBC"/>
    <w:rsid w:val="005A0979"/>
    <w:rsid w:val="005A158D"/>
    <w:rsid w:val="005B2933"/>
    <w:rsid w:val="005D211E"/>
    <w:rsid w:val="005D2BB6"/>
    <w:rsid w:val="005D4520"/>
    <w:rsid w:val="005E48A2"/>
    <w:rsid w:val="005E6EB7"/>
    <w:rsid w:val="006106F5"/>
    <w:rsid w:val="006301AC"/>
    <w:rsid w:val="00635208"/>
    <w:rsid w:val="00656073"/>
    <w:rsid w:val="0066139B"/>
    <w:rsid w:val="00662061"/>
    <w:rsid w:val="006661C3"/>
    <w:rsid w:val="00676688"/>
    <w:rsid w:val="00676AB3"/>
    <w:rsid w:val="0069041F"/>
    <w:rsid w:val="00694524"/>
    <w:rsid w:val="00694B10"/>
    <w:rsid w:val="006C2A59"/>
    <w:rsid w:val="006C335B"/>
    <w:rsid w:val="006C56DF"/>
    <w:rsid w:val="006D5094"/>
    <w:rsid w:val="006E3ACE"/>
    <w:rsid w:val="006F3ADA"/>
    <w:rsid w:val="007066D3"/>
    <w:rsid w:val="00714364"/>
    <w:rsid w:val="00725E6B"/>
    <w:rsid w:val="007267B7"/>
    <w:rsid w:val="007310D1"/>
    <w:rsid w:val="007328DB"/>
    <w:rsid w:val="0073650A"/>
    <w:rsid w:val="00740F10"/>
    <w:rsid w:val="007439CE"/>
    <w:rsid w:val="00745AB1"/>
    <w:rsid w:val="0074772E"/>
    <w:rsid w:val="0075264D"/>
    <w:rsid w:val="007570BD"/>
    <w:rsid w:val="007636A4"/>
    <w:rsid w:val="0078034F"/>
    <w:rsid w:val="007843B5"/>
    <w:rsid w:val="00785210"/>
    <w:rsid w:val="007916D3"/>
    <w:rsid w:val="007B6DD4"/>
    <w:rsid w:val="007C7017"/>
    <w:rsid w:val="007D5B2A"/>
    <w:rsid w:val="007E7DF9"/>
    <w:rsid w:val="007F0C0D"/>
    <w:rsid w:val="008250CB"/>
    <w:rsid w:val="0083359E"/>
    <w:rsid w:val="008662CD"/>
    <w:rsid w:val="00873970"/>
    <w:rsid w:val="00880A02"/>
    <w:rsid w:val="008854C2"/>
    <w:rsid w:val="00893CD6"/>
    <w:rsid w:val="008955F7"/>
    <w:rsid w:val="008E66E8"/>
    <w:rsid w:val="008F0F8C"/>
    <w:rsid w:val="008F1368"/>
    <w:rsid w:val="008F1C60"/>
    <w:rsid w:val="00903D59"/>
    <w:rsid w:val="0090462E"/>
    <w:rsid w:val="00906389"/>
    <w:rsid w:val="00916B90"/>
    <w:rsid w:val="00922386"/>
    <w:rsid w:val="00942D41"/>
    <w:rsid w:val="00955678"/>
    <w:rsid w:val="00962A9A"/>
    <w:rsid w:val="00971839"/>
    <w:rsid w:val="009748DF"/>
    <w:rsid w:val="0099056A"/>
    <w:rsid w:val="009944F6"/>
    <w:rsid w:val="009969C9"/>
    <w:rsid w:val="009A456C"/>
    <w:rsid w:val="009C1507"/>
    <w:rsid w:val="009C5CCC"/>
    <w:rsid w:val="00A01B39"/>
    <w:rsid w:val="00A15588"/>
    <w:rsid w:val="00A3154B"/>
    <w:rsid w:val="00A37557"/>
    <w:rsid w:val="00A37C07"/>
    <w:rsid w:val="00A41C1D"/>
    <w:rsid w:val="00A57E5E"/>
    <w:rsid w:val="00A8238E"/>
    <w:rsid w:val="00A82448"/>
    <w:rsid w:val="00A85CCA"/>
    <w:rsid w:val="00A94D78"/>
    <w:rsid w:val="00A96FCE"/>
    <w:rsid w:val="00AA14AF"/>
    <w:rsid w:val="00AA2B5B"/>
    <w:rsid w:val="00AA7BF0"/>
    <w:rsid w:val="00AB0303"/>
    <w:rsid w:val="00AC69A3"/>
    <w:rsid w:val="00AC7BF6"/>
    <w:rsid w:val="00AD2070"/>
    <w:rsid w:val="00AD28E7"/>
    <w:rsid w:val="00AD3D0C"/>
    <w:rsid w:val="00AF5F89"/>
    <w:rsid w:val="00B068E3"/>
    <w:rsid w:val="00B16B90"/>
    <w:rsid w:val="00B335DB"/>
    <w:rsid w:val="00B36C4F"/>
    <w:rsid w:val="00B36F0C"/>
    <w:rsid w:val="00B51DCE"/>
    <w:rsid w:val="00B7291F"/>
    <w:rsid w:val="00B81398"/>
    <w:rsid w:val="00B84277"/>
    <w:rsid w:val="00B95F10"/>
    <w:rsid w:val="00BB0D95"/>
    <w:rsid w:val="00BB6070"/>
    <w:rsid w:val="00BF261D"/>
    <w:rsid w:val="00BF4013"/>
    <w:rsid w:val="00C00878"/>
    <w:rsid w:val="00C00E4F"/>
    <w:rsid w:val="00C20FC9"/>
    <w:rsid w:val="00C23BF8"/>
    <w:rsid w:val="00C35066"/>
    <w:rsid w:val="00C4297C"/>
    <w:rsid w:val="00C42DBC"/>
    <w:rsid w:val="00C55C27"/>
    <w:rsid w:val="00C75BC9"/>
    <w:rsid w:val="00C9312B"/>
    <w:rsid w:val="00C9499A"/>
    <w:rsid w:val="00C964D9"/>
    <w:rsid w:val="00C9666E"/>
    <w:rsid w:val="00C96884"/>
    <w:rsid w:val="00CA2F86"/>
    <w:rsid w:val="00CA485A"/>
    <w:rsid w:val="00CA4F2A"/>
    <w:rsid w:val="00CA7B69"/>
    <w:rsid w:val="00CB455E"/>
    <w:rsid w:val="00CD3388"/>
    <w:rsid w:val="00CE57D6"/>
    <w:rsid w:val="00CF79B9"/>
    <w:rsid w:val="00D11F6B"/>
    <w:rsid w:val="00D201F7"/>
    <w:rsid w:val="00D20AA2"/>
    <w:rsid w:val="00D361DE"/>
    <w:rsid w:val="00D43A86"/>
    <w:rsid w:val="00D45386"/>
    <w:rsid w:val="00D50B22"/>
    <w:rsid w:val="00D66134"/>
    <w:rsid w:val="00D750C8"/>
    <w:rsid w:val="00D754F1"/>
    <w:rsid w:val="00D86825"/>
    <w:rsid w:val="00D87FE2"/>
    <w:rsid w:val="00DA23C6"/>
    <w:rsid w:val="00DA32A3"/>
    <w:rsid w:val="00DB2C46"/>
    <w:rsid w:val="00DC0D69"/>
    <w:rsid w:val="00DC0F56"/>
    <w:rsid w:val="00DF7E7E"/>
    <w:rsid w:val="00E07D5E"/>
    <w:rsid w:val="00E12CA5"/>
    <w:rsid w:val="00E37305"/>
    <w:rsid w:val="00E418C4"/>
    <w:rsid w:val="00E54708"/>
    <w:rsid w:val="00E558F3"/>
    <w:rsid w:val="00E77963"/>
    <w:rsid w:val="00E862C1"/>
    <w:rsid w:val="00E908A5"/>
    <w:rsid w:val="00EA107F"/>
    <w:rsid w:val="00EA1FFE"/>
    <w:rsid w:val="00EB1A34"/>
    <w:rsid w:val="00EB1ED8"/>
    <w:rsid w:val="00EC5AF5"/>
    <w:rsid w:val="00EC5C99"/>
    <w:rsid w:val="00EC7A4A"/>
    <w:rsid w:val="00ED1897"/>
    <w:rsid w:val="00ED5F36"/>
    <w:rsid w:val="00EE2341"/>
    <w:rsid w:val="00EF20C2"/>
    <w:rsid w:val="00F00F60"/>
    <w:rsid w:val="00F12E9C"/>
    <w:rsid w:val="00F17663"/>
    <w:rsid w:val="00F17BE9"/>
    <w:rsid w:val="00F31729"/>
    <w:rsid w:val="00F333D5"/>
    <w:rsid w:val="00F429E8"/>
    <w:rsid w:val="00F5304D"/>
    <w:rsid w:val="00F56EEB"/>
    <w:rsid w:val="00F83806"/>
    <w:rsid w:val="00F8401E"/>
    <w:rsid w:val="00F97F92"/>
    <w:rsid w:val="00FC28EE"/>
    <w:rsid w:val="00FD7AAC"/>
    <w:rsid w:val="00FE2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446</Words>
  <Characters>2546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Феденко Елена Васильевна</dc:creator>
  <cp:lastModifiedBy>Феденко Елена Васильевна</cp:lastModifiedBy>
  <cp:revision>5</cp:revision>
  <cp:lastPrinted>2017-11-03T04:48:00Z</cp:lastPrinted>
  <dcterms:created xsi:type="dcterms:W3CDTF">2014-04-28T10:14:00Z</dcterms:created>
  <dcterms:modified xsi:type="dcterms:W3CDTF">2017-11-03T05:28:00Z</dcterms:modified>
</cp:coreProperties>
</file>