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47" w:rsidRPr="000B5D47" w:rsidRDefault="000B5D47" w:rsidP="000B5D4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bookmarkStart w:id="0" w:name="_GoBack"/>
      <w:bookmarkEnd w:id="0"/>
      <w:r w:rsidRPr="000B5D47">
        <w:rPr>
          <w:rFonts w:ascii="Times New Roman" w:eastAsiaTheme="minorEastAsia" w:hAnsi="Times New Roman"/>
          <w:bCs/>
          <w:sz w:val="26"/>
          <w:szCs w:val="26"/>
          <w:lang w:eastAsia="ru-RU"/>
        </w:rPr>
        <w:t>ФОРМА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сводного отчета о результатах проведения экспертизы </w:t>
      </w:r>
    </w:p>
    <w:p w:rsidR="000B5D47" w:rsidRPr="000B5D47" w:rsidRDefault="00E10D24" w:rsidP="000B5D4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муниципального </w:t>
      </w:r>
      <w:r w:rsidR="000B5D47" w:rsidRPr="000B5D47">
        <w:rPr>
          <w:rFonts w:ascii="Times New Roman" w:eastAsiaTheme="minorEastAsia" w:hAnsi="Times New Roman"/>
          <w:bCs/>
          <w:sz w:val="26"/>
          <w:szCs w:val="26"/>
          <w:lang w:eastAsia="ru-RU"/>
        </w:rPr>
        <w:t>нормативного правового акта*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240" w:line="240" w:lineRule="auto"/>
        <w:ind w:left="567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1. Общая информация</w:t>
      </w:r>
    </w:p>
    <w:p w:rsidR="000B5D47" w:rsidRPr="000B5D47" w:rsidRDefault="006119DC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1.1. Орган</w:t>
      </w:r>
      <w:r w:rsidR="000B5D47"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, осуществляющий экспертизу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муниципальных </w:t>
      </w:r>
      <w:r w:rsidR="000B5D47" w:rsidRPr="000B5D47">
        <w:rPr>
          <w:rFonts w:ascii="Times New Roman" w:eastAsiaTheme="minorEastAsia" w:hAnsi="Times New Roman"/>
          <w:sz w:val="26"/>
          <w:szCs w:val="26"/>
          <w:lang w:eastAsia="ru-RU"/>
        </w:rPr>
        <w:t>нормативных правовых актов:</w:t>
      </w:r>
    </w:p>
    <w:p w:rsidR="000B5D47" w:rsidRPr="00C4400F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полное и краткое наименования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1.2. Вид и наименование 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0B5D47" w:rsidRPr="00C4400F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1.3. Краткое описание содержания правового регулирования:</w:t>
      </w:r>
    </w:p>
    <w:p w:rsidR="000B5D47" w:rsidRPr="00C4400F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1.4. Дата размещения уведомления о проведении публичных консультаций по 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муниципальному 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нормативному правовому акту: «___»________201_г. и срок, в течение которого принимались предложения в связи с размещением уведомления о проведении публичных консультаций по 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муниципальному 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нормативному правовому акту: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 xml:space="preserve"> н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ачало: «___»________201_г.; окончание: «___»________201_г.</w:t>
      </w:r>
    </w:p>
    <w:p w:rsidR="000B5D47" w:rsidRPr="000B5D47" w:rsidRDefault="000B5D47" w:rsidP="000B5D47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1.5. Сведения о количестве замечаний и предложений, полученных в ходе публичных консультаций по 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муниципальному 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нормативному правовому акту:</w:t>
      </w:r>
    </w:p>
    <w:p w:rsidR="000B5D47" w:rsidRPr="000B5D47" w:rsidRDefault="000B5D47" w:rsidP="000B5D47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Всего замечаний и предложений:________, из них:</w:t>
      </w:r>
    </w:p>
    <w:p w:rsidR="000B5D47" w:rsidRPr="000B5D47" w:rsidRDefault="000B5D47" w:rsidP="000B5D47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учтено полностью:________, учтено частично: ________.</w:t>
      </w:r>
    </w:p>
    <w:p w:rsidR="000B5D47" w:rsidRPr="000B5D47" w:rsidRDefault="000B5D47" w:rsidP="000B5D4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акту: «___»________201_г.</w:t>
      </w:r>
    </w:p>
    <w:p w:rsidR="000B5D47" w:rsidRPr="000B5D47" w:rsidRDefault="000B5D47" w:rsidP="000B5D4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0B5D47" w:rsidRDefault="000B5D47" w:rsidP="006119D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1.7. Контактная информация исполнителя в органе, осуществляющем экспертизу 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муниципальных 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нормативных правовых актов:</w:t>
      </w:r>
    </w:p>
    <w:p w:rsidR="000B5D47" w:rsidRPr="000B5D47" w:rsidRDefault="000B5D47" w:rsidP="006119DC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Ф.И.О.: ______________________________________________________________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>_____</w:t>
      </w:r>
    </w:p>
    <w:p w:rsidR="000B5D47" w:rsidRPr="000B5D47" w:rsidRDefault="000B5D47" w:rsidP="006119D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Должность:_________________________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_</w:t>
      </w: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297"/>
      </w:tblGrid>
      <w:tr w:rsidR="000B5D47" w:rsidRPr="000B5D47" w:rsidTr="006119D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0B5D47" w:rsidRDefault="000B5D47" w:rsidP="000B5D47">
      <w:pPr>
        <w:pageBreakBefore/>
        <w:tabs>
          <w:tab w:val="left" w:pos="851"/>
        </w:tabs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lastRenderedPageBreak/>
        <w:t>2.</w:t>
      </w: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ab/>
        <w:t>Описание проблемы, на решение которой направлено правовое регулирование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2.1. Описание содержания проблемной ситуации, на решение которой направлен 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муниципальный 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нормативный правовой акт:</w:t>
      </w:r>
    </w:p>
    <w:p w:rsidR="000B5D47" w:rsidRPr="006864D6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0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864D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B5D47" w:rsidRPr="006864D6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оценка:</w:t>
      </w:r>
    </w:p>
    <w:p w:rsidR="000B5D47" w:rsidRPr="006864D6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:rsidR="000B5D47" w:rsidRPr="006864D6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</w:p>
    <w:p w:rsidR="000B5D47" w:rsidRPr="006864D6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2.6. Причины невозможности решения проблемы участниками соответствующих отношений самостоятельно, без вмешательства </w:t>
      </w:r>
      <w:r w:rsidR="006119DC">
        <w:rPr>
          <w:rFonts w:ascii="Times New Roman" w:eastAsiaTheme="minorEastAsia" w:hAnsi="Times New Roman"/>
          <w:sz w:val="26"/>
          <w:szCs w:val="26"/>
          <w:lang w:eastAsia="ru-RU"/>
        </w:rPr>
        <w:t>органов местного самоуправления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:</w:t>
      </w:r>
    </w:p>
    <w:p w:rsidR="000B5D47" w:rsidRPr="006864D6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119DC" w:rsidRPr="006F4915" w:rsidRDefault="000B5D47" w:rsidP="006119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5D47">
        <w:rPr>
          <w:rFonts w:ascii="Times New Roman" w:eastAsiaTheme="minorEastAsia" w:hAnsi="Times New Roman"/>
          <w:sz w:val="26"/>
          <w:szCs w:val="26"/>
        </w:rPr>
        <w:t xml:space="preserve">2.7. Опыт решения аналогичных проблем в </w:t>
      </w:r>
      <w:r w:rsidR="006119DC" w:rsidRPr="00723154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</w:t>
      </w:r>
      <w:r w:rsidR="006119DC">
        <w:rPr>
          <w:rFonts w:ascii="Times New Roman" w:hAnsi="Times New Roman" w:cs="Times New Roman"/>
          <w:sz w:val="26"/>
          <w:szCs w:val="26"/>
        </w:rPr>
        <w:t>ах Российской Федерации:</w:t>
      </w:r>
    </w:p>
    <w:p w:rsidR="000B5D47" w:rsidRPr="006864D6" w:rsidRDefault="000B5D47" w:rsidP="006119D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2.8. Источники данных:</w:t>
      </w:r>
    </w:p>
    <w:p w:rsidR="000B5D47" w:rsidRPr="006864D6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2.9. Иная информация о проблеме:</w:t>
      </w:r>
    </w:p>
    <w:p w:rsidR="000B5D47" w:rsidRPr="006864D6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C4400F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Default="000B5D47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D47" w:rsidRDefault="000B5D47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106D" w:rsidRDefault="009F106D" w:rsidP="000B5D47">
      <w:pPr>
        <w:autoSpaceDE w:val="0"/>
        <w:autoSpaceDN w:val="0"/>
        <w:spacing w:after="240" w:line="240" w:lineRule="auto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sectPr w:rsidR="009F106D" w:rsidSect="000B5D47">
          <w:footerReference w:type="even" r:id="rId8"/>
          <w:footerReference w:type="default" r:id="rId9"/>
          <w:pgSz w:w="11907" w:h="16840" w:code="9"/>
          <w:pgMar w:top="1418" w:right="567" w:bottom="993" w:left="2552" w:header="720" w:footer="720" w:gutter="0"/>
          <w:cols w:space="720"/>
          <w:noEndnote/>
          <w:titlePg/>
        </w:sectPr>
      </w:pPr>
    </w:p>
    <w:p w:rsidR="000B5D47" w:rsidRPr="000B5D47" w:rsidRDefault="000B5D47" w:rsidP="000B5D47">
      <w:pPr>
        <w:autoSpaceDE w:val="0"/>
        <w:autoSpaceDN w:val="0"/>
        <w:spacing w:after="240" w:line="240" w:lineRule="auto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0B5D47" w:rsidRPr="000B5D47" w:rsidTr="000B5D47">
        <w:tc>
          <w:tcPr>
            <w:tcW w:w="8278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правового регулирования</w:t>
            </w:r>
          </w:p>
        </w:tc>
      </w:tr>
      <w:tr w:rsidR="000B5D47" w:rsidRPr="000B5D47" w:rsidTr="000B5D47">
        <w:tc>
          <w:tcPr>
            <w:tcW w:w="8278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(Цель 1)</w:t>
            </w:r>
          </w:p>
        </w:tc>
        <w:tc>
          <w:tcPr>
            <w:tcW w:w="345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c>
          <w:tcPr>
            <w:tcW w:w="8278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(Цель 2)</w:t>
            </w:r>
          </w:p>
        </w:tc>
        <w:tc>
          <w:tcPr>
            <w:tcW w:w="345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c>
          <w:tcPr>
            <w:tcW w:w="8278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(Цель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0B5D47" w:rsidRPr="00C4400F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0B5D47" w:rsidRPr="000B5D47" w:rsidTr="000B5D47">
        <w:tc>
          <w:tcPr>
            <w:tcW w:w="482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0B5D47" w:rsidRPr="000B5D47" w:rsidTr="000B5D47">
        <w:tc>
          <w:tcPr>
            <w:tcW w:w="482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(Цель 1)</w:t>
            </w:r>
          </w:p>
        </w:tc>
        <w:tc>
          <w:tcPr>
            <w:tcW w:w="425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(Индикатор 1.1)</w:t>
            </w:r>
          </w:p>
        </w:tc>
        <w:tc>
          <w:tcPr>
            <w:tcW w:w="204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c>
          <w:tcPr>
            <w:tcW w:w="482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(Индикатор 1.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4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c>
          <w:tcPr>
            <w:tcW w:w="482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(Цель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(Индикатор N.1)</w:t>
            </w:r>
          </w:p>
        </w:tc>
        <w:tc>
          <w:tcPr>
            <w:tcW w:w="204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c>
          <w:tcPr>
            <w:tcW w:w="482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(Индикатор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N.N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4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3.8.</w:t>
      </w:r>
      <w:r w:rsidRPr="000B5D47">
        <w:rPr>
          <w:rFonts w:ascii="Times New Roman" w:eastAsiaTheme="minorEastAsia" w:hAnsi="Times New Roman"/>
          <w:sz w:val="26"/>
          <w:szCs w:val="26"/>
          <w:lang w:val="en-US" w:eastAsia="ru-RU"/>
        </w:rPr>
        <w:t> 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Методы расчета индикаторов достижения целей правового регулирования, источники информации для расчетов:_______________________________________________________________________________________________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</w:t>
      </w:r>
    </w:p>
    <w:p w:rsidR="000B5D47" w:rsidRPr="006119DC" w:rsidRDefault="000B5D47" w:rsidP="000B5D47">
      <w:pPr>
        <w:autoSpaceDE w:val="0"/>
        <w:autoSpaceDN w:val="0"/>
        <w:spacing w:after="0" w:line="240" w:lineRule="auto"/>
        <w:ind w:left="5664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C4400F" w:rsidRDefault="000B5D47" w:rsidP="000B5D47">
      <w:pPr>
        <w:autoSpaceDE w:val="0"/>
        <w:autoSpaceDN w:val="0"/>
        <w:spacing w:after="0" w:line="240" w:lineRule="auto"/>
        <w:ind w:left="5664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3.9.</w:t>
      </w:r>
      <w:r w:rsidRPr="000B5D47">
        <w:rPr>
          <w:rFonts w:ascii="Times New Roman" w:eastAsiaTheme="minorEastAsia" w:hAnsi="Times New Roman"/>
          <w:sz w:val="26"/>
          <w:szCs w:val="26"/>
          <w:lang w:val="en-US" w:eastAsia="ru-RU"/>
        </w:rPr>
        <w:t> 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правового регулирования: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keepNext/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0B5D47" w:rsidRPr="000B5D47" w:rsidTr="000B5D47">
        <w:trPr>
          <w:cantSplit/>
        </w:trPr>
        <w:tc>
          <w:tcPr>
            <w:tcW w:w="6747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0B5D47" w:rsidRPr="000B5D47" w:rsidTr="000B5D47">
        <w:trPr>
          <w:cantSplit/>
        </w:trPr>
        <w:tc>
          <w:tcPr>
            <w:tcW w:w="6747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(Группа 1)</w:t>
            </w:r>
          </w:p>
        </w:tc>
        <w:tc>
          <w:tcPr>
            <w:tcW w:w="368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6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</w:trPr>
        <w:tc>
          <w:tcPr>
            <w:tcW w:w="6747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(Группа 2)</w:t>
            </w:r>
          </w:p>
        </w:tc>
        <w:tc>
          <w:tcPr>
            <w:tcW w:w="368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6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</w:trPr>
        <w:tc>
          <w:tcPr>
            <w:tcW w:w="6747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(Группа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6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0B5D47" w:rsidRDefault="000B5D47" w:rsidP="006119DC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5. Функции (полномочия, обязанности, права) </w:t>
      </w:r>
      <w:r w:rsidR="006119DC" w:rsidRPr="009806FB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структурных подразделений Администрации</w:t>
      </w:r>
      <w:r w:rsidR="006119DC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города Когалыма</w:t>
      </w:r>
      <w:r w:rsidR="006119DC" w:rsidRPr="009806FB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, муниципальных</w:t>
      </w:r>
      <w:r w:rsidR="006119DC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казенных учреждений города Когалыма, наделенных полномочиями органов местного самоуправления</w:t>
      </w: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0B5D47" w:rsidRPr="000B5D47" w:rsidTr="000B5D47">
        <w:tc>
          <w:tcPr>
            <w:tcW w:w="618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5.2. Порядок реализации</w:t>
            </w: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5.3. Оценка трудовых затрат</w:t>
            </w:r>
          </w:p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(чел./час. в год),</w:t>
            </w:r>
          </w:p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5.4. Оценка потребностей в других ресурсах</w:t>
            </w:r>
          </w:p>
        </w:tc>
      </w:tr>
      <w:tr w:rsidR="000B5D47" w:rsidRPr="000B5D47" w:rsidTr="000B5D47">
        <w:trPr>
          <w:cantSplit/>
        </w:trPr>
        <w:tc>
          <w:tcPr>
            <w:tcW w:w="15196" w:type="dxa"/>
            <w:gridSpan w:val="4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Наименование органа власти 1:</w:t>
            </w:r>
          </w:p>
        </w:tc>
      </w:tr>
      <w:tr w:rsidR="000B5D47" w:rsidRPr="000B5D47" w:rsidTr="000B5D47">
        <w:tc>
          <w:tcPr>
            <w:tcW w:w="618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c>
          <w:tcPr>
            <w:tcW w:w="618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</w:trPr>
        <w:tc>
          <w:tcPr>
            <w:tcW w:w="15196" w:type="dxa"/>
            <w:gridSpan w:val="4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Наименование органа власти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0B5D47" w:rsidRPr="000B5D47" w:rsidTr="000B5D47">
        <w:tc>
          <w:tcPr>
            <w:tcW w:w="618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Функция (полномочие, обязанность или право)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c>
          <w:tcPr>
            <w:tcW w:w="618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Функция (полномочие, обязанность или право)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.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0B5D47" w:rsidRDefault="000B5D47" w:rsidP="000B5D47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lastRenderedPageBreak/>
        <w:t xml:space="preserve">6. Оценка расходов (доходов) бюджета </w:t>
      </w:r>
      <w:r w:rsidR="006119DC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города Когалыма</w:t>
      </w: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0B5D47" w:rsidRPr="000B5D47" w:rsidTr="000B5D47">
        <w:trPr>
          <w:cantSplit/>
        </w:trPr>
        <w:tc>
          <w:tcPr>
            <w:tcW w:w="4137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0B5D47" w:rsidRPr="000B5D47" w:rsidRDefault="000B5D47" w:rsidP="006119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6.2. Виды расходов (поступлений) бюджета </w:t>
            </w: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</w:r>
            <w:r w:rsidR="006119D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города Когалыма</w:t>
            </w: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6.3. Количественная оценка расходов и поступлений, млн. рублей</w:t>
            </w:r>
          </w:p>
        </w:tc>
      </w:tr>
      <w:tr w:rsidR="000B5D47" w:rsidRPr="000B5D47" w:rsidTr="000B5D47">
        <w:trPr>
          <w:cantSplit/>
          <w:trHeight w:val="396"/>
        </w:trPr>
        <w:tc>
          <w:tcPr>
            <w:tcW w:w="15197" w:type="dxa"/>
            <w:gridSpan w:val="3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Наименование органа власти (от 1 до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):</w:t>
            </w:r>
          </w:p>
        </w:tc>
      </w:tr>
      <w:tr w:rsidR="000B5D47" w:rsidRPr="000B5D47" w:rsidTr="000B5D47">
        <w:trPr>
          <w:cantSplit/>
          <w:trHeight w:val="399"/>
        </w:trPr>
        <w:tc>
          <w:tcPr>
            <w:tcW w:w="4137" w:type="dxa"/>
            <w:vMerge w:val="restart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  <w:trHeight w:val="420"/>
        </w:trPr>
        <w:tc>
          <w:tcPr>
            <w:tcW w:w="4137" w:type="dxa"/>
            <w:vMerge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  <w:trHeight w:val="412"/>
        </w:trPr>
        <w:tc>
          <w:tcPr>
            <w:tcW w:w="4137" w:type="dxa"/>
            <w:vMerge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Возможные доходы (от 1 до N) за период ________ г.:</w:t>
            </w:r>
          </w:p>
        </w:tc>
        <w:tc>
          <w:tcPr>
            <w:tcW w:w="340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  <w:trHeight w:val="403"/>
        </w:trPr>
        <w:tc>
          <w:tcPr>
            <w:tcW w:w="4137" w:type="dxa"/>
            <w:vMerge w:val="restart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766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  <w:trHeight w:val="423"/>
        </w:trPr>
        <w:tc>
          <w:tcPr>
            <w:tcW w:w="4137" w:type="dxa"/>
            <w:vMerge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  <w:trHeight w:val="416"/>
        </w:trPr>
        <w:tc>
          <w:tcPr>
            <w:tcW w:w="4137" w:type="dxa"/>
            <w:vMerge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Возможные доходы (от 1 до N) за период________ г.:</w:t>
            </w:r>
          </w:p>
        </w:tc>
        <w:tc>
          <w:tcPr>
            <w:tcW w:w="340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  <w:trHeight w:val="408"/>
        </w:trPr>
        <w:tc>
          <w:tcPr>
            <w:tcW w:w="11797" w:type="dxa"/>
            <w:gridSpan w:val="2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  <w:trHeight w:val="408"/>
        </w:trPr>
        <w:tc>
          <w:tcPr>
            <w:tcW w:w="11797" w:type="dxa"/>
            <w:gridSpan w:val="2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  <w:trHeight w:val="419"/>
        </w:trPr>
        <w:tc>
          <w:tcPr>
            <w:tcW w:w="11797" w:type="dxa"/>
            <w:gridSpan w:val="2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6.4. Другие сведения о расходах (доходах) бюджета </w:t>
      </w:r>
      <w:r w:rsidR="006119DC">
        <w:rPr>
          <w:rFonts w:ascii="Times New Roman" w:eastAsiaTheme="minorEastAsia" w:hAnsi="Times New Roman"/>
          <w:bCs/>
          <w:sz w:val="26"/>
          <w:szCs w:val="26"/>
          <w:lang w:eastAsia="ru-RU"/>
        </w:rPr>
        <w:t>города Когалыма</w:t>
      </w: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 в связи с правовым регулированием:</w:t>
      </w:r>
    </w:p>
    <w:p w:rsidR="000B5D47" w:rsidRPr="00C4400F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894DC9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DC9">
        <w:rPr>
          <w:rFonts w:ascii="Times New Roman" w:eastAsiaTheme="minorEastAsia" w:hAnsi="Times New Roman"/>
          <w:sz w:val="28"/>
          <w:szCs w:val="28"/>
          <w:lang w:eastAsia="ru-RU"/>
        </w:rPr>
        <w:t>6.5. Источники данных:</w:t>
      </w:r>
    </w:p>
    <w:p w:rsidR="000B5D47" w:rsidRPr="00C4400F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0B5D47" w:rsidRPr="000B5D47" w:rsidTr="000B5D47">
        <w:tc>
          <w:tcPr>
            <w:tcW w:w="323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7.1. Группы потенциальных адресатов правового регулирования</w:t>
            </w:r>
          </w:p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7.2. Обязанности и ограничения, введенные правовым регулированием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7.4. Количественная оценка,</w:t>
            </w: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  <w:t>млн. рублей</w:t>
            </w:r>
          </w:p>
        </w:tc>
      </w:tr>
      <w:tr w:rsidR="000B5D47" w:rsidRPr="000B5D47" w:rsidTr="000B5D47">
        <w:trPr>
          <w:cantSplit/>
        </w:trPr>
        <w:tc>
          <w:tcPr>
            <w:tcW w:w="3232" w:type="dxa"/>
            <w:vMerge w:val="restart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Группа 1</w:t>
            </w:r>
          </w:p>
        </w:tc>
        <w:tc>
          <w:tcPr>
            <w:tcW w:w="530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</w:trPr>
        <w:tc>
          <w:tcPr>
            <w:tcW w:w="3232" w:type="dxa"/>
            <w:vMerge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30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</w:trPr>
        <w:tc>
          <w:tcPr>
            <w:tcW w:w="3232" w:type="dxa"/>
            <w:vMerge w:val="restart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Группа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530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</w:trPr>
        <w:tc>
          <w:tcPr>
            <w:tcW w:w="3232" w:type="dxa"/>
            <w:vMerge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301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7.5. Издержки и выгоды адресатов правового регулирования, не поддающиеся количественной оценке: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7.6. Источники данных:</w:t>
      </w:r>
    </w:p>
    <w:p w:rsidR="000B5D47" w:rsidRPr="00C4400F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D47" w:rsidRPr="006119DC" w:rsidRDefault="000B5D47" w:rsidP="000B5D47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119DC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Pr="000B5D47" w:rsidRDefault="000B5D47" w:rsidP="000B5D47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8. Оценка рисков неблагоприятных последствий применения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0B5D47" w:rsidRPr="000B5D47" w:rsidTr="000B5D47">
        <w:tc>
          <w:tcPr>
            <w:tcW w:w="396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340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357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0B5D47" w:rsidRPr="000B5D47" w:rsidTr="000B5D47">
        <w:trPr>
          <w:cantSplit/>
        </w:trPr>
        <w:tc>
          <w:tcPr>
            <w:tcW w:w="396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Риск 1</w:t>
            </w:r>
          </w:p>
        </w:tc>
        <w:tc>
          <w:tcPr>
            <w:tcW w:w="340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0B5D47" w:rsidRPr="000B5D47" w:rsidTr="000B5D47">
        <w:trPr>
          <w:cantSplit/>
        </w:trPr>
        <w:tc>
          <w:tcPr>
            <w:tcW w:w="3969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Риск </w:t>
            </w:r>
            <w:r w:rsidRPr="000B5D47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340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2" w:type="dxa"/>
          </w:tcPr>
          <w:p w:rsidR="000B5D47" w:rsidRPr="000B5D47" w:rsidRDefault="000B5D47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8.5. Источники данных:</w:t>
      </w: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C4400F" w:rsidRDefault="000B5D47" w:rsidP="000B5D4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C4400F">
        <w:rPr>
          <w:rFonts w:ascii="Times New Roman" w:eastAsiaTheme="minorEastAsia" w:hAnsi="Times New Roman"/>
          <w:sz w:val="18"/>
          <w:szCs w:val="18"/>
          <w:lang w:eastAsia="ru-RU"/>
        </w:rPr>
        <w:t>место для текстового описания</w:t>
      </w:r>
    </w:p>
    <w:p w:rsidR="009F106D" w:rsidRDefault="009F106D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  <w:sectPr w:rsidR="009F106D" w:rsidSect="009F106D">
          <w:pgSz w:w="16840" w:h="11907" w:orient="landscape" w:code="9"/>
          <w:pgMar w:top="1560" w:right="1418" w:bottom="567" w:left="993" w:header="720" w:footer="720" w:gutter="0"/>
          <w:cols w:space="720"/>
          <w:noEndnote/>
          <w:titlePg/>
          <w:docGrid w:linePitch="299"/>
        </w:sectPr>
      </w:pPr>
    </w:p>
    <w:p w:rsidR="00A10E06" w:rsidRPr="00A10E06" w:rsidRDefault="00A10E06" w:rsidP="00A10E06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10E06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A10E06" w:rsidRPr="00A10E06" w:rsidRDefault="00A10E06" w:rsidP="00A10E06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10E06">
        <w:rPr>
          <w:rFonts w:ascii="Times New Roman" w:eastAsiaTheme="minorEastAsia" w:hAnsi="Times New Roman"/>
          <w:sz w:val="26"/>
          <w:szCs w:val="26"/>
          <w:lang w:eastAsia="ru-RU"/>
        </w:rPr>
        <w:t xml:space="preserve">Иные приложения (по усмотрению органа, осуществляющего экспертизу </w:t>
      </w:r>
      <w:r w:rsidR="00890707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муниципальных </w:t>
      </w:r>
      <w:r w:rsidRPr="00A10E06">
        <w:rPr>
          <w:rFonts w:ascii="Times New Roman" w:eastAsiaTheme="minorEastAsia" w:hAnsi="Times New Roman"/>
          <w:sz w:val="26"/>
          <w:szCs w:val="26"/>
          <w:lang w:eastAsia="ru-RU"/>
        </w:rPr>
        <w:t>нормативных правовых актов)</w:t>
      </w:r>
      <w:r w:rsidRPr="00A10E06">
        <w:rPr>
          <w:rFonts w:ascii="Times New Roman" w:eastAsiaTheme="minorEastAsia" w:hAnsi="Times New Roman"/>
          <w:i/>
          <w:sz w:val="26"/>
          <w:szCs w:val="26"/>
          <w:lang w:eastAsia="ru-RU"/>
        </w:rPr>
        <w:t>.</w:t>
      </w:r>
    </w:p>
    <w:p w:rsidR="00A10E06" w:rsidRPr="00A10E06" w:rsidRDefault="00A10E06" w:rsidP="00A10E06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A10E06" w:rsidRPr="00A10E06" w:rsidRDefault="00A10E06" w:rsidP="00A10E06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A10E06" w:rsidRPr="00A10E06" w:rsidRDefault="00A10E06" w:rsidP="00BC430B">
      <w:pPr>
        <w:autoSpaceDE w:val="0"/>
        <w:autoSpaceDN w:val="0"/>
        <w:spacing w:after="0" w:line="240" w:lineRule="auto"/>
        <w:ind w:right="4678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10E06">
        <w:rPr>
          <w:rFonts w:ascii="Times New Roman" w:eastAsiaTheme="minorEastAsia" w:hAnsi="Times New Roman"/>
          <w:sz w:val="26"/>
          <w:szCs w:val="26"/>
          <w:lang w:eastAsia="ru-RU"/>
        </w:rPr>
        <w:t xml:space="preserve">Руководитель структурного подразделения органа, осуществляющего экспертизу </w:t>
      </w:r>
      <w:r w:rsidR="00BC430B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муниципальных </w:t>
      </w:r>
      <w:r w:rsidRPr="00A10E06">
        <w:rPr>
          <w:rFonts w:ascii="Times New Roman" w:eastAsiaTheme="minorEastAsia" w:hAnsi="Times New Roman"/>
          <w:sz w:val="26"/>
          <w:szCs w:val="26"/>
          <w:lang w:eastAsia="ru-RU"/>
        </w:rPr>
        <w:t>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A10E06" w:rsidRPr="00C4400F" w:rsidTr="00187E3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10E06" w:rsidRPr="00C4400F" w:rsidTr="00187E3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10E06" w:rsidRPr="00C4400F" w:rsidRDefault="00A10E06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A10E06" w:rsidRPr="00C4400F" w:rsidRDefault="00A10E06" w:rsidP="00A10E0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A10E06" w:rsidRDefault="00A10E06" w:rsidP="00A10E0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0E06" w:rsidRDefault="00A10E06" w:rsidP="00A10E0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E06" w:rsidRDefault="00A10E06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0707" w:rsidRDefault="00890707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90707" w:rsidSect="009F106D">
      <w:pgSz w:w="11907" w:h="16840" w:code="9"/>
      <w:pgMar w:top="1418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89" w:rsidRDefault="000A6689">
      <w:pPr>
        <w:spacing w:after="0" w:line="240" w:lineRule="auto"/>
      </w:pPr>
      <w:r>
        <w:separator/>
      </w:r>
    </w:p>
  </w:endnote>
  <w:endnote w:type="continuationSeparator" w:id="0">
    <w:p w:rsidR="000A6689" w:rsidRDefault="000A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41" w:rsidRDefault="00401141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401141" w:rsidRDefault="00401141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257077"/>
      <w:docPartObj>
        <w:docPartGallery w:val="Page Numbers (Bottom of Page)"/>
        <w:docPartUnique/>
      </w:docPartObj>
    </w:sdtPr>
    <w:sdtEndPr/>
    <w:sdtContent>
      <w:p w:rsidR="00401141" w:rsidRDefault="004011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CD">
          <w:rPr>
            <w:noProof/>
          </w:rPr>
          <w:t>2</w:t>
        </w:r>
        <w:r>
          <w:fldChar w:fldCharType="end"/>
        </w:r>
      </w:p>
    </w:sdtContent>
  </w:sdt>
  <w:p w:rsidR="00401141" w:rsidRDefault="00401141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89" w:rsidRDefault="000A6689">
      <w:pPr>
        <w:spacing w:after="0" w:line="240" w:lineRule="auto"/>
      </w:pPr>
      <w:r>
        <w:separator/>
      </w:r>
    </w:p>
  </w:footnote>
  <w:footnote w:type="continuationSeparator" w:id="0">
    <w:p w:rsidR="000A6689" w:rsidRDefault="000A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6689"/>
    <w:rsid w:val="000A73B5"/>
    <w:rsid w:val="000B0C81"/>
    <w:rsid w:val="000B2E38"/>
    <w:rsid w:val="000B5D47"/>
    <w:rsid w:val="000C2A57"/>
    <w:rsid w:val="000C414D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E78"/>
    <w:rsid w:val="002739C5"/>
    <w:rsid w:val="00277CCF"/>
    <w:rsid w:val="00280079"/>
    <w:rsid w:val="00281EEA"/>
    <w:rsid w:val="00283C2F"/>
    <w:rsid w:val="00296606"/>
    <w:rsid w:val="002A52B0"/>
    <w:rsid w:val="002A5431"/>
    <w:rsid w:val="002B1E6A"/>
    <w:rsid w:val="002B4CCB"/>
    <w:rsid w:val="002B664F"/>
    <w:rsid w:val="002B70C9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27CCD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7DB"/>
    <w:rsid w:val="00450B1D"/>
    <w:rsid w:val="00451D1C"/>
    <w:rsid w:val="00453305"/>
    <w:rsid w:val="00457C87"/>
    <w:rsid w:val="00462FE1"/>
    <w:rsid w:val="004637D4"/>
    <w:rsid w:val="00472B33"/>
    <w:rsid w:val="00474A78"/>
    <w:rsid w:val="00480376"/>
    <w:rsid w:val="004A0EDE"/>
    <w:rsid w:val="004A335E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F0768"/>
    <w:rsid w:val="004F14A2"/>
    <w:rsid w:val="004F436D"/>
    <w:rsid w:val="004F5530"/>
    <w:rsid w:val="00531164"/>
    <w:rsid w:val="00532782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920A9"/>
    <w:rsid w:val="00592C0A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91B55"/>
    <w:rsid w:val="006944E6"/>
    <w:rsid w:val="00695191"/>
    <w:rsid w:val="006A1147"/>
    <w:rsid w:val="006A2851"/>
    <w:rsid w:val="006A3112"/>
    <w:rsid w:val="006A3B41"/>
    <w:rsid w:val="006B23EA"/>
    <w:rsid w:val="006D4836"/>
    <w:rsid w:val="006F2990"/>
    <w:rsid w:val="006F4915"/>
    <w:rsid w:val="006F6894"/>
    <w:rsid w:val="006F7764"/>
    <w:rsid w:val="00703526"/>
    <w:rsid w:val="007053FE"/>
    <w:rsid w:val="00713A70"/>
    <w:rsid w:val="00717F33"/>
    <w:rsid w:val="00723154"/>
    <w:rsid w:val="007236C3"/>
    <w:rsid w:val="00723C3C"/>
    <w:rsid w:val="0073019F"/>
    <w:rsid w:val="00762B73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E0C36"/>
    <w:rsid w:val="007E4885"/>
    <w:rsid w:val="007E4A4E"/>
    <w:rsid w:val="007E4D1B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7270"/>
    <w:rsid w:val="008A2B55"/>
    <w:rsid w:val="008A4F63"/>
    <w:rsid w:val="008A61EB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5D32"/>
    <w:rsid w:val="00A10E06"/>
    <w:rsid w:val="00A13A1A"/>
    <w:rsid w:val="00A14131"/>
    <w:rsid w:val="00A30328"/>
    <w:rsid w:val="00A30CF2"/>
    <w:rsid w:val="00A3128C"/>
    <w:rsid w:val="00A35F49"/>
    <w:rsid w:val="00A41EE4"/>
    <w:rsid w:val="00A42504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B0212"/>
    <w:rsid w:val="00AC191E"/>
    <w:rsid w:val="00AC3A9B"/>
    <w:rsid w:val="00AD0B3E"/>
    <w:rsid w:val="00AD2DAA"/>
    <w:rsid w:val="00AE2552"/>
    <w:rsid w:val="00AE27D7"/>
    <w:rsid w:val="00AE4E8E"/>
    <w:rsid w:val="00AF2F1F"/>
    <w:rsid w:val="00AF3807"/>
    <w:rsid w:val="00B03605"/>
    <w:rsid w:val="00B1010F"/>
    <w:rsid w:val="00B12927"/>
    <w:rsid w:val="00B16DCD"/>
    <w:rsid w:val="00B32F14"/>
    <w:rsid w:val="00B47E44"/>
    <w:rsid w:val="00B50221"/>
    <w:rsid w:val="00B52701"/>
    <w:rsid w:val="00B60B5D"/>
    <w:rsid w:val="00B60C5D"/>
    <w:rsid w:val="00B62CDB"/>
    <w:rsid w:val="00B66471"/>
    <w:rsid w:val="00B7552A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200A1"/>
    <w:rsid w:val="00C202C6"/>
    <w:rsid w:val="00C22630"/>
    <w:rsid w:val="00C2298B"/>
    <w:rsid w:val="00C22CDA"/>
    <w:rsid w:val="00C3187A"/>
    <w:rsid w:val="00C33F4A"/>
    <w:rsid w:val="00C445B4"/>
    <w:rsid w:val="00C52E8F"/>
    <w:rsid w:val="00C534A9"/>
    <w:rsid w:val="00C5397D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671C"/>
    <w:rsid w:val="00D10B8D"/>
    <w:rsid w:val="00D12608"/>
    <w:rsid w:val="00D329A5"/>
    <w:rsid w:val="00D34891"/>
    <w:rsid w:val="00D37B5B"/>
    <w:rsid w:val="00D45247"/>
    <w:rsid w:val="00D53D12"/>
    <w:rsid w:val="00D62FDE"/>
    <w:rsid w:val="00D63EC7"/>
    <w:rsid w:val="00D66693"/>
    <w:rsid w:val="00D67CB8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E003AC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F84"/>
    <w:rsid w:val="00EA2861"/>
    <w:rsid w:val="00EA2F5C"/>
    <w:rsid w:val="00EA2F92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53BF7-B7D5-4352-BB8D-67378E7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59"/>
    <w:locked/>
    <w:rsid w:val="00DF15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A416-99A1-43F1-8448-ACF4ED58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Егорова Елена Викторовна</cp:lastModifiedBy>
  <cp:revision>2</cp:revision>
  <cp:lastPrinted>2015-09-09T10:22:00Z</cp:lastPrinted>
  <dcterms:created xsi:type="dcterms:W3CDTF">2019-01-25T12:00:00Z</dcterms:created>
  <dcterms:modified xsi:type="dcterms:W3CDTF">2019-01-25T12:00:00Z</dcterms:modified>
</cp:coreProperties>
</file>