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31" w:rsidRDefault="00F24331" w:rsidP="00F2433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</w:t>
      </w:r>
    </w:p>
    <w:p w:rsidR="00F24331" w:rsidRDefault="00F24331" w:rsidP="00F243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24331" w:rsidRDefault="00F24331" w:rsidP="00F24331">
      <w:pPr>
        <w:rPr>
          <w:sz w:val="26"/>
          <w:szCs w:val="26"/>
        </w:rPr>
      </w:pPr>
    </w:p>
    <w:p w:rsidR="00F24331" w:rsidRDefault="00F24331" w:rsidP="00F2433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F24331" w:rsidRDefault="00F24331" w:rsidP="00F24331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F24331" w:rsidRDefault="00F24331" w:rsidP="00F24331">
      <w:pPr>
        <w:jc w:val="both"/>
        <w:rPr>
          <w:sz w:val="26"/>
          <w:szCs w:val="26"/>
        </w:rPr>
      </w:pPr>
      <w:r>
        <w:rPr>
          <w:sz w:val="26"/>
          <w:szCs w:val="26"/>
        </w:rPr>
        <w:t>от 12.09.2008 №289-ГД</w:t>
      </w:r>
    </w:p>
    <w:p w:rsidR="00F24331" w:rsidRDefault="00F24331" w:rsidP="00F24331">
      <w:pPr>
        <w:jc w:val="both"/>
        <w:rPr>
          <w:sz w:val="26"/>
          <w:szCs w:val="26"/>
        </w:rPr>
      </w:pPr>
    </w:p>
    <w:p w:rsidR="00F24331" w:rsidRDefault="00F24331" w:rsidP="00F24331">
      <w:pPr>
        <w:jc w:val="both"/>
        <w:rPr>
          <w:sz w:val="26"/>
          <w:szCs w:val="26"/>
        </w:rPr>
      </w:pPr>
    </w:p>
    <w:p w:rsidR="00915155" w:rsidRPr="002F5874" w:rsidRDefault="00915155" w:rsidP="00915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FD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</w:t>
      </w:r>
      <w:r w:rsidRPr="000A7BD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A7BD3">
        <w:rPr>
          <w:sz w:val="26"/>
          <w:szCs w:val="26"/>
        </w:rPr>
        <w:t xml:space="preserve"> от 21.07.2014 </w:t>
      </w:r>
      <w:r>
        <w:rPr>
          <w:sz w:val="26"/>
          <w:szCs w:val="26"/>
        </w:rPr>
        <w:t>№</w:t>
      </w:r>
      <w:r w:rsidRPr="000A7BD3">
        <w:rPr>
          <w:sz w:val="26"/>
          <w:szCs w:val="26"/>
        </w:rPr>
        <w:t xml:space="preserve">219-ФЗ </w:t>
      </w:r>
      <w:r>
        <w:rPr>
          <w:sz w:val="26"/>
          <w:szCs w:val="26"/>
        </w:rPr>
        <w:t>«</w:t>
      </w:r>
      <w:r w:rsidRPr="000A7BD3">
        <w:rPr>
          <w:sz w:val="26"/>
          <w:szCs w:val="26"/>
        </w:rPr>
        <w:t xml:space="preserve">О внесении изменений в Федеральный закон </w:t>
      </w:r>
      <w:r>
        <w:rPr>
          <w:sz w:val="26"/>
          <w:szCs w:val="26"/>
        </w:rPr>
        <w:t>«Об охране окружающей среды»</w:t>
      </w:r>
      <w:r w:rsidRPr="000A7BD3">
        <w:rPr>
          <w:sz w:val="26"/>
          <w:szCs w:val="26"/>
        </w:rPr>
        <w:t xml:space="preserve"> и отдельные законодате</w:t>
      </w:r>
      <w:r>
        <w:rPr>
          <w:sz w:val="26"/>
          <w:szCs w:val="26"/>
        </w:rPr>
        <w:t>льные акты Российской Федерации», Уставом города Когалыма, решениями</w:t>
      </w:r>
      <w:r w:rsidRPr="000A7BD3">
        <w:rPr>
          <w:sz w:val="26"/>
          <w:szCs w:val="26"/>
        </w:rPr>
        <w:t xml:space="preserve"> Думы города Когалыма от 20.06.2018 </w:t>
      </w:r>
      <w:r>
        <w:rPr>
          <w:sz w:val="26"/>
          <w:szCs w:val="26"/>
        </w:rPr>
        <w:t>№</w:t>
      </w:r>
      <w:r w:rsidRPr="000A7BD3">
        <w:rPr>
          <w:sz w:val="26"/>
          <w:szCs w:val="26"/>
        </w:rPr>
        <w:t xml:space="preserve">204-ГД </w:t>
      </w:r>
      <w:r>
        <w:rPr>
          <w:sz w:val="26"/>
          <w:szCs w:val="26"/>
        </w:rPr>
        <w:t>«</w:t>
      </w:r>
      <w:r w:rsidRPr="000A7BD3">
        <w:rPr>
          <w:sz w:val="26"/>
          <w:szCs w:val="26"/>
        </w:rPr>
        <w:t>Об утверждении правил благоустрой</w:t>
      </w:r>
      <w:r>
        <w:rPr>
          <w:sz w:val="26"/>
          <w:szCs w:val="26"/>
        </w:rPr>
        <w:t xml:space="preserve">ства территории города Когалыма», </w:t>
      </w:r>
      <w:r w:rsidRPr="00046FD6">
        <w:rPr>
          <w:rFonts w:eastAsia="Calibri"/>
          <w:sz w:val="26"/>
          <w:szCs w:val="26"/>
          <w:lang w:eastAsia="en-US"/>
        </w:rPr>
        <w:t>от 29.03.2012 №142-ГД «О порядке проведения антикоррупционной экспертизы проектов нормативных правовых актов, внесенных в Думу города Когалыма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6FD6">
        <w:rPr>
          <w:rFonts w:eastAsia="Calibri"/>
          <w:sz w:val="26"/>
          <w:szCs w:val="26"/>
          <w:lang w:eastAsia="en-US"/>
        </w:rPr>
        <w:t>и действующих нормативных правовых актов Думы города Когалыма», от 27.09.2012 №178-ГД «</w:t>
      </w:r>
      <w:r w:rsidRPr="00046FD6">
        <w:rPr>
          <w:sz w:val="26"/>
          <w:szCs w:val="26"/>
        </w:rPr>
        <w:t xml:space="preserve">Об утверждении Положения об организации и проведении мониторинга </w:t>
      </w:r>
      <w:proofErr w:type="spellStart"/>
      <w:r w:rsidRPr="00046FD6">
        <w:rPr>
          <w:sz w:val="26"/>
          <w:szCs w:val="26"/>
        </w:rPr>
        <w:t>правоприменения</w:t>
      </w:r>
      <w:proofErr w:type="spellEnd"/>
      <w:r w:rsidRPr="00046FD6">
        <w:rPr>
          <w:sz w:val="26"/>
          <w:szCs w:val="26"/>
        </w:rPr>
        <w:t xml:space="preserve"> нормативных правовых актов Думы города Когалыма»</w:t>
      </w:r>
      <w:r>
        <w:rPr>
          <w:sz w:val="26"/>
          <w:szCs w:val="26"/>
        </w:rPr>
        <w:t>, п</w:t>
      </w:r>
      <w:r w:rsidRPr="008F1538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F1538">
        <w:rPr>
          <w:sz w:val="26"/>
          <w:szCs w:val="26"/>
        </w:rPr>
        <w:t xml:space="preserve"> Администрации города Когалыма от 05.07.2018 </w:t>
      </w:r>
      <w:r>
        <w:rPr>
          <w:sz w:val="26"/>
          <w:szCs w:val="26"/>
        </w:rPr>
        <w:t>№</w:t>
      </w:r>
      <w:r w:rsidRPr="008F1538">
        <w:rPr>
          <w:sz w:val="26"/>
          <w:szCs w:val="26"/>
        </w:rPr>
        <w:t xml:space="preserve">1549 </w:t>
      </w:r>
      <w:r>
        <w:rPr>
          <w:sz w:val="26"/>
          <w:szCs w:val="26"/>
        </w:rPr>
        <w:t>«</w:t>
      </w:r>
      <w:r w:rsidRPr="008F1538">
        <w:rPr>
          <w:sz w:val="26"/>
          <w:szCs w:val="26"/>
        </w:rPr>
        <w:t xml:space="preserve">О признании утратившим силу постановления Администрации города Когалыма </w:t>
      </w:r>
      <w:r>
        <w:rPr>
          <w:sz w:val="26"/>
          <w:szCs w:val="26"/>
        </w:rPr>
        <w:t xml:space="preserve">от 28.04.2012 №1016», </w:t>
      </w:r>
      <w:r>
        <w:rPr>
          <w:rFonts w:eastAsia="Calibri"/>
          <w:sz w:val="26"/>
          <w:szCs w:val="26"/>
          <w:lang w:eastAsia="en-US"/>
        </w:rPr>
        <w:t>в целях приведения решения Думы города Когалыма в соответствие с действующим законодательством</w:t>
      </w:r>
      <w:r>
        <w:rPr>
          <w:sz w:val="26"/>
          <w:szCs w:val="26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F5874">
        <w:rPr>
          <w:rFonts w:eastAsia="Calibri"/>
          <w:sz w:val="26"/>
          <w:szCs w:val="26"/>
          <w:lang w:eastAsia="en-US"/>
        </w:rPr>
        <w:t>Дума города Когалыма РЕШИЛА: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331" w:rsidRDefault="00F24331" w:rsidP="00F243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 </w:t>
      </w:r>
      <w:hyperlink r:id="rId4" w:history="1">
        <w:r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решение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 (далее – решение) внести следующие изменения: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в </w:t>
      </w:r>
      <w:hyperlink r:id="rId5" w:history="1">
        <w:r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преамбуле</w:t>
        </w:r>
      </w:hyperlink>
      <w:r>
        <w:rPr>
          <w:rFonts w:eastAsiaTheme="minorHAnsi"/>
          <w:sz w:val="26"/>
          <w:szCs w:val="26"/>
          <w:lang w:eastAsia="en-US"/>
        </w:rPr>
        <w:t xml:space="preserve"> решения </w:t>
      </w:r>
      <w:r w:rsidR="00915155">
        <w:rPr>
          <w:rFonts w:eastAsiaTheme="minorHAnsi"/>
          <w:sz w:val="26"/>
          <w:szCs w:val="26"/>
          <w:lang w:eastAsia="en-US"/>
        </w:rPr>
        <w:t xml:space="preserve">цифру </w:t>
      </w:r>
      <w:r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</w:rPr>
        <w:t>14,» исключить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раздел 2 решения дополнить пунктом 2.11: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>
        <w:rPr>
          <w:rFonts w:ascii="Times New Roman" w:hAnsi="Times New Roman" w:cs="Times New Roman"/>
          <w:sz w:val="26"/>
          <w:szCs w:val="26"/>
        </w:rPr>
        <w:t>2.11. Оформление разрешения на снос или пересадку зеленых насаждений не требуется, если снос осуществляется: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сноса, а также в случае, если причиненный вред является менее значительным, чем вред предотвращенный);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земельных участках, предоставленных для индивидуального жилищного строительства, ведения личного подсобного</w:t>
      </w:r>
      <w:r w:rsidR="00D61161">
        <w:rPr>
          <w:rFonts w:ascii="Times New Roman" w:hAnsi="Times New Roman" w:cs="Times New Roman"/>
          <w:sz w:val="26"/>
          <w:szCs w:val="26"/>
        </w:rPr>
        <w:t>, фермерского</w:t>
      </w:r>
      <w:r>
        <w:rPr>
          <w:rFonts w:ascii="Times New Roman" w:hAnsi="Times New Roman" w:cs="Times New Roman"/>
          <w:sz w:val="26"/>
          <w:szCs w:val="26"/>
        </w:rPr>
        <w:t xml:space="preserve"> и дачного хозяйства, садоводства, </w:t>
      </w:r>
      <w:r w:rsidR="00346B7C">
        <w:rPr>
          <w:rFonts w:ascii="Times New Roman" w:hAnsi="Times New Roman" w:cs="Times New Roman"/>
          <w:sz w:val="26"/>
          <w:szCs w:val="26"/>
        </w:rPr>
        <w:t>животноводства и огородничества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целях очистки от сухостойных и ветровальных деревьев</w:t>
      </w:r>
      <w:r w:rsidR="00D61161">
        <w:rPr>
          <w:rFonts w:ascii="Times New Roman" w:hAnsi="Times New Roman" w:cs="Times New Roman"/>
          <w:sz w:val="26"/>
          <w:szCs w:val="26"/>
        </w:rPr>
        <w:t xml:space="preserve"> в городских лесах,</w:t>
      </w:r>
      <w:r>
        <w:rPr>
          <w:rFonts w:ascii="Times New Roman" w:hAnsi="Times New Roman" w:cs="Times New Roman"/>
          <w:sz w:val="26"/>
          <w:szCs w:val="26"/>
        </w:rPr>
        <w:t xml:space="preserve"> озелененных территорий улично-дорожной сети, объектов общего пользования, придомовых территорий многоквартирных жилых домов, территорий учреждений образования, здравоохранения, культуры, спорта;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собственниками земельных участков, в границах которых произрастают зеленые насаждения;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придомовых территориях многоквартирных жилых домов, если такое решение принято 2/3 собственников помещений многоквартирного жилого дома в порядке, установленном Жилищным </w:t>
      </w:r>
      <w:hyperlink r:id="rId6" w:history="1">
        <w:r w:rsidRPr="00D611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24331" w:rsidRDefault="00F24331" w:rsidP="00F24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для обеспечения безаварийного функционирования и эксплуатации объектов электросетевого хозяйства (при условии соблюдения сетевыми организациями уведомительного порядка путем направления в управление уведомления о предстоящем сносе зеленых насаждений в охранных зонах в порядке, предусмотренном </w:t>
      </w:r>
      <w:hyperlink r:id="rId7" w:history="1">
        <w:r w:rsidRPr="00D611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зон».)».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пункт 3.1. раздела 3 решения изложить в новой редакции: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предусмотренных: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проведения санитарных рубок и реконструкции зеленых насаждений в соответствии с требованиями СНиП.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сносе деревьев, место произрастания которых не соответствует требованиям СНиП.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предотвращении или ликвидации аварийных и чрезвычайных ситуаций техногенного и природного характера и их последствий.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вырубке аварийно-опасных деревьев и кустарников.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при демонтаже выведенных из эксплуатации инженерных сетей и коммуникаций </w:t>
      </w:r>
      <w:r w:rsidR="00D61161">
        <w:rPr>
          <w:rFonts w:eastAsiaTheme="minorHAnsi"/>
          <w:sz w:val="26"/>
          <w:szCs w:val="26"/>
          <w:lang w:eastAsia="en-US"/>
        </w:rPr>
        <w:t>в пределах,</w:t>
      </w:r>
      <w:r>
        <w:rPr>
          <w:rFonts w:eastAsiaTheme="minorHAnsi"/>
          <w:sz w:val="26"/>
          <w:szCs w:val="26"/>
          <w:lang w:eastAsia="en-US"/>
        </w:rPr>
        <w:t xml:space="preserve"> ранее установленных для них охранных зон;</w:t>
      </w:r>
    </w:p>
    <w:p w:rsidR="00F24331" w:rsidRDefault="0087161F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при производстве работ </w:t>
      </w:r>
      <w:r w:rsidR="00DC2AA3">
        <w:rPr>
          <w:rFonts w:eastAsiaTheme="minorHAnsi"/>
          <w:sz w:val="26"/>
          <w:szCs w:val="26"/>
          <w:lang w:eastAsia="en-US"/>
        </w:rPr>
        <w:t xml:space="preserve">на земельных участках предоставленных под строительство многоквартирных жилых домов </w:t>
      </w:r>
      <w:r>
        <w:rPr>
          <w:rFonts w:eastAsiaTheme="minorHAnsi"/>
          <w:sz w:val="26"/>
          <w:szCs w:val="26"/>
          <w:lang w:eastAsia="en-US"/>
        </w:rPr>
        <w:t>и реализации проектов, предусмотренных градостроительной документацией,</w:t>
      </w:r>
      <w:r w:rsidR="00F24331">
        <w:rPr>
          <w:rFonts w:eastAsiaTheme="minorHAnsi"/>
          <w:sz w:val="26"/>
          <w:szCs w:val="26"/>
          <w:lang w:eastAsia="en-US"/>
        </w:rPr>
        <w:t xml:space="preserve"> финансируемых за счет средств бюджетов всех уровней (в том числе в рамках адресных инвестиционных программ);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производстве работ организациями всех форм собственности, индивидуальными предпринимателями и физическими лицами на земельных участках, находящихся в собственности и принадлежащих им на праве постоянного (бессрочного) пользования или на праве пожизненного наследуемого владения;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сносе деревьев и кустарников диаметром до 4 см на земельных участках, расположенных за границами территорий существующей жилой застройки города;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основе.».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в </w:t>
      </w:r>
      <w:hyperlink r:id="rId8" w:history="1">
        <w:r w:rsidR="00915155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пункте 3.10</w:t>
        </w:r>
        <w:r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 xml:space="preserve"> раздела </w:t>
        </w:r>
      </w:hyperlink>
      <w:r>
        <w:rPr>
          <w:rFonts w:eastAsiaTheme="minorHAnsi"/>
          <w:sz w:val="26"/>
          <w:szCs w:val="26"/>
          <w:lang w:eastAsia="en-US"/>
        </w:rPr>
        <w:t xml:space="preserve">3 приложения к решению слова «в соответствии с </w:t>
      </w:r>
      <w:hyperlink r:id="rId9" w:history="1">
        <w:r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>
        <w:rPr>
          <w:rFonts w:eastAsiaTheme="minorHAnsi"/>
          <w:sz w:val="26"/>
          <w:szCs w:val="26"/>
          <w:lang w:eastAsia="en-US"/>
        </w:rPr>
        <w:t xml:space="preserve"> санитарного содержания и благоустройства города Когалыма, утвержденными постановлением Главы города Когалыма от 10.05.2007 №956»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заменить словами «в соответствии с </w:t>
      </w:r>
      <w:hyperlink r:id="rId10" w:history="1">
        <w:r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>
        <w:rPr>
          <w:rFonts w:eastAsiaTheme="minorHAnsi"/>
          <w:sz w:val="26"/>
          <w:szCs w:val="26"/>
          <w:lang w:eastAsia="en-US"/>
        </w:rPr>
        <w:t xml:space="preserve"> благоустройства территории города Когалыма</w:t>
      </w:r>
      <w:r w:rsidR="0091515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утвержденными решением Думы города Когалыма от 20.06.2018 №204-ГД</w:t>
      </w:r>
      <w:r w:rsidR="0091515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F24331" w:rsidRDefault="00F24331" w:rsidP="00F24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Default="00F24331" w:rsidP="00F2433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F24331" w:rsidRDefault="00F24331" w:rsidP="00F24331">
      <w:pPr>
        <w:ind w:left="709"/>
        <w:jc w:val="both"/>
        <w:rPr>
          <w:sz w:val="26"/>
          <w:szCs w:val="26"/>
        </w:rPr>
      </w:pPr>
    </w:p>
    <w:p w:rsidR="00F24331" w:rsidRDefault="00F24331" w:rsidP="00F24331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583"/>
        <w:gridCol w:w="635"/>
        <w:gridCol w:w="3722"/>
      </w:tblGrid>
      <w:tr w:rsidR="00F24331" w:rsidTr="00F24331">
        <w:tc>
          <w:tcPr>
            <w:tcW w:w="3583" w:type="dxa"/>
            <w:hideMark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635" w:type="dxa"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Tr="00F24331">
        <w:tc>
          <w:tcPr>
            <w:tcW w:w="3583" w:type="dxa"/>
            <w:hideMark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635" w:type="dxa"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Tr="00F24331">
        <w:tc>
          <w:tcPr>
            <w:tcW w:w="3583" w:type="dxa"/>
            <w:hideMark/>
          </w:tcPr>
          <w:p w:rsidR="00F24331" w:rsidRDefault="00F2433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35" w:type="dxa"/>
          </w:tcPr>
          <w:p w:rsidR="00F24331" w:rsidRDefault="00F2433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Default="00F24331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Tr="00F24331">
        <w:tc>
          <w:tcPr>
            <w:tcW w:w="3583" w:type="dxa"/>
            <w:hideMark/>
          </w:tcPr>
          <w:p w:rsidR="00F24331" w:rsidRDefault="00F24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spellStart"/>
            <w:r>
              <w:rPr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.Ю.Говорищева</w:t>
            </w:r>
            <w:proofErr w:type="spellEnd"/>
          </w:p>
        </w:tc>
        <w:tc>
          <w:tcPr>
            <w:tcW w:w="635" w:type="dxa"/>
          </w:tcPr>
          <w:p w:rsidR="00F24331" w:rsidRDefault="00F243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Default="00F24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proofErr w:type="spellStart"/>
            <w:r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>
      <w:pPr>
        <w:rPr>
          <w:sz w:val="22"/>
        </w:rPr>
      </w:pPr>
      <w:r>
        <w:rPr>
          <w:sz w:val="22"/>
        </w:rPr>
        <w:t>Согласовано:</w:t>
      </w:r>
    </w:p>
    <w:p w:rsidR="00F24331" w:rsidRDefault="00F24331" w:rsidP="00F24331">
      <w:pPr>
        <w:rPr>
          <w:sz w:val="22"/>
          <w:lang w:eastAsia="en-US"/>
        </w:rPr>
      </w:pPr>
      <w:r>
        <w:rPr>
          <w:sz w:val="22"/>
        </w:rPr>
        <w:t xml:space="preserve">Председатель КУМИ                                                                   </w:t>
      </w:r>
      <w:proofErr w:type="spellStart"/>
      <w:r>
        <w:rPr>
          <w:sz w:val="22"/>
        </w:rPr>
        <w:t>А.В.Ковальчук</w:t>
      </w:r>
      <w:proofErr w:type="spellEnd"/>
    </w:p>
    <w:p w:rsidR="00F24331" w:rsidRDefault="00F24331" w:rsidP="00F24331">
      <w:pPr>
        <w:rPr>
          <w:sz w:val="22"/>
        </w:rPr>
      </w:pPr>
      <w:r>
        <w:rPr>
          <w:sz w:val="22"/>
        </w:rPr>
        <w:t>начальник ЮУ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В.В.Генов</w:t>
      </w:r>
      <w:proofErr w:type="spellEnd"/>
    </w:p>
    <w:p w:rsidR="00F24331" w:rsidRDefault="00F24331" w:rsidP="00F24331">
      <w:pPr>
        <w:jc w:val="both"/>
        <w:rPr>
          <w:sz w:val="22"/>
        </w:rPr>
      </w:pPr>
      <w:r>
        <w:rPr>
          <w:sz w:val="22"/>
        </w:rPr>
        <w:t>спец.-эксперт Думы города Когалыма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Е.А.Макшакова</w:t>
      </w:r>
      <w:proofErr w:type="spellEnd"/>
    </w:p>
    <w:p w:rsidR="00F24331" w:rsidRDefault="00F24331" w:rsidP="00F24331">
      <w:pPr>
        <w:rPr>
          <w:sz w:val="22"/>
        </w:rPr>
      </w:pPr>
      <w:r>
        <w:rPr>
          <w:sz w:val="22"/>
        </w:rPr>
        <w:t xml:space="preserve">Подготовлено: </w:t>
      </w:r>
    </w:p>
    <w:p w:rsidR="00F24331" w:rsidRDefault="00F24331" w:rsidP="00F24331">
      <w:pPr>
        <w:rPr>
          <w:sz w:val="22"/>
        </w:rPr>
      </w:pPr>
      <w:r>
        <w:rPr>
          <w:sz w:val="22"/>
        </w:rPr>
        <w:t>Главный специалист ОЗР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А.П. Титовский</w:t>
      </w:r>
    </w:p>
    <w:p w:rsidR="00F24331" w:rsidRDefault="00F24331" w:rsidP="00F24331">
      <w:pPr>
        <w:rPr>
          <w:sz w:val="22"/>
        </w:rPr>
      </w:pPr>
      <w:r>
        <w:rPr>
          <w:sz w:val="22"/>
        </w:rPr>
        <w:t>Разослать: КУМИ+2</w:t>
      </w:r>
    </w:p>
    <w:p w:rsidR="00DC2AA3" w:rsidRDefault="00DC2AA3" w:rsidP="00F24331">
      <w:pPr>
        <w:jc w:val="center"/>
        <w:outlineLvl w:val="0"/>
        <w:rPr>
          <w:b/>
          <w:bCs/>
          <w:kern w:val="28"/>
          <w:sz w:val="26"/>
          <w:szCs w:val="26"/>
          <w:lang w:val="x-none" w:eastAsia="x-none"/>
        </w:rPr>
      </w:pPr>
      <w:bookmarkStart w:id="0" w:name="_GoBack"/>
      <w:bookmarkEnd w:id="0"/>
    </w:p>
    <w:sectPr w:rsidR="00DC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1"/>
    <w:rsid w:val="00177FC8"/>
    <w:rsid w:val="00346B7C"/>
    <w:rsid w:val="00596617"/>
    <w:rsid w:val="00805E8E"/>
    <w:rsid w:val="0087161F"/>
    <w:rsid w:val="00915155"/>
    <w:rsid w:val="00D61161"/>
    <w:rsid w:val="00DC2AA3"/>
    <w:rsid w:val="00E95EDF"/>
    <w:rsid w:val="00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5A5A-CE20-49CF-82B3-791F5E2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300FF9033F2A07BDDDE5DD176BEF330AB94393794D32973FE6E8E823F94D82009E2A59F820F245682D1I25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B7FE1E4C6A67F015193325A1A2B8B83DEB976FD37D7B61118155786O1u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B7FE1E4C6A67F015193325A1A2B8B80DEB57DFA31D7B61118155786O1u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E4FB1E0F9CB4F7216CFDD0F9D04E376F17416359374CF5865050735E41826087C12A2C8841BB119678FA59s96FF" TargetMode="External"/><Relationship Id="rId10" Type="http://schemas.openxmlformats.org/officeDocument/2006/relationships/hyperlink" Target="consultantplus://offline/ref=C869F848D244E9E1AD326951DCDB6A6EFBC7D398E404E743529D37393AAF4C40E3C1C81F4A60A962167AC0iDR1H" TargetMode="External"/><Relationship Id="rId4" Type="http://schemas.openxmlformats.org/officeDocument/2006/relationships/hyperlink" Target="consultantplus://offline/ref=95DF936464C997478407937BC978D75DD98CF74F60A16D2130E9BC7F01FC900C246FV7J" TargetMode="External"/><Relationship Id="rId9" Type="http://schemas.openxmlformats.org/officeDocument/2006/relationships/hyperlink" Target="consultantplus://offline/ref=C869F848D244E9E1AD326951DCDB6A6EFBC7D398E404E743529D37393AAF4C40E3C1C81F4A60A962167AC0iD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11</cp:revision>
  <cp:lastPrinted>2018-08-31T06:44:00Z</cp:lastPrinted>
  <dcterms:created xsi:type="dcterms:W3CDTF">2018-08-30T11:10:00Z</dcterms:created>
  <dcterms:modified xsi:type="dcterms:W3CDTF">2018-08-31T06:58:00Z</dcterms:modified>
</cp:coreProperties>
</file>