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F9" w:rsidRDefault="00740CF9" w:rsidP="00740CF9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w:drawing>
          <wp:anchor distT="36830" distB="36830" distL="6400800" distR="6400800" simplePos="0" relativeHeight="251659264" behindDoc="0" locked="0" layoutInCell="1" allowOverlap="1" wp14:anchorId="4E5ACBAC" wp14:editId="0C445BE1">
            <wp:simplePos x="0" y="0"/>
            <wp:positionH relativeFrom="margin">
              <wp:posOffset>2720975</wp:posOffset>
            </wp:positionH>
            <wp:positionV relativeFrom="paragraph">
              <wp:posOffset>341630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56BB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  <w:t xml:space="preserve"> </w:t>
      </w:r>
    </w:p>
    <w:p w:rsidR="00740CF9" w:rsidRPr="00740CF9" w:rsidRDefault="00740CF9" w:rsidP="00740CF9">
      <w:pPr>
        <w:keepNext/>
        <w:keepLines/>
        <w:spacing w:before="480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                         </w:t>
      </w:r>
      <w:r w:rsidRPr="00740CF9">
        <w:rPr>
          <w:rFonts w:ascii="Cambria" w:hAnsi="Cambria"/>
          <w:b/>
          <w:bCs/>
          <w:caps/>
          <w:color w:val="365F91"/>
          <w:sz w:val="28"/>
          <w:szCs w:val="28"/>
        </w:rPr>
        <w:t>проект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РЕШЕНИЕ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ДУМЫ ГОРОДА КОГАЛЫМА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40CF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740CF9" w:rsidRPr="00740CF9" w:rsidRDefault="00740CF9" w:rsidP="00740CF9">
      <w:pPr>
        <w:autoSpaceDE w:val="0"/>
        <w:autoSpaceDN w:val="0"/>
        <w:adjustRightInd w:val="0"/>
        <w:rPr>
          <w:bCs/>
          <w:sz w:val="26"/>
          <w:szCs w:val="28"/>
        </w:rPr>
      </w:pPr>
      <w:r w:rsidRPr="00740CF9">
        <w:rPr>
          <w:color w:val="3366FF"/>
          <w:sz w:val="26"/>
          <w:szCs w:val="26"/>
        </w:rPr>
        <w:t>От «__</w:t>
      </w:r>
      <w:proofErr w:type="gramStart"/>
      <w:r w:rsidRPr="00740CF9">
        <w:rPr>
          <w:color w:val="3366FF"/>
          <w:sz w:val="26"/>
          <w:szCs w:val="26"/>
        </w:rPr>
        <w:t>_»_</w:t>
      </w:r>
      <w:proofErr w:type="gramEnd"/>
      <w:r w:rsidRPr="00740CF9">
        <w:rPr>
          <w:color w:val="3366FF"/>
          <w:sz w:val="26"/>
          <w:szCs w:val="26"/>
        </w:rPr>
        <w:t>______________20___г.</w:t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  <w:t xml:space="preserve">       №_______</w:t>
      </w:r>
    </w:p>
    <w:p w:rsidR="00B60EC1" w:rsidRPr="00EC7D71" w:rsidRDefault="00B60EC1">
      <w:pPr>
        <w:rPr>
          <w:b/>
          <w:sz w:val="26"/>
        </w:rPr>
      </w:pPr>
    </w:p>
    <w:p w:rsidR="00740CF9" w:rsidRDefault="0027202F" w:rsidP="000B057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40CF9">
        <w:rPr>
          <w:sz w:val="26"/>
          <w:szCs w:val="26"/>
        </w:rPr>
        <w:t>б</w:t>
      </w:r>
      <w:r w:rsidR="009D3DD6">
        <w:rPr>
          <w:sz w:val="26"/>
          <w:szCs w:val="26"/>
        </w:rPr>
        <w:t xml:space="preserve"> </w:t>
      </w:r>
      <w:r w:rsidR="00740CF9" w:rsidRPr="00740CF9">
        <w:rPr>
          <w:sz w:val="26"/>
          <w:szCs w:val="26"/>
        </w:rPr>
        <w:t>одобрении предложений</w:t>
      </w:r>
    </w:p>
    <w:p w:rsidR="00B9528B" w:rsidRDefault="00C80845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A7461">
        <w:rPr>
          <w:sz w:val="26"/>
          <w:szCs w:val="26"/>
        </w:rPr>
        <w:t>внесении изменений</w:t>
      </w:r>
      <w:r w:rsidR="00B93661">
        <w:rPr>
          <w:sz w:val="26"/>
          <w:szCs w:val="26"/>
        </w:rPr>
        <w:t xml:space="preserve"> в </w:t>
      </w:r>
      <w:r w:rsidR="007A7461">
        <w:rPr>
          <w:sz w:val="26"/>
          <w:szCs w:val="26"/>
        </w:rPr>
        <w:t>муниципальную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>адресную программу по переселению граждан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7A7461" w:rsidRDefault="007A7461" w:rsidP="007A7461">
      <w:pPr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 w:rsidR="00C80845">
        <w:rPr>
          <w:sz w:val="26"/>
          <w:szCs w:val="26"/>
        </w:rPr>
        <w:t>рода Когалыма на 2019–2025 годы</w:t>
      </w:r>
    </w:p>
    <w:p w:rsidR="009761DB" w:rsidRPr="001429E6" w:rsidRDefault="005E43FD" w:rsidP="005E43FD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7461" w:rsidRPr="007A7461" w:rsidRDefault="007A7461" w:rsidP="007A7461">
      <w:pPr>
        <w:ind w:firstLine="709"/>
        <w:jc w:val="both"/>
        <w:rPr>
          <w:sz w:val="26"/>
          <w:szCs w:val="26"/>
        </w:rPr>
      </w:pPr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 w:rsidR="000035C4"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 w:rsidR="000035C4">
        <w:rPr>
          <w:sz w:val="26"/>
          <w:szCs w:val="26"/>
        </w:rPr>
        <w:t>по переселению граждан из аварийного жилищного фонда города Когалыма на</w:t>
      </w:r>
      <w:r w:rsidR="005314C8">
        <w:rPr>
          <w:sz w:val="26"/>
          <w:szCs w:val="26"/>
        </w:rPr>
        <w:t xml:space="preserve"> 2019-202</w:t>
      </w:r>
      <w:r w:rsidR="000035C4">
        <w:rPr>
          <w:sz w:val="26"/>
          <w:szCs w:val="26"/>
        </w:rPr>
        <w:t>5 годы</w:t>
      </w:r>
      <w:r w:rsidRPr="007A7461">
        <w:rPr>
          <w:sz w:val="26"/>
          <w:szCs w:val="26"/>
        </w:rPr>
        <w:t xml:space="preserve">, утвержденную постановлением Администрации города Когалыма </w:t>
      </w:r>
      <w:r w:rsidR="000035C4"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 w:rsidR="000035C4"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 w:rsidR="000035C4"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 w:rsidR="000035C4"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0035C4" w:rsidRPr="005314C8" w:rsidRDefault="007A7461" w:rsidP="005314C8">
      <w:pPr>
        <w:pStyle w:val="a3"/>
        <w:numPr>
          <w:ilvl w:val="0"/>
          <w:numId w:val="38"/>
        </w:numPr>
        <w:ind w:left="0" w:firstLine="709"/>
        <w:rPr>
          <w:rFonts w:eastAsia="Lucida Sans Unicode"/>
          <w:kern w:val="1"/>
          <w:szCs w:val="26"/>
          <w:lang w:eastAsia="en-US" w:bidi="en-US"/>
        </w:rPr>
      </w:pPr>
      <w:r w:rsidRPr="007A7461">
        <w:rPr>
          <w:szCs w:val="26"/>
        </w:rPr>
        <w:t xml:space="preserve">Одобрить </w:t>
      </w:r>
      <w:r w:rsidR="00364387"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 w:rsidR="00364387"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="00364387"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 w:rsidR="00364387">
        <w:rPr>
          <w:rFonts w:eastAsia="Lucida Sans Unicode"/>
          <w:kern w:val="1"/>
          <w:szCs w:val="26"/>
          <w:lang w:eastAsia="en-US" w:bidi="en-US"/>
        </w:rPr>
        <w:t xml:space="preserve"> годы</w:t>
      </w:r>
      <w:r w:rsidR="005314C8">
        <w:rPr>
          <w:rFonts w:eastAsia="Lucida Sans Unicode"/>
          <w:kern w:val="1"/>
          <w:szCs w:val="26"/>
          <w:lang w:eastAsia="en-US" w:bidi="en-US"/>
        </w:rPr>
        <w:t>:</w:t>
      </w:r>
    </w:p>
    <w:p w:rsidR="00664AF2" w:rsidRDefault="000035C4" w:rsidP="00664AF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.1</w:t>
      </w:r>
      <w:r w:rsidR="00A4751B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A4751B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 w:rsidR="001700F2">
        <w:rPr>
          <w:sz w:val="26"/>
          <w:szCs w:val="26"/>
          <w:lang w:val="ru-RU"/>
        </w:rPr>
        <w:t xml:space="preserve"> изложить в следующей</w:t>
      </w:r>
      <w:r w:rsidR="00A4751B" w:rsidRPr="00A4751B">
        <w:rPr>
          <w:sz w:val="26"/>
          <w:szCs w:val="26"/>
          <w:lang w:val="ru-RU"/>
        </w:rPr>
        <w:t xml:space="preserve"> редакции:</w:t>
      </w:r>
    </w:p>
    <w:p w:rsidR="00664AF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1C3452" w:rsidRPr="00590588" w:rsidTr="0011488E">
        <w:tc>
          <w:tcPr>
            <w:tcW w:w="1892" w:type="pct"/>
          </w:tcPr>
          <w:p w:rsidR="00BC38E9" w:rsidRDefault="001C3452" w:rsidP="001D6669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1C3452" w:rsidRPr="00BC38E9" w:rsidRDefault="001C3452" w:rsidP="00BC38E9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330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CC1309">
              <w:rPr>
                <w:kern w:val="1"/>
                <w:sz w:val="26"/>
                <w:szCs w:val="26"/>
                <w:lang w:eastAsia="ar-SA"/>
              </w:rPr>
              <w:t>567,54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spacing w:val="-5"/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руб.,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107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570,46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193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245,86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29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751,22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="00664AF2" w:rsidRPr="00664AF2">
              <w:rPr>
                <w:kern w:val="1"/>
                <w:sz w:val="26"/>
                <w:szCs w:val="26"/>
                <w:lang w:eastAsia="ar-SA"/>
              </w:rPr>
              <w:t>129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695,20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1488E" w:rsidRDefault="0011488E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028,80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71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993,80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lastRenderedPageBreak/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672,60</w:t>
            </w:r>
            <w:r w:rsidR="00337725">
              <w:rPr>
                <w:kern w:val="1"/>
                <w:sz w:val="26"/>
                <w:szCs w:val="26"/>
                <w:lang w:eastAsia="ar-SA"/>
              </w:rPr>
              <w:t xml:space="preserve"> т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44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066,90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268,90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831,90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966,10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783,30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586,70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976,10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220,50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2022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36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153,00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706,40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192,80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253,80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2023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979,15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10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157,82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28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043,21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778,12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2024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889,99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13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821,84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208,06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860,10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lastRenderedPageBreak/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</w:tbl>
    <w:p w:rsidR="001C3452" w:rsidRPr="00A4751B" w:rsidRDefault="0011488E" w:rsidP="0011488E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664AF2">
        <w:rPr>
          <w:sz w:val="26"/>
          <w:szCs w:val="26"/>
          <w:lang w:val="ru-RU"/>
        </w:rPr>
        <w:t xml:space="preserve">»                                                                                                                                                                                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.2</w:t>
      </w:r>
      <w:r w:rsidR="001C3452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1C3452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рограммы строку «</w:t>
      </w:r>
      <w:r w:rsidR="001C3452">
        <w:rPr>
          <w:sz w:val="26"/>
          <w:szCs w:val="26"/>
          <w:lang w:val="ru-RU"/>
        </w:rPr>
        <w:t>Ожидаемые конечные результаты реализации Программы</w:t>
      </w:r>
      <w:r w:rsidR="001C3452" w:rsidRPr="00A4751B">
        <w:rPr>
          <w:sz w:val="26"/>
          <w:szCs w:val="26"/>
          <w:lang w:val="ru-RU"/>
        </w:rPr>
        <w:t>»</w:t>
      </w:r>
      <w:r w:rsidR="001C3452">
        <w:rPr>
          <w:sz w:val="26"/>
          <w:szCs w:val="26"/>
          <w:lang w:val="ru-RU"/>
        </w:rPr>
        <w:t xml:space="preserve"> изложить в следующей</w:t>
      </w:r>
      <w:r w:rsidR="001C3452" w:rsidRPr="00A4751B">
        <w:rPr>
          <w:sz w:val="26"/>
          <w:szCs w:val="26"/>
          <w:lang w:val="ru-RU"/>
        </w:rPr>
        <w:t xml:space="preserve"> редакции:</w:t>
      </w:r>
    </w:p>
    <w:p w:rsidR="001C345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1C3452" w:rsidRPr="00590588" w:rsidTr="001D6669">
        <w:trPr>
          <w:trHeight w:val="690"/>
        </w:trPr>
        <w:tc>
          <w:tcPr>
            <w:tcW w:w="1892" w:type="pct"/>
          </w:tcPr>
          <w:p w:rsidR="001C3452" w:rsidRPr="00590588" w:rsidRDefault="001C3452" w:rsidP="001D6669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Pr="00590588" w:rsidRDefault="001C3452" w:rsidP="00D72353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Переселены 0,38 тыс. граждан из 31</w:t>
            </w:r>
            <w:r w:rsidR="00BB0F0F">
              <w:rPr>
                <w:kern w:val="1"/>
                <w:sz w:val="26"/>
                <w:szCs w:val="26"/>
                <w:lang w:eastAsia="ar-SA"/>
              </w:rPr>
              <w:t xml:space="preserve"> аварийного многоквартирного дома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общей площадью </w:t>
            </w:r>
            <w:r w:rsidR="00D72353">
              <w:rPr>
                <w:kern w:val="1"/>
                <w:sz w:val="26"/>
                <w:szCs w:val="26"/>
                <w:lang w:eastAsia="ar-SA"/>
              </w:rPr>
              <w:t>13,70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  тыс. кв. метров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1C3452" w:rsidRDefault="00664AF2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»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.3</w:t>
      </w:r>
      <w:r w:rsidR="001C3452">
        <w:rPr>
          <w:sz w:val="26"/>
          <w:szCs w:val="26"/>
          <w:lang w:val="ru-RU"/>
        </w:rPr>
        <w:t xml:space="preserve">. раздел 2 </w:t>
      </w:r>
      <w:r w:rsidR="00243123">
        <w:rPr>
          <w:sz w:val="26"/>
          <w:szCs w:val="26"/>
          <w:lang w:val="ru-RU"/>
        </w:rPr>
        <w:t>Программы</w:t>
      </w:r>
      <w:r w:rsidR="001C3452">
        <w:rPr>
          <w:sz w:val="26"/>
          <w:szCs w:val="26"/>
          <w:lang w:val="ru-RU"/>
        </w:rPr>
        <w:t xml:space="preserve"> </w:t>
      </w:r>
      <w:r w:rsidR="00243123">
        <w:rPr>
          <w:sz w:val="26"/>
          <w:szCs w:val="26"/>
          <w:lang w:val="ru-RU"/>
        </w:rPr>
        <w:t>изложить в следующей</w:t>
      </w:r>
      <w:r w:rsidR="00243123" w:rsidRPr="00A4751B">
        <w:rPr>
          <w:sz w:val="26"/>
          <w:szCs w:val="26"/>
          <w:lang w:val="ru-RU"/>
        </w:rPr>
        <w:t xml:space="preserve"> редакции</w:t>
      </w:r>
      <w:r w:rsidR="00243123">
        <w:rPr>
          <w:sz w:val="26"/>
          <w:szCs w:val="26"/>
          <w:lang w:val="ru-RU"/>
        </w:rPr>
        <w:t>:</w:t>
      </w:r>
    </w:p>
    <w:p w:rsidR="005314C8" w:rsidRDefault="00243123" w:rsidP="005314C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3243D">
        <w:rPr>
          <w:sz w:val="26"/>
          <w:szCs w:val="26"/>
        </w:rPr>
        <w:t xml:space="preserve">2. Целевые показатели Программы. </w:t>
      </w:r>
    </w:p>
    <w:p w:rsidR="00243123" w:rsidRDefault="005314C8" w:rsidP="005314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</w:t>
      </w:r>
      <w:r w:rsidR="00243123">
        <w:rPr>
          <w:sz w:val="26"/>
          <w:szCs w:val="26"/>
        </w:rPr>
        <w:t xml:space="preserve"> реализации программы </w:t>
      </w:r>
      <w:r>
        <w:rPr>
          <w:sz w:val="26"/>
          <w:szCs w:val="26"/>
        </w:rPr>
        <w:t>будет обеспечено</w:t>
      </w:r>
      <w:r w:rsidR="00243123">
        <w:rPr>
          <w:sz w:val="26"/>
          <w:szCs w:val="26"/>
        </w:rPr>
        <w:t xml:space="preserve"> переселение </w:t>
      </w:r>
      <w:r w:rsidR="00243123">
        <w:rPr>
          <w:kern w:val="1"/>
          <w:sz w:val="26"/>
          <w:szCs w:val="26"/>
          <w:lang w:eastAsia="ar-SA"/>
        </w:rPr>
        <w:t>0</w:t>
      </w:r>
      <w:r w:rsidR="00BB0F0F">
        <w:rPr>
          <w:kern w:val="1"/>
          <w:sz w:val="26"/>
          <w:szCs w:val="26"/>
          <w:lang w:eastAsia="ar-SA"/>
        </w:rPr>
        <w:t>,38 тыс. граждан из 31 аварийного многоквартирного дома</w:t>
      </w:r>
      <w:r w:rsidR="00243123" w:rsidRPr="00CB2B4B">
        <w:rPr>
          <w:kern w:val="1"/>
          <w:sz w:val="26"/>
          <w:szCs w:val="26"/>
          <w:lang w:eastAsia="ar-SA"/>
        </w:rPr>
        <w:t xml:space="preserve"> общей площадью </w:t>
      </w:r>
      <w:r w:rsidR="00657593">
        <w:rPr>
          <w:kern w:val="1"/>
          <w:sz w:val="26"/>
          <w:szCs w:val="26"/>
          <w:lang w:eastAsia="ar-SA"/>
        </w:rPr>
        <w:t>13,70</w:t>
      </w:r>
      <w:r w:rsidR="00243123" w:rsidRPr="00CB2B4B">
        <w:rPr>
          <w:kern w:val="1"/>
          <w:sz w:val="26"/>
          <w:szCs w:val="26"/>
          <w:lang w:eastAsia="ar-SA"/>
        </w:rPr>
        <w:t xml:space="preserve"> тыс. кв. метров</w:t>
      </w:r>
      <w:r w:rsidR="00243123">
        <w:rPr>
          <w:kern w:val="1"/>
          <w:sz w:val="26"/>
          <w:szCs w:val="26"/>
          <w:lang w:eastAsia="ar-SA"/>
        </w:rPr>
        <w:t xml:space="preserve">. </w:t>
      </w:r>
      <w:r w:rsidR="00243123">
        <w:rPr>
          <w:sz w:val="26"/>
          <w:szCs w:val="26"/>
        </w:rPr>
        <w:t>Адресный перечень</w:t>
      </w:r>
      <w:r w:rsidR="00243123" w:rsidRPr="008D42B7">
        <w:rPr>
          <w:sz w:val="26"/>
          <w:szCs w:val="26"/>
        </w:rPr>
        <w:t xml:space="preserve">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</w:t>
      </w:r>
      <w:r w:rsidR="00243123">
        <w:rPr>
          <w:sz w:val="26"/>
          <w:szCs w:val="26"/>
        </w:rPr>
        <w:t>х будут переселены в 2019 - 2025</w:t>
      </w:r>
      <w:r w:rsidR="00243123" w:rsidRPr="008D42B7">
        <w:rPr>
          <w:sz w:val="26"/>
          <w:szCs w:val="26"/>
        </w:rPr>
        <w:t xml:space="preserve"> годах, приведен в </w:t>
      </w:r>
      <w:hyperlink w:anchor="Par172" w:tooltip="Перечень многоквартирных домов, расположенных на территории" w:history="1">
        <w:r w:rsidR="00243123" w:rsidRPr="008D42B7">
          <w:rPr>
            <w:sz w:val="26"/>
            <w:szCs w:val="26"/>
          </w:rPr>
          <w:t>Таблице 1</w:t>
        </w:r>
      </w:hyperlink>
      <w:r w:rsidR="00243123" w:rsidRPr="008D42B7">
        <w:rPr>
          <w:sz w:val="26"/>
          <w:szCs w:val="26"/>
        </w:rPr>
        <w:t xml:space="preserve"> </w:t>
      </w:r>
      <w:r>
        <w:rPr>
          <w:sz w:val="26"/>
          <w:szCs w:val="26"/>
        </w:rPr>
        <w:t>к Программе</w:t>
      </w:r>
      <w:r w:rsidR="00243123" w:rsidRPr="008D42B7">
        <w:rPr>
          <w:sz w:val="26"/>
          <w:szCs w:val="26"/>
        </w:rPr>
        <w:t>.</w:t>
      </w:r>
      <w:r w:rsidR="00243123">
        <w:rPr>
          <w:sz w:val="26"/>
          <w:szCs w:val="26"/>
        </w:rPr>
        <w:t>»</w:t>
      </w:r>
      <w:r w:rsidR="00053667">
        <w:rPr>
          <w:sz w:val="26"/>
          <w:szCs w:val="26"/>
        </w:rPr>
        <w:t>;</w:t>
      </w:r>
    </w:p>
    <w:p w:rsidR="000622DC" w:rsidRPr="006A02B2" w:rsidRDefault="00B3243D" w:rsidP="006A02B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.4</w:t>
      </w:r>
      <w:r w:rsidR="000622DC" w:rsidRPr="000622DC">
        <w:rPr>
          <w:sz w:val="26"/>
          <w:szCs w:val="26"/>
          <w:lang w:val="ru-RU"/>
        </w:rPr>
        <w:t>. абзац</w:t>
      </w:r>
      <w:r>
        <w:rPr>
          <w:sz w:val="26"/>
          <w:szCs w:val="26"/>
          <w:lang w:val="ru-RU"/>
        </w:rPr>
        <w:t>ы</w:t>
      </w:r>
      <w:r w:rsidR="000622DC" w:rsidRPr="000622DC">
        <w:rPr>
          <w:sz w:val="26"/>
          <w:szCs w:val="26"/>
          <w:lang w:val="ru-RU"/>
        </w:rPr>
        <w:t xml:space="preserve"> </w:t>
      </w:r>
      <w:r w:rsidR="0090159E">
        <w:rPr>
          <w:sz w:val="26"/>
          <w:szCs w:val="26"/>
          <w:lang w:val="ru-RU"/>
        </w:rPr>
        <w:t>16</w:t>
      </w:r>
      <w:r w:rsidR="003007E1">
        <w:rPr>
          <w:sz w:val="26"/>
          <w:szCs w:val="26"/>
          <w:lang w:val="ru-RU"/>
        </w:rPr>
        <w:t>-21</w:t>
      </w:r>
      <w:r w:rsidR="000622DC" w:rsidRPr="000622DC">
        <w:rPr>
          <w:sz w:val="26"/>
          <w:szCs w:val="26"/>
          <w:lang w:val="ru-RU"/>
        </w:rPr>
        <w:t xml:space="preserve"> раздела 4 </w:t>
      </w:r>
      <w:r w:rsidR="003007E1">
        <w:rPr>
          <w:sz w:val="26"/>
          <w:szCs w:val="26"/>
          <w:lang w:val="ru-RU"/>
        </w:rPr>
        <w:t xml:space="preserve">Программы </w:t>
      </w:r>
      <w:r w:rsidR="003007E1">
        <w:rPr>
          <w:sz w:val="26"/>
          <w:szCs w:val="26"/>
          <w:lang w:val="ru-RU"/>
        </w:rPr>
        <w:t>изложить в следующей</w:t>
      </w:r>
      <w:r w:rsidR="003007E1" w:rsidRPr="00A4751B">
        <w:rPr>
          <w:sz w:val="26"/>
          <w:szCs w:val="26"/>
          <w:lang w:val="ru-RU"/>
        </w:rPr>
        <w:t xml:space="preserve"> редакции</w:t>
      </w:r>
      <w:r w:rsidR="003007E1">
        <w:rPr>
          <w:sz w:val="26"/>
          <w:szCs w:val="26"/>
          <w:lang w:val="ru-RU"/>
        </w:rPr>
        <w:t>:</w:t>
      </w:r>
      <w:r w:rsidR="003007E1" w:rsidRPr="000622DC">
        <w:rPr>
          <w:bCs/>
          <w:sz w:val="26"/>
          <w:szCs w:val="26"/>
          <w:lang w:val="ru-RU"/>
        </w:rPr>
        <w:t xml:space="preserve"> </w:t>
      </w:r>
    </w:p>
    <w:p w:rsidR="006A02B2" w:rsidRPr="009C4EBE" w:rsidRDefault="006A02B2" w:rsidP="003007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4EBE">
        <w:rPr>
          <w:sz w:val="26"/>
          <w:szCs w:val="26"/>
        </w:rPr>
        <w:t>Участники Программы несут ответственность за реализацию мероприятий Программы, их конечные результаты, целевое использование выделяемых финансовых средств и обеспечивают:</w:t>
      </w:r>
    </w:p>
    <w:p w:rsidR="006A02B2" w:rsidRPr="009C4EBE" w:rsidRDefault="006A02B2" w:rsidP="003007E1">
      <w:pPr>
        <w:ind w:firstLine="709"/>
        <w:jc w:val="both"/>
        <w:rPr>
          <w:sz w:val="26"/>
          <w:szCs w:val="26"/>
        </w:rPr>
      </w:pPr>
      <w:r w:rsidRPr="009C4EBE">
        <w:rPr>
          <w:sz w:val="26"/>
          <w:szCs w:val="26"/>
        </w:rPr>
        <w:t xml:space="preserve">- муниципальное казенное учреждение </w:t>
      </w:r>
      <w:r w:rsidR="003007E1">
        <w:rPr>
          <w:sz w:val="26"/>
          <w:szCs w:val="26"/>
        </w:rPr>
        <w:t>«</w:t>
      </w:r>
      <w:r w:rsidRPr="009C4EBE">
        <w:rPr>
          <w:sz w:val="26"/>
          <w:szCs w:val="26"/>
        </w:rPr>
        <w:t>Управление жилищно-коммунал</w:t>
      </w:r>
      <w:r w:rsidR="003007E1">
        <w:rPr>
          <w:sz w:val="26"/>
          <w:szCs w:val="26"/>
        </w:rPr>
        <w:t>ьного хозяйства города Когалыма»</w:t>
      </w:r>
      <w:r w:rsidRPr="009C4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</w:t>
      </w:r>
      <w:r w:rsidRPr="009C4EBE">
        <w:rPr>
          <w:sz w:val="26"/>
          <w:szCs w:val="26"/>
        </w:rPr>
        <w:t>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Программы с использованием всех доступ</w:t>
      </w:r>
      <w:r>
        <w:rPr>
          <w:sz w:val="26"/>
          <w:szCs w:val="26"/>
        </w:rPr>
        <w:t xml:space="preserve">ных средств массовой информации, </w:t>
      </w:r>
      <w:r w:rsidRPr="009626B1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Pr="009626B1">
        <w:rPr>
          <w:sz w:val="26"/>
          <w:szCs w:val="26"/>
        </w:rPr>
        <w:t>снос домов, признанных аварийными в связи с физическим износом в процессе их эксплуатации, после их расселения и отключ</w:t>
      </w:r>
      <w:r>
        <w:rPr>
          <w:sz w:val="26"/>
          <w:szCs w:val="26"/>
        </w:rPr>
        <w:t>ения от инженерных коммуникаций,</w:t>
      </w:r>
      <w:r w:rsidRPr="009626B1">
        <w:rPr>
          <w:sz w:val="26"/>
          <w:szCs w:val="26"/>
        </w:rPr>
        <w:t xml:space="preserve"> ведение и предоставление </w:t>
      </w:r>
      <w:r>
        <w:rPr>
          <w:sz w:val="26"/>
          <w:szCs w:val="26"/>
        </w:rPr>
        <w:t xml:space="preserve">отчетности </w:t>
      </w:r>
      <w:r w:rsidRPr="009626B1">
        <w:rPr>
          <w:sz w:val="26"/>
          <w:szCs w:val="26"/>
        </w:rPr>
        <w:t>в Департамент строительства Ханты-Мансийского автономного округа - Югры о ходе реализации</w:t>
      </w:r>
      <w:r>
        <w:rPr>
          <w:sz w:val="26"/>
          <w:szCs w:val="26"/>
        </w:rPr>
        <w:t xml:space="preserve"> адресной Программы и сведений</w:t>
      </w:r>
      <w:r w:rsidRPr="009626B1">
        <w:rPr>
          <w:sz w:val="26"/>
          <w:szCs w:val="26"/>
        </w:rPr>
        <w:t xml:space="preserve"> о расходовании средств, направленных на переселение гражда</w:t>
      </w:r>
      <w:r>
        <w:rPr>
          <w:sz w:val="26"/>
          <w:szCs w:val="26"/>
        </w:rPr>
        <w:t>н из аварийного жилищного фонда;</w:t>
      </w:r>
    </w:p>
    <w:p w:rsidR="006A02B2" w:rsidRPr="001066AD" w:rsidRDefault="006A02B2" w:rsidP="003007E1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комитет по управлению муниципальным имуществом Администрации города Когалыма осуществляет проведение торгов и заключение муниципальных контрактов на приобретение жилых помещений, договоров выкупа жилых помещений, заключение соглашений о предоставлении другого жилого помещения взамен изымаемого жилого помещения для муниципальных нужд;</w:t>
      </w:r>
    </w:p>
    <w:p w:rsidR="006A02B2" w:rsidRDefault="006A02B2" w:rsidP="00F452B9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управление по жилищной политике Администрации города Когалыма осуществляет предоставление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</w:t>
      </w:r>
      <w:r>
        <w:rPr>
          <w:sz w:val="26"/>
          <w:szCs w:val="26"/>
        </w:rPr>
        <w:t>.»</w:t>
      </w:r>
      <w:r w:rsidR="00053667">
        <w:rPr>
          <w:sz w:val="26"/>
          <w:szCs w:val="26"/>
        </w:rPr>
        <w:t>;</w:t>
      </w:r>
    </w:p>
    <w:p w:rsidR="00F452B9" w:rsidRDefault="003007E1" w:rsidP="00F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6748">
        <w:rPr>
          <w:sz w:val="26"/>
          <w:szCs w:val="26"/>
        </w:rPr>
        <w:t>.5</w:t>
      </w:r>
      <w:r w:rsidR="006A02B2">
        <w:rPr>
          <w:sz w:val="26"/>
          <w:szCs w:val="26"/>
        </w:rPr>
        <w:t xml:space="preserve">. </w:t>
      </w:r>
      <w:r w:rsidR="002341D8">
        <w:rPr>
          <w:sz w:val="26"/>
          <w:szCs w:val="26"/>
        </w:rPr>
        <w:t>раздел 5</w:t>
      </w:r>
      <w:r w:rsidR="002341D8" w:rsidRPr="000622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="002341D8">
        <w:rPr>
          <w:sz w:val="26"/>
          <w:szCs w:val="26"/>
        </w:rPr>
        <w:t>изложить в следующей</w:t>
      </w:r>
      <w:r w:rsidR="002341D8" w:rsidRPr="00A4751B">
        <w:rPr>
          <w:sz w:val="26"/>
          <w:szCs w:val="26"/>
        </w:rPr>
        <w:t xml:space="preserve"> редакции</w:t>
      </w:r>
      <w:r w:rsidR="002341D8">
        <w:rPr>
          <w:sz w:val="26"/>
          <w:szCs w:val="26"/>
        </w:rPr>
        <w:t>:</w:t>
      </w:r>
      <w:r w:rsidR="00F452B9">
        <w:rPr>
          <w:sz w:val="26"/>
          <w:szCs w:val="26"/>
        </w:rPr>
        <w:t xml:space="preserve"> </w:t>
      </w:r>
    </w:p>
    <w:p w:rsidR="0090159E" w:rsidRDefault="00F452B9" w:rsidP="0090159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F452B9">
        <w:rPr>
          <w:sz w:val="26"/>
          <w:szCs w:val="26"/>
        </w:rPr>
        <w:t>5. Обоснование ресурсного обеспечения Программы</w:t>
      </w:r>
      <w:r>
        <w:rPr>
          <w:sz w:val="26"/>
          <w:szCs w:val="26"/>
        </w:rPr>
        <w:t>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Программа реализуется за счет средств федерального бюджета, бюджета Ханты-Мансийского автономного округа - 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Средства Программы расходуются на следующие цели: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</w:t>
      </w:r>
      <w:r w:rsidRPr="00F452B9">
        <w:rPr>
          <w:sz w:val="26"/>
          <w:szCs w:val="26"/>
        </w:rPr>
        <w:lastRenderedPageBreak/>
        <w:t>многоквартирные дома, строящиеся (создаваемые) с привлечением денежных средств граждан и (или) юридических лиц;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приобретение жилых помещений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Ханты-Мансийского автономного округа - Югры и средств бюджета города Когалыма;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- выплату лицам, в чьей собственности находятся жилые помещения, входящие в аварийный жилищный фонд, в порядке, предусмотренном Федеральным законом от 21.07.2007 №185-ФЗ «О Фонде содействия реформированию жилищно-коммунального хозяйства», выкупной цены в соответствии со статьей 32 Жилищного кодекса Российской Федерации, при этом объемы и порядок данных выплат уточняются в соответствии с утвержденными нормативными правовыми актами города Когалыма.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Объем финансирования Программы определяется в соответствии: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 с перечнем многоквартирных домов, признанных аварийными и подлежащими сносу в связи с физическим износом в процессе их эксплуатации, приведенным в Таблице 1 приложения к настоящему решению;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с размером планируемой стоимости 1 кв. метра общей площади жилых помещений, предоставляемых гражданам, и размером планируемой выкупной цены за 1 кв. метр общей площади изымаемых жилых помещений, находящихся в собственности граждан (юридических лиц), в аварийных многоквартирных домах, включенных в Программу.</w:t>
      </w:r>
      <w:r w:rsidR="0090159E">
        <w:rPr>
          <w:sz w:val="26"/>
          <w:szCs w:val="26"/>
        </w:rPr>
        <w:t xml:space="preserve"> </w:t>
      </w:r>
      <w:r w:rsidRPr="00F452B9">
        <w:rPr>
          <w:sz w:val="26"/>
          <w:szCs w:val="26"/>
        </w:rPr>
        <w:t>Максимальная стоимость 1 квадратного метра жилых помещений, приобретаемых у застройщиков или лиц, не являющихся застройщиками домов, в которых расположены эти помещения, за счет средств бюджета автономного округа и бюджета города Когалыма, не может превышать норматива средней рыночной стоимости 1 квадратного метра, установленного Региональной службой по тарифам Ханты-Мансийского автономного округа - Югры в момент публикации соответствующего извещения о проведении конкурса (аукциона) на приобретение жилых помещений.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приобретением жилых помещений у застройщиков по цене свыше размера предельной стоимости 1 квадратного метра общей площади жилого помещения, установленной Министерством строительства и жилищно-коммунального хозяйства Российской Федерации, у лиц, не являющихся застройщиками, по цене свыше трех четвертей предельной стоимости 1 квадратного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автономного округа и средств бюджета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устанавливается в соответствии с утвержденными нормативными правовыми актами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Снос аварийного жилищного фонда осуществляется муниципальным образованием город Когалым, в соответствии с распоряжением Администрации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В целях реализации Программы предполагается привлечение средств федерального бюджета, бюджета Ханты-Мансийского автономного округа-Югры,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Переселение граждан из аварийных многоквартирных домов города Когалыма в рамках Программы осуществляется следующими способами: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lastRenderedPageBreak/>
        <w:t>- гражданам, занимающим жилые помещения по договорам социального найма, приобретенные жилые помещения предоставляются по договорам социального найма;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гражданам, являющимся собственниками жилых помещений, приобретенные жилые помещения предоставляются по соглашениям о предоставлении другого жилого помещения взамен изымаемого жилого помещения для муниципальных нужд.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бюджетов муниципальных образований автономного округа - участников программы.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Порядок расчета с застройщиком: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1 - 30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10 процентной готовности многоквартирного жилого дома, в состав которого входит квартира, на основании отметки о регистрации контракта в органе, осуществляющем государственную регистрацию прав;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2 - 50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60 процентной готовности многоквартирного жилого дома, в состав которого входит квартира;</w:t>
      </w:r>
    </w:p>
    <w:p w:rsid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3 - 20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акта приема-передачи жилого помещения, при предоставлении застройщиком документов, необходимых для государственной регистрации права собственности участника долевого строительства на жилое помещение.»</w:t>
      </w:r>
    </w:p>
    <w:p w:rsidR="00053667" w:rsidRDefault="00986E80" w:rsidP="00F452B9">
      <w:pPr>
        <w:pStyle w:val="a6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1</w:t>
      </w:r>
      <w:r w:rsidR="00053667">
        <w:rPr>
          <w:sz w:val="26"/>
          <w:szCs w:val="26"/>
        </w:rPr>
        <w:t>.</w:t>
      </w:r>
      <w:r w:rsidR="00F452B9">
        <w:rPr>
          <w:sz w:val="26"/>
          <w:szCs w:val="26"/>
        </w:rPr>
        <w:t>6</w:t>
      </w:r>
      <w:r w:rsidR="00053667">
        <w:rPr>
          <w:sz w:val="26"/>
          <w:szCs w:val="26"/>
        </w:rPr>
        <w:t xml:space="preserve">. </w:t>
      </w:r>
      <w:r w:rsidR="006A0E26">
        <w:rPr>
          <w:sz w:val="26"/>
          <w:szCs w:val="26"/>
        </w:rPr>
        <w:t xml:space="preserve"> </w:t>
      </w:r>
      <w:r w:rsidR="00053667" w:rsidRPr="00053667">
        <w:rPr>
          <w:rFonts w:eastAsia="Calibri"/>
          <w:kern w:val="2"/>
          <w:sz w:val="26"/>
          <w:szCs w:val="26"/>
        </w:rPr>
        <w:t>таблицу</w:t>
      </w:r>
      <w:r w:rsidR="00053667">
        <w:rPr>
          <w:rFonts w:eastAsia="Calibri"/>
          <w:kern w:val="2"/>
          <w:sz w:val="26"/>
          <w:szCs w:val="26"/>
        </w:rPr>
        <w:t xml:space="preserve"> 1</w:t>
      </w:r>
      <w:r w:rsidR="0090159E">
        <w:rPr>
          <w:rFonts w:eastAsia="Calibri"/>
          <w:kern w:val="2"/>
          <w:sz w:val="26"/>
          <w:szCs w:val="26"/>
        </w:rPr>
        <w:t>-3</w:t>
      </w:r>
      <w:r w:rsidR="00053667" w:rsidRPr="00053667">
        <w:rPr>
          <w:rFonts w:eastAsia="Calibri"/>
          <w:kern w:val="2"/>
          <w:sz w:val="26"/>
          <w:szCs w:val="26"/>
        </w:rPr>
        <w:t xml:space="preserve"> Программы изложить в редакции согласно </w:t>
      </w:r>
      <w:proofErr w:type="gramStart"/>
      <w:r w:rsidR="00053667" w:rsidRPr="00053667">
        <w:rPr>
          <w:rFonts w:eastAsia="Calibri"/>
          <w:kern w:val="2"/>
          <w:sz w:val="26"/>
          <w:szCs w:val="26"/>
        </w:rPr>
        <w:t>приложе</w:t>
      </w:r>
      <w:r w:rsidR="00F452B9">
        <w:rPr>
          <w:rFonts w:eastAsia="Calibri"/>
          <w:kern w:val="2"/>
          <w:sz w:val="26"/>
          <w:szCs w:val="26"/>
        </w:rPr>
        <w:t>нию</w:t>
      </w:r>
      <w:proofErr w:type="gramEnd"/>
      <w:r w:rsidR="0090159E">
        <w:rPr>
          <w:rFonts w:eastAsia="Calibri"/>
          <w:kern w:val="2"/>
          <w:sz w:val="26"/>
          <w:szCs w:val="26"/>
        </w:rPr>
        <w:t xml:space="preserve"> к настоящему решению.</w:t>
      </w:r>
    </w:p>
    <w:p w:rsidR="00C72C13" w:rsidRDefault="00C72C13" w:rsidP="0090159E">
      <w:pPr>
        <w:tabs>
          <w:tab w:val="left" w:pos="567"/>
        </w:tabs>
        <w:jc w:val="both"/>
        <w:rPr>
          <w:sz w:val="26"/>
          <w:szCs w:val="26"/>
        </w:rPr>
      </w:pPr>
    </w:p>
    <w:p w:rsidR="005314C8" w:rsidRPr="0090159E" w:rsidRDefault="005314C8" w:rsidP="0090159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настоящее решение и приложение к нему</w:t>
      </w:r>
      <w:r w:rsidR="0090159E" w:rsidRPr="0090159E">
        <w:rPr>
          <w:sz w:val="26"/>
          <w:szCs w:val="26"/>
        </w:rPr>
        <w:t xml:space="preserve"> в газете «Когалымский вестник».</w:t>
      </w:r>
    </w:p>
    <w:p w:rsid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159E" w:rsidRP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314C8" w:rsidRPr="005314C8" w:rsidRDefault="0090159E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5314C8" w:rsidRPr="005314C8">
        <w:rPr>
          <w:sz w:val="26"/>
          <w:szCs w:val="26"/>
        </w:rPr>
        <w:t>Председатель</w:t>
      </w:r>
      <w:r w:rsidR="005314C8" w:rsidRPr="005314C8">
        <w:rPr>
          <w:sz w:val="26"/>
          <w:szCs w:val="26"/>
        </w:rPr>
        <w:tab/>
      </w:r>
      <w:r w:rsidR="005314C8" w:rsidRPr="005314C8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</w:t>
      </w:r>
      <w:r w:rsidR="005314C8" w:rsidRPr="005314C8">
        <w:rPr>
          <w:sz w:val="26"/>
          <w:szCs w:val="26"/>
        </w:rPr>
        <w:t>Глава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Думы города Когалыма</w:t>
      </w:r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                     города Когалыма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52B9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 xml:space="preserve">_____________ </w:t>
      </w:r>
      <w:proofErr w:type="spellStart"/>
      <w:r w:rsidRPr="005314C8">
        <w:rPr>
          <w:sz w:val="26"/>
          <w:szCs w:val="26"/>
        </w:rPr>
        <w:t>А.Ю.Говорищева</w:t>
      </w:r>
      <w:proofErr w:type="spellEnd"/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_____________ </w:t>
      </w:r>
      <w:proofErr w:type="spellStart"/>
      <w:r w:rsidRPr="005314C8">
        <w:rPr>
          <w:sz w:val="26"/>
          <w:szCs w:val="26"/>
        </w:rPr>
        <w:t>Н.Н.Пальчиков</w:t>
      </w:r>
      <w:proofErr w:type="spellEnd"/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4C8" w:rsidRDefault="005314C8" w:rsidP="005314C8">
      <w:pPr>
        <w:pStyle w:val="a6"/>
        <w:ind w:left="1005"/>
        <w:jc w:val="both"/>
      </w:pPr>
      <w:r w:rsidRPr="00AC1D0B">
        <w:t>Согласовано:</w:t>
      </w:r>
    </w:p>
    <w:p w:rsidR="005314C8" w:rsidRPr="00AC1D0B" w:rsidRDefault="005314C8" w:rsidP="005314C8">
      <w:pPr>
        <w:pStyle w:val="a6"/>
        <w:tabs>
          <w:tab w:val="left" w:pos="5445"/>
        </w:tabs>
        <w:ind w:left="1005"/>
        <w:jc w:val="both"/>
      </w:pPr>
      <w:r>
        <w:t>заместитель главы</w:t>
      </w:r>
      <w:r>
        <w:tab/>
      </w:r>
      <w:r>
        <w:tab/>
      </w:r>
      <w:r>
        <w:tab/>
      </w:r>
      <w:proofErr w:type="spellStart"/>
      <w:r>
        <w:t>М.А.Рудиков</w:t>
      </w:r>
      <w:proofErr w:type="spellEnd"/>
    </w:p>
    <w:p w:rsidR="005314C8" w:rsidRDefault="005314C8" w:rsidP="005314C8">
      <w:pPr>
        <w:pStyle w:val="a6"/>
        <w:ind w:left="1005"/>
        <w:jc w:val="both"/>
      </w:pPr>
      <w:r>
        <w:t>директор</w:t>
      </w:r>
      <w:r w:rsidRPr="00AC1D0B">
        <w:t xml:space="preserve"> МКУ «УЖКХ </w:t>
      </w:r>
      <w:proofErr w:type="spellStart"/>
      <w:r w:rsidRPr="00AC1D0B">
        <w:t>г.Когалыма</w:t>
      </w:r>
      <w:proofErr w:type="spellEnd"/>
      <w:r w:rsidRPr="00AC1D0B">
        <w:t xml:space="preserve">»     </w:t>
      </w:r>
      <w:r>
        <w:t xml:space="preserve">                                        </w:t>
      </w:r>
      <w:proofErr w:type="spellStart"/>
      <w:r>
        <w:t>А.Т.Бутаев</w:t>
      </w:r>
      <w:proofErr w:type="spellEnd"/>
    </w:p>
    <w:p w:rsidR="005314C8" w:rsidRPr="00AC1D0B" w:rsidRDefault="005314C8" w:rsidP="005314C8">
      <w:pPr>
        <w:pStyle w:val="a6"/>
        <w:ind w:left="1005"/>
        <w:jc w:val="both"/>
      </w:pPr>
      <w:proofErr w:type="spellStart"/>
      <w:r>
        <w:t>и.о</w:t>
      </w:r>
      <w:proofErr w:type="spellEnd"/>
      <w:r>
        <w:t>. председателя</w:t>
      </w:r>
      <w:r w:rsidRPr="00AC1D0B">
        <w:t xml:space="preserve"> КУМИ                                                   </w:t>
      </w:r>
      <w:r>
        <w:t xml:space="preserve">               </w:t>
      </w:r>
      <w:proofErr w:type="spellStart"/>
      <w:r>
        <w:t>М.В.Лучицкая</w:t>
      </w:r>
      <w:proofErr w:type="spellEnd"/>
    </w:p>
    <w:p w:rsidR="005314C8" w:rsidRPr="00AC1D0B" w:rsidRDefault="005314C8" w:rsidP="005314C8">
      <w:pPr>
        <w:pStyle w:val="a6"/>
        <w:ind w:left="1005"/>
        <w:jc w:val="both"/>
      </w:pPr>
      <w:r w:rsidRPr="00AC1D0B">
        <w:t xml:space="preserve">начальник </w:t>
      </w:r>
      <w:proofErr w:type="spellStart"/>
      <w:r w:rsidRPr="00AC1D0B">
        <w:t>УпоЖП</w:t>
      </w:r>
      <w:proofErr w:type="spellEnd"/>
      <w:r w:rsidRPr="00AC1D0B">
        <w:t xml:space="preserve">                                                   </w:t>
      </w:r>
      <w:r>
        <w:t xml:space="preserve">                         </w:t>
      </w:r>
      <w:proofErr w:type="spellStart"/>
      <w:r>
        <w:t>А.В.Ро</w:t>
      </w:r>
      <w:r w:rsidRPr="00AC1D0B">
        <w:t>ссолова</w:t>
      </w:r>
      <w:proofErr w:type="spellEnd"/>
    </w:p>
    <w:p w:rsidR="005314C8" w:rsidRPr="00AC1D0B" w:rsidRDefault="005314C8" w:rsidP="005314C8">
      <w:pPr>
        <w:pStyle w:val="a6"/>
        <w:ind w:left="1005"/>
        <w:jc w:val="both"/>
      </w:pPr>
      <w:r>
        <w:t xml:space="preserve">председатель комитета финансов                                                    </w:t>
      </w:r>
      <w:proofErr w:type="spellStart"/>
      <w:r>
        <w:t>М.Г.Рыбачок</w:t>
      </w:r>
      <w:proofErr w:type="spellEnd"/>
    </w:p>
    <w:p w:rsidR="005314C8" w:rsidRDefault="005314C8" w:rsidP="005314C8">
      <w:pPr>
        <w:pStyle w:val="a6"/>
        <w:ind w:left="1005"/>
        <w:jc w:val="both"/>
      </w:pPr>
      <w:proofErr w:type="spellStart"/>
      <w:r>
        <w:t>и.о</w:t>
      </w:r>
      <w:proofErr w:type="spellEnd"/>
      <w:r>
        <w:t xml:space="preserve">. начальника </w:t>
      </w:r>
      <w:r w:rsidRPr="00AC1D0B">
        <w:t xml:space="preserve">ЮУ                                            </w:t>
      </w:r>
      <w:r>
        <w:t xml:space="preserve">                              </w:t>
      </w:r>
      <w:proofErr w:type="spellStart"/>
      <w:r>
        <w:t>Л.Р.Фаткуллина</w:t>
      </w:r>
      <w:proofErr w:type="spellEnd"/>
    </w:p>
    <w:p w:rsidR="005314C8" w:rsidRDefault="005314C8" w:rsidP="005314C8">
      <w:pPr>
        <w:pStyle w:val="a6"/>
        <w:tabs>
          <w:tab w:val="left" w:pos="5460"/>
        </w:tabs>
        <w:ind w:left="1005"/>
        <w:jc w:val="both"/>
      </w:pPr>
      <w:r>
        <w:t xml:space="preserve">начальник ОО ЮУ                                                                            </w:t>
      </w:r>
      <w:proofErr w:type="spellStart"/>
      <w:r>
        <w:t>М.В.Дробина</w:t>
      </w:r>
      <w:proofErr w:type="spellEnd"/>
    </w:p>
    <w:p w:rsidR="005314C8" w:rsidRPr="00AC1D0B" w:rsidRDefault="005314C8" w:rsidP="005314C8">
      <w:pPr>
        <w:pStyle w:val="a6"/>
        <w:tabs>
          <w:tab w:val="left" w:pos="5055"/>
          <w:tab w:val="left" w:pos="5460"/>
        </w:tabs>
        <w:ind w:left="1005"/>
        <w:jc w:val="both"/>
      </w:pPr>
      <w:r>
        <w:t>начальник УЭ</w:t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proofErr w:type="spellStart"/>
      <w:r>
        <w:t>Е.Г.Загорская</w:t>
      </w:r>
      <w:proofErr w:type="spellEnd"/>
      <w:r>
        <w:tab/>
      </w:r>
    </w:p>
    <w:p w:rsidR="005314C8" w:rsidRPr="00AC1D0B" w:rsidRDefault="005314C8" w:rsidP="005314C8">
      <w:pPr>
        <w:pStyle w:val="a6"/>
        <w:ind w:left="1005"/>
        <w:jc w:val="both"/>
      </w:pPr>
      <w:r w:rsidRPr="00AC1D0B">
        <w:t>Подготовлено:</w:t>
      </w:r>
    </w:p>
    <w:p w:rsidR="005314C8" w:rsidRPr="00AC1D0B" w:rsidRDefault="005314C8" w:rsidP="005314C8">
      <w:pPr>
        <w:pStyle w:val="a6"/>
        <w:ind w:left="1005"/>
        <w:jc w:val="both"/>
      </w:pPr>
      <w:r w:rsidRPr="00AC1D0B">
        <w:t xml:space="preserve">начальник ПТО МКУ «УЖКХ </w:t>
      </w:r>
      <w:proofErr w:type="spellStart"/>
      <w:r w:rsidRPr="00AC1D0B">
        <w:t>г.Когалыма</w:t>
      </w:r>
      <w:proofErr w:type="spellEnd"/>
      <w:r w:rsidRPr="00AC1D0B">
        <w:t>»                                   А.В. Кудла</w:t>
      </w:r>
    </w:p>
    <w:p w:rsidR="005314C8" w:rsidRPr="00AC1D0B" w:rsidRDefault="005314C8" w:rsidP="005314C8">
      <w:pPr>
        <w:pStyle w:val="a6"/>
        <w:ind w:left="1005"/>
        <w:jc w:val="both"/>
      </w:pPr>
    </w:p>
    <w:p w:rsidR="005314C8" w:rsidRDefault="005314C8" w:rsidP="0090159E">
      <w:pPr>
        <w:pStyle w:val="a6"/>
        <w:ind w:left="1005"/>
        <w:jc w:val="both"/>
      </w:pPr>
      <w:r w:rsidRPr="00AC1D0B">
        <w:t xml:space="preserve">Разослать: МКУ «УЖКХ </w:t>
      </w:r>
      <w:proofErr w:type="spellStart"/>
      <w:r w:rsidRPr="00AC1D0B">
        <w:t>г.Когалыма</w:t>
      </w:r>
      <w:proofErr w:type="spellEnd"/>
      <w:r w:rsidRPr="00AC1D0B">
        <w:t xml:space="preserve">», КУМИ, </w:t>
      </w:r>
      <w:proofErr w:type="spellStart"/>
      <w:r w:rsidRPr="00AC1D0B">
        <w:t>УпоЖП</w:t>
      </w:r>
      <w:proofErr w:type="spellEnd"/>
      <w:r w:rsidRPr="00AC1D0B">
        <w:t xml:space="preserve">, УОДОМС, ЮУ, газета, Сабуров, прокуратура, </w:t>
      </w:r>
      <w:proofErr w:type="spellStart"/>
      <w:r w:rsidRPr="00AC1D0B">
        <w:t>пожнадзор</w:t>
      </w:r>
      <w:proofErr w:type="spellEnd"/>
      <w:r w:rsidRPr="00AC1D0B">
        <w:t xml:space="preserve">, </w:t>
      </w:r>
      <w:proofErr w:type="spellStart"/>
      <w:r w:rsidRPr="00AC1D0B">
        <w:t>Роспотребнадзор</w:t>
      </w:r>
      <w:proofErr w:type="spellEnd"/>
      <w:r>
        <w:t>, ООО «Консультант Плюс»</w:t>
      </w:r>
      <w:bookmarkStart w:id="0" w:name="Par28"/>
      <w:bookmarkEnd w:id="0"/>
    </w:p>
    <w:p w:rsidR="0090159E" w:rsidRDefault="0090159E" w:rsidP="0090159E">
      <w:pPr>
        <w:pStyle w:val="a6"/>
        <w:ind w:left="1005"/>
        <w:jc w:val="both"/>
        <w:rPr>
          <w:sz w:val="26"/>
          <w:szCs w:val="26"/>
        </w:rPr>
      </w:pPr>
    </w:p>
    <w:p w:rsidR="005314C8" w:rsidRDefault="005314C8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Приложение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к решению Думы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города Когалыма</w:t>
      </w:r>
    </w:p>
    <w:p w:rsid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от ________ №_______</w:t>
      </w:r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54DD2">
        <w:rPr>
          <w:sz w:val="26"/>
          <w:szCs w:val="26"/>
        </w:rPr>
        <w:t>Таблица 1</w:t>
      </w: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72"/>
      <w:bookmarkEnd w:id="1"/>
      <w:r w:rsidRPr="00C54DD2">
        <w:rPr>
          <w:bCs/>
          <w:sz w:val="26"/>
          <w:szCs w:val="26"/>
        </w:rPr>
        <w:t>Перечень многоквартирных домов, расположенных на территории</w:t>
      </w:r>
    </w:p>
    <w:p w:rsidR="00B22243" w:rsidRPr="004B7907" w:rsidRDefault="00C54DD2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B22243" w:rsidRPr="004B7907" w:rsidSect="00EE7CE3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  <w:r w:rsidRPr="00C54DD2">
        <w:rPr>
          <w:bCs/>
          <w:sz w:val="26"/>
          <w:szCs w:val="26"/>
        </w:rPr>
        <w:t>города Когалыма, признанных аварийными до 1 января</w:t>
      </w:r>
      <w:r w:rsidR="004B7907">
        <w:rPr>
          <w:bCs/>
          <w:sz w:val="26"/>
          <w:szCs w:val="26"/>
        </w:rPr>
        <w:t xml:space="preserve"> 2017 год</w:t>
      </w:r>
    </w:p>
    <w:p w:rsidR="00590588" w:rsidRPr="00590588" w:rsidRDefault="00590588" w:rsidP="00B2224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9"/>
        <w:gridCol w:w="2166"/>
        <w:gridCol w:w="1513"/>
        <w:gridCol w:w="1913"/>
        <w:gridCol w:w="1054"/>
        <w:gridCol w:w="1279"/>
        <w:gridCol w:w="1474"/>
      </w:tblGrid>
      <w:tr w:rsidR="00C54DD2" w:rsidRPr="00C54DD2" w:rsidTr="008B183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№</w:t>
            </w:r>
            <w:r w:rsidR="00C54DD2" w:rsidRPr="008B1831">
              <w:t xml:space="preserve">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муниципального образования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Адрес многоквартирного дома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Год ввода дома в эксплуатацию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 признания многоквартирного дома аварийным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B222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Сведения об аварийном жилищном фонде, подлежащем расселению д</w:t>
            </w:r>
            <w:r w:rsidR="00B22243" w:rsidRPr="008B1831">
              <w:t>о</w:t>
            </w:r>
            <w:r w:rsidR="002E614A">
              <w:t xml:space="preserve"> 1</w:t>
            </w:r>
            <w:r w:rsidRPr="008B1831">
              <w:t xml:space="preserve"> </w:t>
            </w:r>
            <w:r w:rsidR="002E614A">
              <w:t>сентября 2025</w:t>
            </w:r>
            <w:r w:rsidRPr="008B1831">
              <w:t xml:space="preserve">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Планируемая дата окончания переселения</w:t>
            </w:r>
          </w:p>
        </w:tc>
      </w:tr>
      <w:tr w:rsidR="00C54DD2" w:rsidRPr="00C54DD2" w:rsidTr="008B1831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площадь,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количество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</w:t>
            </w:r>
          </w:p>
        </w:tc>
      </w:tr>
      <w:tr w:rsidR="00C54DD2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</w:tr>
      <w:tr w:rsidR="00C54DD2" w:rsidRPr="00C54DD2" w:rsidTr="008B1831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</w:t>
            </w:r>
            <w:r w:rsidR="002E614A">
              <w:t>длежит переселению в 2019 - 2025</w:t>
            </w:r>
            <w:r w:rsidRPr="008B1831">
              <w:t xml:space="preserve">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BD4ECB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72C13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F7295D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</w:t>
            </w:r>
            <w:r w:rsidR="008B1831" w:rsidRPr="008B1831">
              <w:t>.202</w:t>
            </w:r>
            <w:r>
              <w:t>5</w:t>
            </w:r>
          </w:p>
        </w:tc>
      </w:tr>
      <w:tr w:rsidR="00C54DD2" w:rsidRPr="00C54DD2" w:rsidTr="008B1831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</w:pPr>
            <w:r w:rsidRPr="008B1831">
              <w:t>По п</w:t>
            </w:r>
            <w:r w:rsidR="002E614A">
              <w:t>рограмме переселения 2019 - 2025</w:t>
            </w:r>
            <w:r w:rsidRPr="008B1831">
              <w:t xml:space="preserve">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д.57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133,31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2C181D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д.3А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291,79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448,3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C72C13" w:rsidP="004B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д.67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593,52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</w:t>
            </w:r>
            <w:r w:rsidR="00C72C13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Романтиков, д.26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д.255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539,9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д.8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10.12.2013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2213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Мостовая,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2213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д.155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Набережная, д.77 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131,64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10.12.2013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Автомобилистов, д.3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Широкая, д.30А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1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д.85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71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5C1F59" w:rsidP="00221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2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01.02.2016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д.14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Широкая, д.5А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Рижская, д.19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д.1Г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1983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д.3Б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27.05.2016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117,35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14.09.2016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д.27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="005C1F59">
              <w:rPr>
                <w:sz w:val="22"/>
                <w:szCs w:val="22"/>
              </w:rPr>
              <w:t>.2025</w:t>
            </w:r>
          </w:p>
        </w:tc>
      </w:tr>
      <w:tr w:rsidR="005C1F59" w:rsidRPr="004B7907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279,27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</w:tbl>
    <w:p w:rsidR="004B7907" w:rsidRDefault="004B7907" w:rsidP="00590588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4B7907" w:rsidRPr="004B7907" w:rsidRDefault="004B7907" w:rsidP="004B7907">
      <w:pPr>
        <w:rPr>
          <w:rFonts w:eastAsia="Lucida Sans Unicode"/>
          <w:sz w:val="26"/>
          <w:szCs w:val="26"/>
          <w:lang w:eastAsia="en-US" w:bidi="en-US"/>
        </w:rPr>
      </w:pPr>
    </w:p>
    <w:p w:rsidR="00987BF8" w:rsidRDefault="00987BF8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B7907">
        <w:rPr>
          <w:sz w:val="26"/>
          <w:szCs w:val="26"/>
        </w:rPr>
        <w:t>Таблица 2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554"/>
      <w:bookmarkEnd w:id="2"/>
      <w:r w:rsidRPr="004B7907">
        <w:rPr>
          <w:bCs/>
          <w:sz w:val="26"/>
          <w:szCs w:val="26"/>
        </w:rPr>
        <w:t>План реализации мероприятий по переселению граждан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таковым до 1 января 2017 года, по способам переселения</w:t>
      </w:r>
    </w:p>
    <w:p w:rsidR="004B7907" w:rsidRDefault="004B7907" w:rsidP="004B7907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992"/>
        <w:gridCol w:w="1417"/>
        <w:gridCol w:w="725"/>
        <w:gridCol w:w="872"/>
        <w:gridCol w:w="1240"/>
        <w:gridCol w:w="871"/>
        <w:gridCol w:w="17"/>
      </w:tblGrid>
      <w:tr w:rsidR="004B7907" w:rsidRPr="008B1831" w:rsidTr="00B76659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8B1831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№</w:t>
            </w:r>
            <w:r w:rsidR="004B7907" w:rsidRPr="008B1831"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B7907" w:rsidRPr="008B1831" w:rsidTr="00B76659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числе:</w:t>
            </w:r>
          </w:p>
        </w:tc>
      </w:tr>
      <w:tr w:rsidR="004B7907" w:rsidRPr="008B1831" w:rsidTr="00B76659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приобретение жилых помещений у лиц, не являющихся застройщиками</w:t>
            </w:r>
          </w:p>
        </w:tc>
      </w:tr>
      <w:tr w:rsidR="004B7907" w:rsidRPr="008B1831" w:rsidTr="00B76659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строящихся домах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7907" w:rsidRPr="008B1831" w:rsidTr="00B76659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</w:tr>
      <w:tr w:rsidR="004B7907" w:rsidRPr="008B1831" w:rsidTr="00B76659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</w:tr>
      <w:tr w:rsidR="004B7907" w:rsidRPr="008B1831" w:rsidTr="00B76659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15</w:t>
            </w:r>
          </w:p>
        </w:tc>
      </w:tr>
      <w:tr w:rsidR="004B7907" w:rsidRPr="008B1831" w:rsidTr="00B76659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</w:pPr>
            <w:r w:rsidRPr="008B1831">
              <w:t>Приобретение жилья для переселени</w:t>
            </w:r>
            <w:r w:rsidRPr="008B1831">
              <w:lastRenderedPageBreak/>
              <w:t>я граждан из 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lastRenderedPageBreak/>
              <w:t xml:space="preserve">5 459,20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300CD7" w:rsidRPr="008B1831" w:rsidTr="00B76659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B55ABD" w:rsidRPr="008B1831" w:rsidTr="00B76659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0E7FA5" w:rsidRPr="008B1831" w:rsidTr="0090476C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0E7FA5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90476C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="0090476C"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90476C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="0090476C"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</w:tbl>
    <w:p w:rsidR="00590588" w:rsidRPr="004B7907" w:rsidRDefault="00590588" w:rsidP="004B7907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590588" w:rsidRPr="004B7907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590588" w:rsidRDefault="0059058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987BF8" w:rsidRPr="00590588" w:rsidRDefault="00987BF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630D5">
        <w:rPr>
          <w:sz w:val="26"/>
          <w:szCs w:val="26"/>
        </w:rPr>
        <w:t>Таблица 3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720"/>
      <w:bookmarkEnd w:id="3"/>
      <w:r w:rsidRPr="007630D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630D5">
        <w:rPr>
          <w:bCs/>
          <w:sz w:val="26"/>
          <w:szCs w:val="26"/>
        </w:rPr>
        <w:t>жилищного фонда города К</w:t>
      </w:r>
      <w:r>
        <w:rPr>
          <w:bCs/>
          <w:sz w:val="26"/>
          <w:szCs w:val="26"/>
        </w:rPr>
        <w:t>огалыма, признанного таковым до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</w:t>
      </w:r>
      <w:r w:rsidRPr="007630D5">
        <w:rPr>
          <w:bCs/>
          <w:sz w:val="26"/>
          <w:szCs w:val="26"/>
        </w:rPr>
        <w:t>января 2017 года</w:t>
      </w:r>
    </w:p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7630D5" w:rsidRPr="008B1831" w:rsidTr="003D45FF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Источники финансирования Программы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 за счет средств:</w:t>
            </w:r>
          </w:p>
        </w:tc>
      </w:tr>
      <w:tr w:rsidR="007630D5" w:rsidRPr="008B1831" w:rsidTr="003D45FF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местный бюджет</w:t>
            </w:r>
          </w:p>
        </w:tc>
      </w:tr>
      <w:tr w:rsidR="007630D5" w:rsidRPr="008B1831" w:rsidTr="003D45FF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</w:tr>
      <w:tr w:rsidR="007630D5" w:rsidRPr="008B1831" w:rsidTr="003D45FF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</w:t>
            </w:r>
          </w:p>
        </w:tc>
      </w:tr>
      <w:tr w:rsidR="007630D5" w:rsidRPr="008B1831" w:rsidTr="003D45FF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27F94" w:rsidP="00CC6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4663,83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107570461,80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193245860,97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29751223,13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B91541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1E57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46028800,00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71993800,00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11672600,00</w:t>
            </w:r>
          </w:p>
        </w:tc>
      </w:tr>
      <w:tr w:rsidR="007630D5" w:rsidRPr="008B1831" w:rsidTr="003D45FF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lastRenderedPageBreak/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41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44066900,00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25831900,00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3966100,00</w:t>
            </w:r>
          </w:p>
        </w:tc>
      </w:tr>
      <w:tr w:rsidR="007630D5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0D7930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3220500,00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3253800,00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41979153,15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10157823,99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28043205,37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3778123,78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42 889 992,75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13821837,80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25208055,60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3860099,35</w:t>
            </w:r>
          </w:p>
        </w:tc>
      </w:tr>
    </w:tbl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  <w:bookmarkStart w:id="4" w:name="_GoBack"/>
      <w:bookmarkEnd w:id="4"/>
    </w:p>
    <w:p w:rsidR="00590588" w:rsidRPr="00590588" w:rsidRDefault="00590588" w:rsidP="007630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  <w:sectPr w:rsidR="00590588" w:rsidRPr="00590588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A03165" w:rsidRPr="00E75FA2" w:rsidRDefault="00A03165" w:rsidP="00E4399F">
      <w:pPr>
        <w:tabs>
          <w:tab w:val="left" w:pos="2355"/>
        </w:tabs>
        <w:rPr>
          <w:sz w:val="26"/>
          <w:szCs w:val="26"/>
        </w:rPr>
      </w:pPr>
    </w:p>
    <w:sectPr w:rsidR="00A03165" w:rsidRPr="00E75FA2" w:rsidSect="00A03165">
      <w:pgSz w:w="11907" w:h="16840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48" w:rsidRDefault="00B25348">
      <w:r>
        <w:separator/>
      </w:r>
    </w:p>
  </w:endnote>
  <w:endnote w:type="continuationSeparator" w:id="0">
    <w:p w:rsidR="00B25348" w:rsidRDefault="00B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61" w:rsidRDefault="007A7461" w:rsidP="00EE7CE3">
    <w:pPr>
      <w:pStyle w:val="af4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3</w:t>
    </w:r>
    <w:r>
      <w:rPr>
        <w:rStyle w:val="af6"/>
      </w:rPr>
      <w:fldChar w:fldCharType="end"/>
    </w:r>
  </w:p>
  <w:p w:rsidR="007A7461" w:rsidRDefault="007A7461" w:rsidP="00EE7CE3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61" w:rsidRDefault="007A7461" w:rsidP="00EE7CE3">
    <w:pPr>
      <w:pStyle w:val="af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48" w:rsidRDefault="00B25348">
      <w:r>
        <w:separator/>
      </w:r>
    </w:p>
  </w:footnote>
  <w:footnote w:type="continuationSeparator" w:id="0">
    <w:p w:rsidR="00B25348" w:rsidRDefault="00B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2"/>
  </w:num>
  <w:num w:numId="6">
    <w:abstractNumId w:val="17"/>
  </w:num>
  <w:num w:numId="7">
    <w:abstractNumId w:val="15"/>
  </w:num>
  <w:num w:numId="8">
    <w:abstractNumId w:val="18"/>
  </w:num>
  <w:num w:numId="9">
    <w:abstractNumId w:val="2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9"/>
  </w:num>
  <w:num w:numId="21">
    <w:abstractNumId w:val="7"/>
  </w:num>
  <w:num w:numId="22">
    <w:abstractNumId w:val="12"/>
  </w:num>
  <w:num w:numId="23">
    <w:abstractNumId w:val="20"/>
  </w:num>
  <w:num w:numId="24">
    <w:abstractNumId w:val="30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 w:numId="33">
    <w:abstractNumId w:val="11"/>
  </w:num>
  <w:num w:numId="34">
    <w:abstractNumId w:val="28"/>
  </w:num>
  <w:num w:numId="35">
    <w:abstractNumId w:val="13"/>
  </w:num>
  <w:num w:numId="36">
    <w:abstractNumId w:val="6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35C4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E1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700F2"/>
    <w:rsid w:val="00190050"/>
    <w:rsid w:val="0019029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40BC"/>
    <w:rsid w:val="002071AF"/>
    <w:rsid w:val="0022130A"/>
    <w:rsid w:val="00227F94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0AF6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7E1"/>
    <w:rsid w:val="00300CD7"/>
    <w:rsid w:val="00320C59"/>
    <w:rsid w:val="00334054"/>
    <w:rsid w:val="00335EBE"/>
    <w:rsid w:val="00337725"/>
    <w:rsid w:val="00346156"/>
    <w:rsid w:val="00346328"/>
    <w:rsid w:val="00353829"/>
    <w:rsid w:val="00364387"/>
    <w:rsid w:val="00372C50"/>
    <w:rsid w:val="003911CF"/>
    <w:rsid w:val="0039473C"/>
    <w:rsid w:val="003A18C9"/>
    <w:rsid w:val="003B1545"/>
    <w:rsid w:val="003B1B17"/>
    <w:rsid w:val="003B3046"/>
    <w:rsid w:val="003B50D2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504A7D"/>
    <w:rsid w:val="00506A0F"/>
    <w:rsid w:val="00526748"/>
    <w:rsid w:val="005314C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9693E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FC3"/>
    <w:rsid w:val="007069DD"/>
    <w:rsid w:val="00707947"/>
    <w:rsid w:val="00725409"/>
    <w:rsid w:val="00725C0C"/>
    <w:rsid w:val="0073724A"/>
    <w:rsid w:val="00737C04"/>
    <w:rsid w:val="00740CF9"/>
    <w:rsid w:val="007503BD"/>
    <w:rsid w:val="00750655"/>
    <w:rsid w:val="00761DE0"/>
    <w:rsid w:val="007630D5"/>
    <w:rsid w:val="00767154"/>
    <w:rsid w:val="00784773"/>
    <w:rsid w:val="00791653"/>
    <w:rsid w:val="007949AD"/>
    <w:rsid w:val="007A7461"/>
    <w:rsid w:val="007B297A"/>
    <w:rsid w:val="007C0315"/>
    <w:rsid w:val="007C033C"/>
    <w:rsid w:val="007C318C"/>
    <w:rsid w:val="007D3DFB"/>
    <w:rsid w:val="007E407B"/>
    <w:rsid w:val="007F5C76"/>
    <w:rsid w:val="00800952"/>
    <w:rsid w:val="008143A6"/>
    <w:rsid w:val="00816BD2"/>
    <w:rsid w:val="00825C8C"/>
    <w:rsid w:val="00850028"/>
    <w:rsid w:val="00851A0F"/>
    <w:rsid w:val="00862F3E"/>
    <w:rsid w:val="00876351"/>
    <w:rsid w:val="00883F46"/>
    <w:rsid w:val="00885010"/>
    <w:rsid w:val="008874E0"/>
    <w:rsid w:val="008A093F"/>
    <w:rsid w:val="008B0A43"/>
    <w:rsid w:val="008B1831"/>
    <w:rsid w:val="008B4FE3"/>
    <w:rsid w:val="008B69B5"/>
    <w:rsid w:val="008B69CA"/>
    <w:rsid w:val="008C33A4"/>
    <w:rsid w:val="008D0BED"/>
    <w:rsid w:val="008D42B7"/>
    <w:rsid w:val="008D665B"/>
    <w:rsid w:val="008F45F0"/>
    <w:rsid w:val="0090159E"/>
    <w:rsid w:val="0090476C"/>
    <w:rsid w:val="00905E2F"/>
    <w:rsid w:val="00914E70"/>
    <w:rsid w:val="00917CB8"/>
    <w:rsid w:val="00920408"/>
    <w:rsid w:val="00921682"/>
    <w:rsid w:val="00950934"/>
    <w:rsid w:val="009626B1"/>
    <w:rsid w:val="009761DB"/>
    <w:rsid w:val="00980450"/>
    <w:rsid w:val="009818EA"/>
    <w:rsid w:val="00982BEA"/>
    <w:rsid w:val="00986E80"/>
    <w:rsid w:val="00987B4A"/>
    <w:rsid w:val="00987BF8"/>
    <w:rsid w:val="00990E1C"/>
    <w:rsid w:val="00993C58"/>
    <w:rsid w:val="009951DA"/>
    <w:rsid w:val="009A2EC3"/>
    <w:rsid w:val="009A457C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25348"/>
    <w:rsid w:val="00B309D6"/>
    <w:rsid w:val="00B3243D"/>
    <w:rsid w:val="00B44368"/>
    <w:rsid w:val="00B47B38"/>
    <w:rsid w:val="00B55ABD"/>
    <w:rsid w:val="00B560BE"/>
    <w:rsid w:val="00B60EC1"/>
    <w:rsid w:val="00B760FC"/>
    <w:rsid w:val="00B76659"/>
    <w:rsid w:val="00B76EF0"/>
    <w:rsid w:val="00B91541"/>
    <w:rsid w:val="00B93661"/>
    <w:rsid w:val="00B9528B"/>
    <w:rsid w:val="00BA0227"/>
    <w:rsid w:val="00BA0C78"/>
    <w:rsid w:val="00BA1FF4"/>
    <w:rsid w:val="00BB0F0F"/>
    <w:rsid w:val="00BB11E5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80845"/>
    <w:rsid w:val="00CA32DF"/>
    <w:rsid w:val="00CA75FB"/>
    <w:rsid w:val="00CB2B4B"/>
    <w:rsid w:val="00CC1309"/>
    <w:rsid w:val="00CC4268"/>
    <w:rsid w:val="00CC4B55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5E1"/>
    <w:rsid w:val="00D33D81"/>
    <w:rsid w:val="00D34838"/>
    <w:rsid w:val="00D35775"/>
    <w:rsid w:val="00D367BF"/>
    <w:rsid w:val="00D37EF7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3E85"/>
    <w:rsid w:val="00DE4149"/>
    <w:rsid w:val="00DF7E45"/>
    <w:rsid w:val="00E22474"/>
    <w:rsid w:val="00E22BE9"/>
    <w:rsid w:val="00E31E3E"/>
    <w:rsid w:val="00E3769E"/>
    <w:rsid w:val="00E42EF1"/>
    <w:rsid w:val="00E4399F"/>
    <w:rsid w:val="00E647A0"/>
    <w:rsid w:val="00E75FA2"/>
    <w:rsid w:val="00E820EA"/>
    <w:rsid w:val="00E8468C"/>
    <w:rsid w:val="00E90411"/>
    <w:rsid w:val="00E91EE5"/>
    <w:rsid w:val="00E928A7"/>
    <w:rsid w:val="00E94161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963"/>
    <w:rsid w:val="00F353EE"/>
    <w:rsid w:val="00F415EF"/>
    <w:rsid w:val="00F44185"/>
    <w:rsid w:val="00F4422F"/>
    <w:rsid w:val="00F452B9"/>
    <w:rsid w:val="00F65273"/>
    <w:rsid w:val="00F7236B"/>
    <w:rsid w:val="00F7295D"/>
    <w:rsid w:val="00F75C3F"/>
    <w:rsid w:val="00F77EAE"/>
    <w:rsid w:val="00F85E08"/>
    <w:rsid w:val="00F90234"/>
    <w:rsid w:val="00F9332D"/>
    <w:rsid w:val="00FA4B3B"/>
    <w:rsid w:val="00FB104F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6411-2151-4D12-AC70-3AB1354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8</cp:revision>
  <cp:lastPrinted>2019-11-15T09:30:00Z</cp:lastPrinted>
  <dcterms:created xsi:type="dcterms:W3CDTF">2019-11-15T04:10:00Z</dcterms:created>
  <dcterms:modified xsi:type="dcterms:W3CDTF">2019-11-15T10:14:00Z</dcterms:modified>
</cp:coreProperties>
</file>