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8DA33" w14:textId="77777777" w:rsidR="00884687" w:rsidRDefault="00884687" w:rsidP="00884687">
      <w:pPr>
        <w:spacing w:after="0" w:line="240" w:lineRule="auto"/>
        <w:jc w:val="right"/>
        <w:rPr>
          <w:rFonts w:ascii="Times New Roman" w:eastAsia="Times New Roman" w:hAnsi="Times New Roman" w:cs="Times New Roman"/>
          <w:b/>
          <w:sz w:val="26"/>
          <w:szCs w:val="26"/>
        </w:rPr>
      </w:pPr>
    </w:p>
    <w:p w14:paraId="651D4570" w14:textId="043DA5A8" w:rsidR="00884687" w:rsidRPr="000678E4" w:rsidRDefault="00884687" w:rsidP="00884687">
      <w:pPr>
        <w:spacing w:after="0" w:line="240" w:lineRule="auto"/>
        <w:jc w:val="right"/>
        <w:rPr>
          <w:rFonts w:ascii="Times New Roman" w:eastAsia="Times New Roman" w:hAnsi="Times New Roman" w:cs="Times New Roman"/>
          <w:sz w:val="26"/>
          <w:szCs w:val="26"/>
        </w:rPr>
      </w:pPr>
      <w:r w:rsidRPr="000678E4">
        <w:rPr>
          <w:rFonts w:ascii="Times New Roman" w:eastAsia="Times New Roman" w:hAnsi="Times New Roman" w:cs="Times New Roman"/>
          <w:b/>
          <w:sz w:val="26"/>
          <w:szCs w:val="26"/>
        </w:rPr>
        <w:t>ПРОЕКТ</w:t>
      </w:r>
    </w:p>
    <w:p w14:paraId="2EFDC044" w14:textId="77777777" w:rsidR="00884687" w:rsidRPr="00303F68" w:rsidRDefault="00884687" w:rsidP="00884687">
      <w:pPr>
        <w:spacing w:after="0" w:line="240" w:lineRule="auto"/>
        <w:jc w:val="right"/>
        <w:rPr>
          <w:rFonts w:ascii="Times New Roman" w:eastAsia="Times New Roman" w:hAnsi="Times New Roman" w:cs="Times New Roman"/>
          <w:sz w:val="26"/>
          <w:szCs w:val="26"/>
        </w:rPr>
      </w:pPr>
    </w:p>
    <w:p w14:paraId="2D2A14C2" w14:textId="77777777" w:rsidR="000D6101" w:rsidRPr="00C425F8" w:rsidRDefault="000D6101" w:rsidP="000D6101">
      <w:pPr>
        <w:pStyle w:val="a3"/>
        <w:jc w:val="center"/>
        <w:rPr>
          <w:color w:val="3366FF"/>
          <w:sz w:val="6"/>
          <w:szCs w:val="32"/>
        </w:rPr>
      </w:pPr>
    </w:p>
    <w:p w14:paraId="426B265A" w14:textId="77777777" w:rsidR="000D6101" w:rsidRPr="00ED3349" w:rsidRDefault="000D6101" w:rsidP="000D6101">
      <w:pPr>
        <w:pStyle w:val="a3"/>
        <w:jc w:val="center"/>
        <w:rPr>
          <w:color w:val="3366FF"/>
          <w:sz w:val="12"/>
          <w:szCs w:val="32"/>
        </w:rPr>
      </w:pPr>
    </w:p>
    <w:p w14:paraId="23AB164D" w14:textId="77777777" w:rsidR="0051454D" w:rsidRDefault="0051454D" w:rsidP="00517A3D">
      <w:pPr>
        <w:spacing w:after="0" w:line="240" w:lineRule="auto"/>
        <w:rPr>
          <w:rFonts w:ascii="Times New Roman" w:eastAsia="Times New Roman" w:hAnsi="Times New Roman" w:cs="Times New Roman"/>
          <w:sz w:val="26"/>
          <w:szCs w:val="26"/>
        </w:rPr>
      </w:pPr>
    </w:p>
    <w:p w14:paraId="580C7E48" w14:textId="77777777" w:rsidR="00884687" w:rsidRPr="00303F68" w:rsidRDefault="00884687" w:rsidP="00884687">
      <w:pPr>
        <w:spacing w:after="0" w:line="240" w:lineRule="auto"/>
        <w:jc w:val="center"/>
        <w:rPr>
          <w:rFonts w:ascii="Times New Roman" w:eastAsia="Times New Roman" w:hAnsi="Times New Roman" w:cs="Times New Roman"/>
          <w:sz w:val="26"/>
          <w:szCs w:val="26"/>
        </w:rPr>
      </w:pPr>
      <w:r w:rsidRPr="00303F68">
        <w:rPr>
          <w:rFonts w:ascii="Times New Roman" w:eastAsia="Times New Roman" w:hAnsi="Times New Roman" w:cs="Times New Roman"/>
          <w:sz w:val="26"/>
          <w:szCs w:val="26"/>
        </w:rPr>
        <w:t>ПОСТАНОВЛЕНИЕ</w:t>
      </w:r>
    </w:p>
    <w:p w14:paraId="75834603" w14:textId="77777777" w:rsidR="0051454D" w:rsidRDefault="0051454D" w:rsidP="00517A3D">
      <w:pPr>
        <w:spacing w:after="0" w:line="240" w:lineRule="auto"/>
        <w:rPr>
          <w:rFonts w:ascii="Times New Roman" w:eastAsia="Times New Roman" w:hAnsi="Times New Roman" w:cs="Times New Roman"/>
          <w:sz w:val="26"/>
          <w:szCs w:val="26"/>
        </w:rPr>
      </w:pPr>
    </w:p>
    <w:p w14:paraId="4821CA37" w14:textId="77777777" w:rsidR="0051454D" w:rsidRDefault="0051454D" w:rsidP="00517A3D">
      <w:pPr>
        <w:spacing w:after="0" w:line="240" w:lineRule="auto"/>
        <w:rPr>
          <w:rFonts w:ascii="Times New Roman" w:eastAsia="Times New Roman" w:hAnsi="Times New Roman" w:cs="Times New Roman"/>
          <w:sz w:val="26"/>
          <w:szCs w:val="26"/>
        </w:rPr>
      </w:pPr>
    </w:p>
    <w:p w14:paraId="535773D3" w14:textId="6BB0DDE4" w:rsidR="00517A3D" w:rsidRPr="007243A6" w:rsidRDefault="00EF349C" w:rsidP="00517A3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Об утверждении Порядка осуществления</w:t>
      </w:r>
      <w:r w:rsidR="000A6361" w:rsidRPr="007243A6">
        <w:rPr>
          <w:rFonts w:ascii="Times New Roman" w:eastAsia="Times New Roman" w:hAnsi="Times New Roman" w:cs="Times New Roman"/>
          <w:sz w:val="26"/>
          <w:szCs w:val="26"/>
        </w:rPr>
        <w:t xml:space="preserve"> </w:t>
      </w:r>
    </w:p>
    <w:p w14:paraId="5D03494E" w14:textId="7E5688BC" w:rsidR="00517A3D" w:rsidRPr="007243A6" w:rsidRDefault="00EF349C" w:rsidP="00517A3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муниципального контроля за соблюдением </w:t>
      </w:r>
    </w:p>
    <w:p w14:paraId="064B9C7C" w14:textId="6CDBD768" w:rsidR="00517A3D" w:rsidRDefault="00EF349C" w:rsidP="00517A3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правил благоустройства в городе Когалыме</w:t>
      </w:r>
    </w:p>
    <w:p w14:paraId="1DBEF3A0" w14:textId="77777777" w:rsidR="00FF19BB" w:rsidRDefault="00FF19BB" w:rsidP="00517A3D">
      <w:pPr>
        <w:spacing w:after="0" w:line="240" w:lineRule="auto"/>
        <w:ind w:firstLine="708"/>
        <w:jc w:val="both"/>
        <w:rPr>
          <w:rFonts w:ascii="Times New Roman" w:hAnsi="Times New Roman" w:cs="Times New Roman"/>
          <w:bCs/>
          <w:sz w:val="26"/>
          <w:szCs w:val="26"/>
        </w:rPr>
      </w:pPr>
    </w:p>
    <w:p w14:paraId="41950BE7" w14:textId="77777777" w:rsidR="0051454D" w:rsidRDefault="0051454D" w:rsidP="0051454D">
      <w:pPr>
        <w:spacing w:after="0" w:line="240" w:lineRule="auto"/>
        <w:ind w:firstLine="709"/>
        <w:jc w:val="both"/>
        <w:rPr>
          <w:rFonts w:ascii="Times New Roman" w:hAnsi="Times New Roman" w:cs="Times New Roman"/>
          <w:sz w:val="26"/>
          <w:szCs w:val="26"/>
        </w:rPr>
      </w:pPr>
    </w:p>
    <w:p w14:paraId="20867CA4" w14:textId="7C99E9F0" w:rsidR="00884687" w:rsidRPr="000A6361" w:rsidRDefault="00EF349C" w:rsidP="000A6361">
      <w:pPr>
        <w:autoSpaceDE w:val="0"/>
        <w:autoSpaceDN w:val="0"/>
        <w:adjustRightInd w:val="0"/>
        <w:spacing w:after="0" w:line="240" w:lineRule="auto"/>
        <w:ind w:firstLine="709"/>
        <w:jc w:val="both"/>
        <w:rPr>
          <w:rFonts w:ascii="Times New Roman" w:hAnsi="Times New Roman" w:cs="Times New Roman"/>
          <w:sz w:val="26"/>
          <w:szCs w:val="26"/>
        </w:rPr>
      </w:pPr>
      <w:r w:rsidRPr="00EF349C">
        <w:rPr>
          <w:rFonts w:ascii="Times New Roman" w:hAnsi="Times New Roman" w:cs="Times New Roman"/>
          <w:sz w:val="26"/>
          <w:szCs w:val="26"/>
        </w:rPr>
        <w:t>В соответствии с Феде</w:t>
      </w:r>
      <w:r>
        <w:rPr>
          <w:rFonts w:ascii="Times New Roman" w:hAnsi="Times New Roman" w:cs="Times New Roman"/>
          <w:sz w:val="26"/>
          <w:szCs w:val="26"/>
        </w:rPr>
        <w:t>ральными законами от 06.10.2003 №131-ФЗ «</w:t>
      </w:r>
      <w:r w:rsidRPr="00EF349C">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EF349C">
        <w:rPr>
          <w:rFonts w:ascii="Times New Roman" w:hAnsi="Times New Roman" w:cs="Times New Roman"/>
          <w:sz w:val="26"/>
          <w:szCs w:val="26"/>
        </w:rPr>
        <w:t xml:space="preserve">, </w:t>
      </w:r>
      <w:r>
        <w:rPr>
          <w:rFonts w:ascii="Times New Roman" w:hAnsi="Times New Roman" w:cs="Times New Roman"/>
          <w:sz w:val="26"/>
          <w:szCs w:val="26"/>
        </w:rPr>
        <w:t>от 26.12.2008 №294-ФЗ «</w:t>
      </w:r>
      <w:r w:rsidRPr="00EF349C">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6"/>
          <w:szCs w:val="26"/>
        </w:rPr>
        <w:t>зора) и муниципального контроля», пунктом 24</w:t>
      </w:r>
      <w:r w:rsidRPr="00EF349C">
        <w:rPr>
          <w:rFonts w:ascii="Times New Roman" w:hAnsi="Times New Roman" w:cs="Times New Roman"/>
          <w:sz w:val="26"/>
          <w:szCs w:val="26"/>
        </w:rPr>
        <w:t xml:space="preserve"> части 1 статьи 6 Устава города Когалыма, </w:t>
      </w:r>
      <w:r>
        <w:rPr>
          <w:rFonts w:ascii="Times New Roman" w:hAnsi="Times New Roman" w:cs="Times New Roman"/>
          <w:sz w:val="26"/>
          <w:szCs w:val="26"/>
        </w:rPr>
        <w:t>р</w:t>
      </w:r>
      <w:r w:rsidRPr="00EF349C">
        <w:rPr>
          <w:rFonts w:ascii="Times New Roman" w:hAnsi="Times New Roman" w:cs="Times New Roman"/>
          <w:sz w:val="26"/>
          <w:szCs w:val="26"/>
        </w:rPr>
        <w:t>ешение</w:t>
      </w:r>
      <w:r>
        <w:rPr>
          <w:rFonts w:ascii="Times New Roman" w:hAnsi="Times New Roman" w:cs="Times New Roman"/>
          <w:sz w:val="26"/>
          <w:szCs w:val="26"/>
        </w:rPr>
        <w:t>м</w:t>
      </w:r>
      <w:r w:rsidRPr="00EF349C">
        <w:rPr>
          <w:rFonts w:ascii="Times New Roman" w:hAnsi="Times New Roman" w:cs="Times New Roman"/>
          <w:sz w:val="26"/>
          <w:szCs w:val="26"/>
        </w:rPr>
        <w:t xml:space="preserve"> Думы </w:t>
      </w:r>
      <w:r>
        <w:rPr>
          <w:rFonts w:ascii="Times New Roman" w:hAnsi="Times New Roman" w:cs="Times New Roman"/>
          <w:sz w:val="26"/>
          <w:szCs w:val="26"/>
        </w:rPr>
        <w:t>города Когалыма от 20.06.2018 №</w:t>
      </w:r>
      <w:r w:rsidRPr="00EF349C">
        <w:rPr>
          <w:rFonts w:ascii="Times New Roman" w:hAnsi="Times New Roman" w:cs="Times New Roman"/>
          <w:sz w:val="26"/>
          <w:szCs w:val="26"/>
        </w:rPr>
        <w:t xml:space="preserve">204-ГД </w:t>
      </w:r>
      <w:r>
        <w:rPr>
          <w:rFonts w:ascii="Times New Roman" w:hAnsi="Times New Roman" w:cs="Times New Roman"/>
          <w:sz w:val="26"/>
          <w:szCs w:val="26"/>
        </w:rPr>
        <w:t>«</w:t>
      </w:r>
      <w:r w:rsidRPr="00EF349C">
        <w:rPr>
          <w:rFonts w:ascii="Times New Roman" w:hAnsi="Times New Roman" w:cs="Times New Roman"/>
          <w:sz w:val="26"/>
          <w:szCs w:val="26"/>
        </w:rPr>
        <w:t>Об утверждении правил благоустрой</w:t>
      </w:r>
      <w:r>
        <w:rPr>
          <w:rFonts w:ascii="Times New Roman" w:hAnsi="Times New Roman" w:cs="Times New Roman"/>
          <w:sz w:val="26"/>
          <w:szCs w:val="26"/>
        </w:rPr>
        <w:t>ства территории города Когалыма», постановлением</w:t>
      </w:r>
      <w:r w:rsidRPr="00EF349C">
        <w:rPr>
          <w:rFonts w:ascii="Times New Roman" w:hAnsi="Times New Roman" w:cs="Times New Roman"/>
          <w:sz w:val="26"/>
          <w:szCs w:val="26"/>
        </w:rPr>
        <w:t xml:space="preserve"> Администрации города Когалыма от 30.09.2019 №2127 «Об утверждении административного регламента осуществления муниципального контроля за соблюдением Правил благоустройства в городе Когалыме»:</w:t>
      </w:r>
    </w:p>
    <w:p w14:paraId="44CEEFC9" w14:textId="60E4644D" w:rsidR="000A1FF8" w:rsidRPr="0051454D" w:rsidRDefault="000A1FF8" w:rsidP="00884687">
      <w:pPr>
        <w:spacing w:after="0" w:line="240" w:lineRule="auto"/>
        <w:jc w:val="both"/>
        <w:rPr>
          <w:rFonts w:ascii="Times New Roman" w:hAnsi="Times New Roman" w:cs="Times New Roman"/>
          <w:sz w:val="26"/>
          <w:szCs w:val="26"/>
        </w:rPr>
      </w:pPr>
    </w:p>
    <w:p w14:paraId="392367D4" w14:textId="60C793C7" w:rsidR="001D7320" w:rsidRPr="001D7320" w:rsidRDefault="006D1052" w:rsidP="00EF349C">
      <w:pPr>
        <w:tabs>
          <w:tab w:val="left" w:pos="0"/>
        </w:tabs>
        <w:spacing w:after="0" w:line="240" w:lineRule="auto"/>
        <w:ind w:firstLine="709"/>
        <w:contextualSpacing/>
        <w:jc w:val="both"/>
        <w:rPr>
          <w:rFonts w:ascii="Times New Roman" w:hAnsi="Times New Roman" w:cs="Times New Roman"/>
          <w:sz w:val="26"/>
          <w:szCs w:val="26"/>
        </w:rPr>
      </w:pPr>
      <w:r w:rsidRPr="0051454D">
        <w:rPr>
          <w:rFonts w:ascii="Times New Roman" w:hAnsi="Times New Roman" w:cs="Times New Roman"/>
          <w:sz w:val="26"/>
          <w:szCs w:val="26"/>
        </w:rPr>
        <w:t>1.</w:t>
      </w:r>
      <w:r w:rsidR="00342B3D">
        <w:rPr>
          <w:rFonts w:ascii="Times New Roman" w:hAnsi="Times New Roman" w:cs="Times New Roman"/>
          <w:sz w:val="26"/>
          <w:szCs w:val="26"/>
        </w:rPr>
        <w:t xml:space="preserve"> </w:t>
      </w:r>
      <w:r w:rsidR="00EF349C" w:rsidRPr="00EF349C">
        <w:rPr>
          <w:rFonts w:ascii="Times New Roman" w:hAnsi="Times New Roman" w:cs="Times New Roman"/>
          <w:sz w:val="26"/>
          <w:szCs w:val="26"/>
        </w:rPr>
        <w:t>Утвердить Порядок осуществления муниципального контроля</w:t>
      </w:r>
      <w:r w:rsidR="00EF349C">
        <w:rPr>
          <w:rFonts w:ascii="Times New Roman" w:hAnsi="Times New Roman" w:cs="Times New Roman"/>
          <w:sz w:val="26"/>
          <w:szCs w:val="26"/>
        </w:rPr>
        <w:t xml:space="preserve"> за соблюдением правил благоустройства в городе Когалыме</w:t>
      </w:r>
      <w:r w:rsidR="00EF349C" w:rsidRPr="00EF349C">
        <w:rPr>
          <w:rFonts w:ascii="Times New Roman" w:hAnsi="Times New Roman" w:cs="Times New Roman"/>
          <w:sz w:val="26"/>
          <w:szCs w:val="26"/>
        </w:rPr>
        <w:t>.</w:t>
      </w:r>
    </w:p>
    <w:p w14:paraId="46767ED7" w14:textId="77777777" w:rsidR="00DB5968" w:rsidRDefault="00DB5968" w:rsidP="0051454D">
      <w:pPr>
        <w:spacing w:after="0" w:line="240" w:lineRule="auto"/>
        <w:ind w:firstLine="709"/>
        <w:contextualSpacing/>
        <w:jc w:val="both"/>
        <w:rPr>
          <w:rFonts w:ascii="Times New Roman" w:hAnsi="Times New Roman" w:cs="Times New Roman"/>
          <w:sz w:val="26"/>
          <w:szCs w:val="26"/>
        </w:rPr>
      </w:pPr>
    </w:p>
    <w:p w14:paraId="5A4F071A" w14:textId="517BE3B4" w:rsidR="001C1A6B" w:rsidRPr="004F04E9" w:rsidRDefault="001C1A6B" w:rsidP="001C1A6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2. </w:t>
      </w:r>
      <w:r w:rsidRPr="004F04E9">
        <w:rPr>
          <w:rFonts w:ascii="Times New Roman" w:eastAsia="Times New Roman" w:hAnsi="Times New Roman" w:cs="Times New Roman"/>
          <w:sz w:val="26"/>
          <w:szCs w:val="26"/>
        </w:rPr>
        <w:t>Отделу муниципального контроля Администрации города Когалыма (</w:t>
      </w:r>
      <w:r>
        <w:rPr>
          <w:rFonts w:ascii="Times New Roman" w:eastAsia="Times New Roman" w:hAnsi="Times New Roman" w:cs="Times New Roman"/>
          <w:sz w:val="26"/>
          <w:szCs w:val="26"/>
        </w:rPr>
        <w:t>С.В.Панова</w:t>
      </w:r>
      <w:r w:rsidRPr="004F04E9">
        <w:rPr>
          <w:rFonts w:ascii="Times New Roman" w:eastAsia="Times New Roman" w:hAnsi="Times New Roman" w:cs="Times New Roman"/>
          <w:sz w:val="26"/>
          <w:szCs w:val="26"/>
        </w:rPr>
        <w:t>) направить в юридическое управление Администрации города Когалыма текст постановления</w:t>
      </w:r>
      <w:r>
        <w:rPr>
          <w:rFonts w:ascii="Times New Roman" w:eastAsia="Times New Roman" w:hAnsi="Times New Roman" w:cs="Times New Roman"/>
          <w:sz w:val="26"/>
          <w:szCs w:val="26"/>
        </w:rPr>
        <w:t xml:space="preserve">, </w:t>
      </w:r>
      <w:r w:rsidRPr="004F04E9">
        <w:rPr>
          <w:rFonts w:ascii="Times New Roman" w:eastAsia="Times New Roman" w:hAnsi="Times New Roman" w:cs="Times New Roman"/>
          <w:sz w:val="26"/>
          <w:szCs w:val="26"/>
        </w:rPr>
        <w:t xml:space="preserve">его реквизиты, </w:t>
      </w:r>
      <w:r w:rsidR="00EF349C">
        <w:rPr>
          <w:rFonts w:ascii="Times New Roman" w:eastAsia="Times New Roman" w:hAnsi="Times New Roman" w:cs="Times New Roman"/>
          <w:sz w:val="26"/>
          <w:szCs w:val="26"/>
        </w:rPr>
        <w:t xml:space="preserve">сведения об источнике официального опубликования </w:t>
      </w:r>
      <w:r w:rsidRPr="004F04E9">
        <w:rPr>
          <w:rFonts w:ascii="Times New Roman" w:eastAsia="Times New Roman" w:hAnsi="Times New Roman" w:cs="Times New Roman"/>
          <w:sz w:val="26"/>
          <w:szCs w:val="26"/>
        </w:rPr>
        <w:t xml:space="preserve">в </w:t>
      </w:r>
      <w:r w:rsidR="00EF349C">
        <w:rPr>
          <w:rFonts w:ascii="Times New Roman" w:eastAsia="Times New Roman" w:hAnsi="Times New Roman" w:cs="Times New Roman"/>
          <w:sz w:val="26"/>
          <w:szCs w:val="26"/>
        </w:rPr>
        <w:t xml:space="preserve">порядке и </w:t>
      </w:r>
      <w:r w:rsidRPr="004F04E9">
        <w:rPr>
          <w:rFonts w:ascii="Times New Roman" w:eastAsia="Times New Roman" w:hAnsi="Times New Roman" w:cs="Times New Roman"/>
          <w:sz w:val="26"/>
          <w:szCs w:val="26"/>
        </w:rPr>
        <w:t>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круга - Югры.</w:t>
      </w:r>
    </w:p>
    <w:p w14:paraId="24D0468A" w14:textId="77777777" w:rsidR="001C1A6B" w:rsidRPr="004F04E9" w:rsidRDefault="001C1A6B" w:rsidP="001C1A6B">
      <w:pPr>
        <w:spacing w:after="0" w:line="240" w:lineRule="auto"/>
        <w:ind w:left="709"/>
        <w:jc w:val="both"/>
        <w:rPr>
          <w:rFonts w:ascii="Times New Roman" w:hAnsi="Times New Roman" w:cs="Times New Roman"/>
          <w:sz w:val="26"/>
          <w:szCs w:val="26"/>
        </w:rPr>
      </w:pPr>
    </w:p>
    <w:p w14:paraId="652EEAA8" w14:textId="77777777" w:rsidR="001C1A6B" w:rsidRPr="004F04E9" w:rsidRDefault="001C1A6B" w:rsidP="001C1A6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3. </w:t>
      </w:r>
      <w:r w:rsidRPr="004F04E9">
        <w:rPr>
          <w:rFonts w:ascii="Times New Roman" w:hAnsi="Times New Roman" w:cs="Times New Roman"/>
          <w:sz w:val="26"/>
          <w:szCs w:val="26"/>
        </w:rPr>
        <w:t>Опубликовать настоящее постановление</w:t>
      </w:r>
      <w:r>
        <w:rPr>
          <w:rFonts w:ascii="Times New Roman" w:hAnsi="Times New Roman" w:cs="Times New Roman"/>
          <w:sz w:val="26"/>
          <w:szCs w:val="26"/>
        </w:rPr>
        <w:t xml:space="preserve"> </w:t>
      </w:r>
      <w:r w:rsidRPr="004F04E9">
        <w:rPr>
          <w:rFonts w:ascii="Times New Roman" w:hAnsi="Times New Roman" w:cs="Times New Roman"/>
          <w:sz w:val="26"/>
          <w:szCs w:val="26"/>
        </w:rPr>
        <w:t>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4F04E9">
          <w:rPr>
            <w:rFonts w:ascii="Times New Roman" w:hAnsi="Times New Roman" w:cs="Times New Roman"/>
            <w:sz w:val="26"/>
            <w:szCs w:val="26"/>
            <w:lang w:val="en-US"/>
          </w:rPr>
          <w:t>www</w:t>
        </w:r>
        <w:r w:rsidRPr="004F04E9">
          <w:rPr>
            <w:rFonts w:ascii="Times New Roman" w:hAnsi="Times New Roman" w:cs="Times New Roman"/>
            <w:sz w:val="26"/>
            <w:szCs w:val="26"/>
          </w:rPr>
          <w:t>.</w:t>
        </w:r>
        <w:r w:rsidRPr="004F04E9">
          <w:rPr>
            <w:rFonts w:ascii="Times New Roman" w:hAnsi="Times New Roman" w:cs="Times New Roman"/>
            <w:sz w:val="26"/>
            <w:szCs w:val="26"/>
            <w:lang w:val="en-US"/>
          </w:rPr>
          <w:t>admkogalym</w:t>
        </w:r>
        <w:r w:rsidRPr="004F04E9">
          <w:rPr>
            <w:rFonts w:ascii="Times New Roman" w:hAnsi="Times New Roman" w:cs="Times New Roman"/>
            <w:sz w:val="26"/>
            <w:szCs w:val="26"/>
          </w:rPr>
          <w:t>.</w:t>
        </w:r>
        <w:r w:rsidRPr="004F04E9">
          <w:rPr>
            <w:rFonts w:ascii="Times New Roman" w:hAnsi="Times New Roman" w:cs="Times New Roman"/>
            <w:sz w:val="26"/>
            <w:szCs w:val="26"/>
            <w:lang w:val="en-US"/>
          </w:rPr>
          <w:t>ru</w:t>
        </w:r>
      </w:hyperlink>
      <w:r w:rsidRPr="004F04E9">
        <w:rPr>
          <w:rFonts w:ascii="Times New Roman" w:hAnsi="Times New Roman" w:cs="Times New Roman"/>
          <w:sz w:val="26"/>
          <w:szCs w:val="26"/>
        </w:rPr>
        <w:t>).</w:t>
      </w:r>
    </w:p>
    <w:p w14:paraId="53ED16A8" w14:textId="77777777" w:rsidR="001C1A6B" w:rsidRPr="004F04E9" w:rsidRDefault="001C1A6B" w:rsidP="001C1A6B">
      <w:pPr>
        <w:spacing w:after="0" w:line="240" w:lineRule="auto"/>
        <w:jc w:val="both"/>
        <w:rPr>
          <w:rFonts w:ascii="Times New Roman" w:hAnsi="Times New Roman" w:cs="Times New Roman"/>
          <w:sz w:val="26"/>
          <w:szCs w:val="26"/>
        </w:rPr>
      </w:pPr>
    </w:p>
    <w:p w14:paraId="498B0CE3" w14:textId="77777777" w:rsidR="001C1A6B" w:rsidRPr="004F04E9" w:rsidRDefault="001C1A6B" w:rsidP="001C1A6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4F04E9">
        <w:rPr>
          <w:rFonts w:ascii="Times New Roman" w:hAnsi="Times New Roman" w:cs="Times New Roman"/>
          <w:sz w:val="26"/>
          <w:szCs w:val="26"/>
        </w:rPr>
        <w:t>Контроль за выполнением постановления оставляю за собой.</w:t>
      </w:r>
    </w:p>
    <w:p w14:paraId="767A42D8" w14:textId="77777777" w:rsidR="001C1A6B" w:rsidRPr="004F04E9" w:rsidRDefault="001C1A6B" w:rsidP="001C1A6B">
      <w:pPr>
        <w:tabs>
          <w:tab w:val="left" w:pos="709"/>
        </w:tabs>
        <w:autoSpaceDE w:val="0"/>
        <w:autoSpaceDN w:val="0"/>
        <w:adjustRightInd w:val="0"/>
        <w:spacing w:after="0" w:line="240" w:lineRule="auto"/>
        <w:jc w:val="both"/>
        <w:rPr>
          <w:rFonts w:ascii="Times New Roman" w:hAnsi="Times New Roman" w:cs="Times New Roman"/>
          <w:sz w:val="26"/>
          <w:szCs w:val="26"/>
        </w:rPr>
      </w:pPr>
    </w:p>
    <w:p w14:paraId="228358C5" w14:textId="77777777" w:rsidR="001C1A6B" w:rsidRDefault="001C1A6B" w:rsidP="001C1A6B">
      <w:pPr>
        <w:tabs>
          <w:tab w:val="left" w:pos="709"/>
        </w:tabs>
        <w:autoSpaceDE w:val="0"/>
        <w:autoSpaceDN w:val="0"/>
        <w:adjustRightInd w:val="0"/>
        <w:spacing w:after="0" w:line="240" w:lineRule="auto"/>
        <w:jc w:val="both"/>
        <w:rPr>
          <w:rFonts w:ascii="Times New Roman" w:hAnsi="Times New Roman" w:cs="Times New Roman"/>
          <w:sz w:val="26"/>
          <w:szCs w:val="26"/>
        </w:rPr>
      </w:pPr>
      <w:r w:rsidRPr="004F04E9">
        <w:rPr>
          <w:rFonts w:ascii="Times New Roman" w:hAnsi="Times New Roman" w:cs="Times New Roman"/>
          <w:sz w:val="26"/>
          <w:szCs w:val="26"/>
        </w:rPr>
        <w:tab/>
      </w:r>
    </w:p>
    <w:p w14:paraId="4B634544" w14:textId="499CE17D" w:rsidR="001C1A6B" w:rsidRDefault="001C1A6B" w:rsidP="001C1A6B">
      <w:pPr>
        <w:tabs>
          <w:tab w:val="left" w:pos="709"/>
        </w:tabs>
        <w:autoSpaceDE w:val="0"/>
        <w:autoSpaceDN w:val="0"/>
        <w:adjustRightInd w:val="0"/>
        <w:spacing w:after="0" w:line="240" w:lineRule="auto"/>
        <w:jc w:val="both"/>
        <w:rPr>
          <w:rFonts w:ascii="Times New Roman" w:hAnsi="Times New Roman" w:cs="Times New Roman"/>
          <w:sz w:val="26"/>
          <w:szCs w:val="26"/>
        </w:rPr>
      </w:pPr>
      <w:r w:rsidRPr="004F04E9">
        <w:rPr>
          <w:rFonts w:ascii="Times New Roman" w:hAnsi="Times New Roman" w:cs="Times New Roman"/>
          <w:sz w:val="26"/>
          <w:szCs w:val="26"/>
        </w:rPr>
        <w:t>Глава города Когалыма                                                      Н.Н.Пальчиков</w:t>
      </w:r>
    </w:p>
    <w:p w14:paraId="1978F357" w14:textId="5C0F5512" w:rsidR="00EF349C" w:rsidRPr="00EF349C" w:rsidRDefault="0022785A" w:rsidP="0022785A">
      <w:pPr>
        <w:widowControl w:val="0"/>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lastRenderedPageBreak/>
        <w:t xml:space="preserve">                                         </w:t>
      </w:r>
      <w:r w:rsidR="00EF349C" w:rsidRPr="00EF349C">
        <w:rPr>
          <w:rFonts w:ascii="Times New Roman" w:hAnsi="Times New Roman"/>
          <w:sz w:val="26"/>
          <w:szCs w:val="26"/>
        </w:rPr>
        <w:t>Приложение</w:t>
      </w:r>
    </w:p>
    <w:p w14:paraId="501BFE9C" w14:textId="77777777" w:rsidR="00EF349C" w:rsidRPr="00EF349C" w:rsidRDefault="00EF349C" w:rsidP="0022785A">
      <w:pPr>
        <w:widowControl w:val="0"/>
        <w:autoSpaceDE w:val="0"/>
        <w:autoSpaceDN w:val="0"/>
        <w:adjustRightInd w:val="0"/>
        <w:spacing w:after="0" w:line="240" w:lineRule="auto"/>
        <w:jc w:val="right"/>
        <w:outlineLvl w:val="1"/>
        <w:rPr>
          <w:rFonts w:ascii="Times New Roman" w:hAnsi="Times New Roman"/>
          <w:sz w:val="26"/>
          <w:szCs w:val="26"/>
        </w:rPr>
      </w:pPr>
      <w:r w:rsidRPr="00EF349C">
        <w:rPr>
          <w:rFonts w:ascii="Times New Roman" w:hAnsi="Times New Roman"/>
          <w:sz w:val="26"/>
          <w:szCs w:val="26"/>
        </w:rPr>
        <w:t>к постановлению Администрации</w:t>
      </w:r>
    </w:p>
    <w:p w14:paraId="5D0394BD" w14:textId="533F7937" w:rsidR="00EF349C" w:rsidRPr="00EF349C" w:rsidRDefault="0022785A" w:rsidP="0022785A">
      <w:pPr>
        <w:widowControl w:val="0"/>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 xml:space="preserve">                                                  </w:t>
      </w:r>
      <w:r w:rsidR="00EF349C" w:rsidRPr="00EF349C">
        <w:rPr>
          <w:rFonts w:ascii="Times New Roman" w:hAnsi="Times New Roman"/>
          <w:sz w:val="26"/>
          <w:szCs w:val="26"/>
        </w:rPr>
        <w:t>города Когалыма</w:t>
      </w:r>
    </w:p>
    <w:p w14:paraId="6D6E1057" w14:textId="74B2A4F3" w:rsidR="00EF349C" w:rsidRPr="00EF349C" w:rsidRDefault="0022785A" w:rsidP="0022785A">
      <w:pPr>
        <w:widowControl w:val="0"/>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 xml:space="preserve">                        от </w:t>
      </w:r>
    </w:p>
    <w:p w14:paraId="3275D936" w14:textId="77777777" w:rsidR="00EF349C" w:rsidRPr="00EF349C" w:rsidRDefault="00EF349C" w:rsidP="00EF349C">
      <w:pPr>
        <w:widowControl w:val="0"/>
        <w:autoSpaceDE w:val="0"/>
        <w:autoSpaceDN w:val="0"/>
        <w:adjustRightInd w:val="0"/>
        <w:spacing w:after="0" w:line="240" w:lineRule="auto"/>
        <w:jc w:val="both"/>
        <w:outlineLvl w:val="1"/>
        <w:rPr>
          <w:rFonts w:ascii="Times New Roman" w:hAnsi="Times New Roman"/>
          <w:sz w:val="26"/>
          <w:szCs w:val="26"/>
        </w:rPr>
      </w:pPr>
    </w:p>
    <w:p w14:paraId="6E1AACFA" w14:textId="77777777" w:rsidR="00EF349C" w:rsidRPr="00EF349C" w:rsidRDefault="00EF349C" w:rsidP="0022785A">
      <w:pPr>
        <w:widowControl w:val="0"/>
        <w:autoSpaceDE w:val="0"/>
        <w:autoSpaceDN w:val="0"/>
        <w:adjustRightInd w:val="0"/>
        <w:spacing w:after="0" w:line="240" w:lineRule="auto"/>
        <w:jc w:val="center"/>
        <w:outlineLvl w:val="1"/>
        <w:rPr>
          <w:rFonts w:ascii="Times New Roman" w:hAnsi="Times New Roman"/>
          <w:sz w:val="26"/>
          <w:szCs w:val="26"/>
        </w:rPr>
      </w:pPr>
      <w:r w:rsidRPr="00EF349C">
        <w:rPr>
          <w:rFonts w:ascii="Times New Roman" w:hAnsi="Times New Roman"/>
          <w:sz w:val="26"/>
          <w:szCs w:val="26"/>
        </w:rPr>
        <w:t>ПОРЯДОК ОСУЩЕСТВЛЕНИЯ МУНИЦИПАЛЬНОГО</w:t>
      </w:r>
    </w:p>
    <w:p w14:paraId="14D2FEF3" w14:textId="3C6EBD13" w:rsidR="00EF349C" w:rsidRDefault="00EF349C" w:rsidP="0022785A">
      <w:pPr>
        <w:widowControl w:val="0"/>
        <w:autoSpaceDE w:val="0"/>
        <w:autoSpaceDN w:val="0"/>
        <w:adjustRightInd w:val="0"/>
        <w:spacing w:after="0" w:line="240" w:lineRule="auto"/>
        <w:jc w:val="center"/>
        <w:outlineLvl w:val="1"/>
        <w:rPr>
          <w:rFonts w:ascii="Times New Roman" w:hAnsi="Times New Roman"/>
          <w:sz w:val="26"/>
          <w:szCs w:val="26"/>
        </w:rPr>
      </w:pPr>
      <w:r w:rsidRPr="00EF349C">
        <w:rPr>
          <w:rFonts w:ascii="Times New Roman" w:hAnsi="Times New Roman"/>
          <w:sz w:val="26"/>
          <w:szCs w:val="26"/>
        </w:rPr>
        <w:t xml:space="preserve">КОНТРОЛЯ ЗА </w:t>
      </w:r>
      <w:r w:rsidR="0022785A">
        <w:rPr>
          <w:rFonts w:ascii="Times New Roman" w:hAnsi="Times New Roman"/>
          <w:sz w:val="26"/>
          <w:szCs w:val="26"/>
        </w:rPr>
        <w:t>СОБЛЮДЕНИЕМ ПРАВИЛ БЛАГОУСТРОЙСТВА</w:t>
      </w:r>
    </w:p>
    <w:p w14:paraId="304E06FC" w14:textId="7F585F56" w:rsidR="0022785A" w:rsidRPr="00EF349C" w:rsidRDefault="0022785A" w:rsidP="0022785A">
      <w:pPr>
        <w:widowControl w:val="0"/>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В ГОРОДЕ КОГАЛЫМЕ</w:t>
      </w:r>
    </w:p>
    <w:p w14:paraId="7D8B5DC1" w14:textId="77777777" w:rsidR="00EF349C" w:rsidRPr="00EF349C" w:rsidRDefault="00EF349C" w:rsidP="00EF349C">
      <w:pPr>
        <w:widowControl w:val="0"/>
        <w:autoSpaceDE w:val="0"/>
        <w:autoSpaceDN w:val="0"/>
        <w:adjustRightInd w:val="0"/>
        <w:spacing w:after="0" w:line="240" w:lineRule="auto"/>
        <w:jc w:val="both"/>
        <w:outlineLvl w:val="1"/>
        <w:rPr>
          <w:rFonts w:ascii="Times New Roman" w:hAnsi="Times New Roman"/>
          <w:sz w:val="26"/>
          <w:szCs w:val="26"/>
        </w:rPr>
      </w:pPr>
    </w:p>
    <w:p w14:paraId="227F921B" w14:textId="6698BF21" w:rsidR="00C46990" w:rsidRPr="00721F99" w:rsidRDefault="00EF349C" w:rsidP="0022785A">
      <w:pPr>
        <w:widowControl w:val="0"/>
        <w:autoSpaceDE w:val="0"/>
        <w:autoSpaceDN w:val="0"/>
        <w:adjustRightInd w:val="0"/>
        <w:spacing w:after="0" w:line="240" w:lineRule="auto"/>
        <w:jc w:val="center"/>
        <w:outlineLvl w:val="1"/>
        <w:rPr>
          <w:rFonts w:ascii="Times New Roman" w:hAnsi="Times New Roman"/>
          <w:sz w:val="26"/>
          <w:szCs w:val="26"/>
        </w:rPr>
      </w:pPr>
      <w:r w:rsidRPr="00EF349C">
        <w:rPr>
          <w:rFonts w:ascii="Times New Roman" w:hAnsi="Times New Roman"/>
          <w:sz w:val="26"/>
          <w:szCs w:val="26"/>
        </w:rPr>
        <w:t>1. Общие положения</w:t>
      </w:r>
    </w:p>
    <w:p w14:paraId="791DBE44" w14:textId="1344A8CF" w:rsidR="00AE0B66" w:rsidRDefault="00AE0B66" w:rsidP="00C46990">
      <w:pPr>
        <w:autoSpaceDE w:val="0"/>
        <w:autoSpaceDN w:val="0"/>
        <w:adjustRightInd w:val="0"/>
        <w:spacing w:after="0" w:line="240" w:lineRule="auto"/>
        <w:jc w:val="both"/>
        <w:rPr>
          <w:rFonts w:ascii="Times New Roman" w:hAnsi="Times New Roman" w:cs="Times New Roman"/>
          <w:sz w:val="26"/>
          <w:szCs w:val="26"/>
        </w:rPr>
      </w:pPr>
    </w:p>
    <w:p w14:paraId="61784050" w14:textId="2762CF3D"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1. Настоящий порядок разработан в соответствии с Феде</w:t>
      </w:r>
      <w:r>
        <w:rPr>
          <w:rFonts w:ascii="Times New Roman" w:hAnsi="Times New Roman" w:cs="Times New Roman"/>
          <w:sz w:val="26"/>
          <w:szCs w:val="26"/>
        </w:rPr>
        <w:t>ральным законом от 26.12.2008 №</w:t>
      </w:r>
      <w:r w:rsidRPr="00884C4D">
        <w:rPr>
          <w:rFonts w:ascii="Times New Roman" w:hAnsi="Times New Roman" w:cs="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решением Думы города Когалыма от 20.06.2018 №204-ГД «Об утверждении правил благоустройства территории города Когалыма»</w:t>
      </w:r>
      <w:r>
        <w:rPr>
          <w:rFonts w:ascii="Times New Roman" w:hAnsi="Times New Roman" w:cs="Times New Roman"/>
          <w:sz w:val="26"/>
          <w:szCs w:val="26"/>
        </w:rPr>
        <w:t xml:space="preserve"> </w:t>
      </w:r>
      <w:r w:rsidRPr="00884C4D">
        <w:rPr>
          <w:rFonts w:ascii="Times New Roman" w:hAnsi="Times New Roman" w:cs="Times New Roman"/>
          <w:sz w:val="26"/>
          <w:szCs w:val="26"/>
        </w:rPr>
        <w:t>и устанавливает порядок организации и осуществления муниципального контроля за соб</w:t>
      </w:r>
      <w:r>
        <w:rPr>
          <w:rFonts w:ascii="Times New Roman" w:hAnsi="Times New Roman" w:cs="Times New Roman"/>
          <w:sz w:val="26"/>
          <w:szCs w:val="26"/>
        </w:rPr>
        <w:t xml:space="preserve">людением Правил благоустройства в городе Когалыме </w:t>
      </w:r>
      <w:r w:rsidRPr="00884C4D">
        <w:rPr>
          <w:rFonts w:ascii="Times New Roman" w:hAnsi="Times New Roman" w:cs="Times New Roman"/>
          <w:sz w:val="26"/>
          <w:szCs w:val="26"/>
        </w:rPr>
        <w:t>(далее - муниципальный контроль).</w:t>
      </w:r>
    </w:p>
    <w:p w14:paraId="5D481973" w14:textId="6072FA31"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2. Предметом муниципального контроля является соблюдение юридическими лицами, их руководителями, иными должностными лицами или уполномоченными представителями юридических лиц, индивидуальными предпринимателями независимо от организационно-правовых форм и форм собственности, их уполномоченными представителями (далее - юридические лица, индивидуальные предприниматели) и физическими лицами обязательных требований, установленных федеральным законодательством, законодательством Ханты-Мансийского автономного округа - Югры, и требований, установленных Правилами благоустройства</w:t>
      </w:r>
      <w:r w:rsidR="00394302">
        <w:rPr>
          <w:rFonts w:ascii="Times New Roman" w:hAnsi="Times New Roman" w:cs="Times New Roman"/>
          <w:sz w:val="26"/>
          <w:szCs w:val="26"/>
        </w:rPr>
        <w:t xml:space="preserve"> территории города Когалы</w:t>
      </w:r>
      <w:r>
        <w:rPr>
          <w:rFonts w:ascii="Times New Roman" w:hAnsi="Times New Roman" w:cs="Times New Roman"/>
          <w:sz w:val="26"/>
          <w:szCs w:val="26"/>
        </w:rPr>
        <w:t>ма</w:t>
      </w:r>
      <w:r w:rsidRPr="00884C4D">
        <w:rPr>
          <w:rFonts w:ascii="Times New Roman" w:hAnsi="Times New Roman" w:cs="Times New Roman"/>
          <w:sz w:val="26"/>
          <w:szCs w:val="26"/>
        </w:rPr>
        <w:t xml:space="preserve">, утвержденными решением Думы </w:t>
      </w:r>
      <w:r>
        <w:rPr>
          <w:rFonts w:ascii="Times New Roman" w:hAnsi="Times New Roman" w:cs="Times New Roman"/>
          <w:sz w:val="26"/>
          <w:szCs w:val="26"/>
        </w:rPr>
        <w:t xml:space="preserve">города Когалыма от </w:t>
      </w:r>
      <w:r w:rsidRPr="00884C4D">
        <w:rPr>
          <w:rFonts w:ascii="Times New Roman" w:hAnsi="Times New Roman" w:cs="Times New Roman"/>
          <w:sz w:val="26"/>
          <w:szCs w:val="26"/>
        </w:rPr>
        <w:t>20.06.2018 №204-ГД (далее - обязательные требования), за нарушение которых предусмотрена административная и иная ответственность.</w:t>
      </w:r>
    </w:p>
    <w:p w14:paraId="32052932" w14:textId="2086B315"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3. Целью муниципального контроля является предупреждение, выявление и пресечение нарушений юридическими лицами, индивидуальными предпринимателями, физическими лицами обязательных требований на территории</w:t>
      </w:r>
      <w:r>
        <w:rPr>
          <w:rFonts w:ascii="Times New Roman" w:hAnsi="Times New Roman" w:cs="Times New Roman"/>
          <w:sz w:val="26"/>
          <w:szCs w:val="26"/>
        </w:rPr>
        <w:t xml:space="preserve"> города Когалыма</w:t>
      </w:r>
      <w:r w:rsidRPr="00884C4D">
        <w:rPr>
          <w:rFonts w:ascii="Times New Roman" w:hAnsi="Times New Roman" w:cs="Times New Roman"/>
          <w:sz w:val="26"/>
          <w:szCs w:val="26"/>
        </w:rPr>
        <w:t xml:space="preserve">, устранение причин, факторов и условий, способствующих нарушениям Правил благоустройства </w:t>
      </w:r>
      <w:r>
        <w:rPr>
          <w:rFonts w:ascii="Times New Roman" w:hAnsi="Times New Roman" w:cs="Times New Roman"/>
          <w:sz w:val="26"/>
          <w:szCs w:val="26"/>
        </w:rPr>
        <w:t>на территории города Когалыма</w:t>
      </w:r>
      <w:r w:rsidRPr="00884C4D">
        <w:rPr>
          <w:rFonts w:ascii="Times New Roman" w:hAnsi="Times New Roman" w:cs="Times New Roman"/>
          <w:sz w:val="26"/>
          <w:szCs w:val="26"/>
        </w:rPr>
        <w:t>.</w:t>
      </w:r>
    </w:p>
    <w:p w14:paraId="0B0A2388" w14:textId="77777777"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4. Задачей муниципального контроля является осуществление контроля за соблюдением юридическими лицами, индивидуальными предпринимателями и физическими лицами обязательных требований, а также организация и проведение мероприятий по профилактике нарушений обязательных требований.</w:t>
      </w:r>
    </w:p>
    <w:p w14:paraId="1F01CD02" w14:textId="62D13CA9"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5. Муницип</w:t>
      </w:r>
      <w:r>
        <w:rPr>
          <w:rFonts w:ascii="Times New Roman" w:hAnsi="Times New Roman" w:cs="Times New Roman"/>
          <w:sz w:val="26"/>
          <w:szCs w:val="26"/>
        </w:rPr>
        <w:t>альный контроль осуществляется А</w:t>
      </w:r>
      <w:r w:rsidRPr="00884C4D">
        <w:rPr>
          <w:rFonts w:ascii="Times New Roman" w:hAnsi="Times New Roman" w:cs="Times New Roman"/>
          <w:sz w:val="26"/>
          <w:szCs w:val="26"/>
        </w:rPr>
        <w:t>дминистрацией</w:t>
      </w:r>
      <w:r>
        <w:rPr>
          <w:rFonts w:ascii="Times New Roman" w:hAnsi="Times New Roman" w:cs="Times New Roman"/>
          <w:sz w:val="26"/>
          <w:szCs w:val="26"/>
        </w:rPr>
        <w:t xml:space="preserve"> города Когалыма</w:t>
      </w:r>
      <w:r w:rsidRPr="00884C4D">
        <w:rPr>
          <w:rFonts w:ascii="Times New Roman" w:hAnsi="Times New Roman" w:cs="Times New Roman"/>
          <w:sz w:val="26"/>
          <w:szCs w:val="26"/>
        </w:rPr>
        <w:t>, в лице уполномоченного органа - отде</w:t>
      </w:r>
      <w:r>
        <w:rPr>
          <w:rFonts w:ascii="Times New Roman" w:hAnsi="Times New Roman" w:cs="Times New Roman"/>
          <w:sz w:val="26"/>
          <w:szCs w:val="26"/>
        </w:rPr>
        <w:t>ла муниципального контроля А</w:t>
      </w:r>
      <w:r w:rsidRPr="00884C4D">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города Когалыма </w:t>
      </w:r>
      <w:r w:rsidRPr="00884C4D">
        <w:rPr>
          <w:rFonts w:ascii="Times New Roman" w:hAnsi="Times New Roman" w:cs="Times New Roman"/>
          <w:sz w:val="26"/>
          <w:szCs w:val="26"/>
        </w:rPr>
        <w:t>(далее - Отдел).</w:t>
      </w:r>
    </w:p>
    <w:p w14:paraId="23228CD6" w14:textId="6B49FE5D"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 xml:space="preserve">6. Муниципальный контроль осуществляется во взаимодействии с исполнительными органами государственной власти, органами местного </w:t>
      </w:r>
      <w:r w:rsidRPr="00884C4D">
        <w:rPr>
          <w:rFonts w:ascii="Times New Roman" w:hAnsi="Times New Roman" w:cs="Times New Roman"/>
          <w:sz w:val="26"/>
          <w:szCs w:val="26"/>
        </w:rPr>
        <w:lastRenderedPageBreak/>
        <w:t>самоуправления, их структурными подразделениями и должностными лицами, иными заинтересованными учреждениями и организациями в соответствии с их компетенцией, юридическими лицами, индивидуальными предпринимателями и физическими лицами в порядке, уста</w:t>
      </w:r>
      <w:r>
        <w:rPr>
          <w:rFonts w:ascii="Times New Roman" w:hAnsi="Times New Roman" w:cs="Times New Roman"/>
          <w:sz w:val="26"/>
          <w:szCs w:val="26"/>
        </w:rPr>
        <w:t>новленном Федеральным законом №</w:t>
      </w:r>
      <w:r w:rsidRPr="00884C4D">
        <w:rPr>
          <w:rFonts w:ascii="Times New Roman" w:hAnsi="Times New Roman" w:cs="Times New Roman"/>
          <w:sz w:val="26"/>
          <w:szCs w:val="26"/>
        </w:rPr>
        <w:t>294-ФЗ и настоящим порядком.</w:t>
      </w:r>
    </w:p>
    <w:p w14:paraId="7F81AFAD" w14:textId="3CA680B3"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 xml:space="preserve">7. К отношениям, связанным с осуществлением муниципального контроля за соблюдением юридическими лицами и индивидуальными предпринимателями Правил благоустройства, применяются </w:t>
      </w:r>
      <w:r>
        <w:rPr>
          <w:rFonts w:ascii="Times New Roman" w:hAnsi="Times New Roman" w:cs="Times New Roman"/>
          <w:sz w:val="26"/>
          <w:szCs w:val="26"/>
        </w:rPr>
        <w:t>положения Федерального закона №</w:t>
      </w:r>
      <w:r w:rsidRPr="00884C4D">
        <w:rPr>
          <w:rFonts w:ascii="Times New Roman" w:hAnsi="Times New Roman" w:cs="Times New Roman"/>
          <w:sz w:val="26"/>
          <w:szCs w:val="26"/>
        </w:rPr>
        <w:t>294-ФЗ.</w:t>
      </w:r>
    </w:p>
    <w:p w14:paraId="2D3D7A0F" w14:textId="77777777" w:rsidR="00884C4D" w:rsidRPr="00884C4D" w:rsidRDefault="00884C4D" w:rsidP="00884C4D">
      <w:pPr>
        <w:autoSpaceDE w:val="0"/>
        <w:autoSpaceDN w:val="0"/>
        <w:adjustRightInd w:val="0"/>
        <w:spacing w:after="0" w:line="240" w:lineRule="auto"/>
        <w:jc w:val="both"/>
        <w:rPr>
          <w:rFonts w:ascii="Times New Roman" w:hAnsi="Times New Roman" w:cs="Times New Roman"/>
          <w:sz w:val="26"/>
          <w:szCs w:val="26"/>
        </w:rPr>
      </w:pPr>
    </w:p>
    <w:p w14:paraId="2A804ED1" w14:textId="77777777" w:rsidR="00884C4D" w:rsidRPr="00884C4D" w:rsidRDefault="00884C4D" w:rsidP="00884C4D">
      <w:pPr>
        <w:autoSpaceDE w:val="0"/>
        <w:autoSpaceDN w:val="0"/>
        <w:adjustRightInd w:val="0"/>
        <w:spacing w:after="0" w:line="240" w:lineRule="auto"/>
        <w:jc w:val="center"/>
        <w:rPr>
          <w:rFonts w:ascii="Times New Roman" w:hAnsi="Times New Roman" w:cs="Times New Roman"/>
          <w:sz w:val="26"/>
          <w:szCs w:val="26"/>
        </w:rPr>
      </w:pPr>
      <w:r w:rsidRPr="00884C4D">
        <w:rPr>
          <w:rFonts w:ascii="Times New Roman" w:hAnsi="Times New Roman" w:cs="Times New Roman"/>
          <w:sz w:val="26"/>
          <w:szCs w:val="26"/>
        </w:rPr>
        <w:t>II. Порядок организации и осуществления муниципального</w:t>
      </w:r>
    </w:p>
    <w:p w14:paraId="175C78B4" w14:textId="77777777" w:rsidR="00884C4D" w:rsidRPr="00884C4D" w:rsidRDefault="00884C4D" w:rsidP="00884C4D">
      <w:pPr>
        <w:autoSpaceDE w:val="0"/>
        <w:autoSpaceDN w:val="0"/>
        <w:adjustRightInd w:val="0"/>
        <w:spacing w:after="0" w:line="240" w:lineRule="auto"/>
        <w:jc w:val="center"/>
        <w:rPr>
          <w:rFonts w:ascii="Times New Roman" w:hAnsi="Times New Roman" w:cs="Times New Roman"/>
          <w:sz w:val="26"/>
          <w:szCs w:val="26"/>
        </w:rPr>
      </w:pPr>
      <w:r w:rsidRPr="00884C4D">
        <w:rPr>
          <w:rFonts w:ascii="Times New Roman" w:hAnsi="Times New Roman" w:cs="Times New Roman"/>
          <w:sz w:val="26"/>
          <w:szCs w:val="26"/>
        </w:rPr>
        <w:t>контроля за соблюдением обязательных требований</w:t>
      </w:r>
    </w:p>
    <w:p w14:paraId="518F3D86" w14:textId="77777777" w:rsidR="00884C4D" w:rsidRPr="00884C4D" w:rsidRDefault="00884C4D" w:rsidP="00884C4D">
      <w:pPr>
        <w:autoSpaceDE w:val="0"/>
        <w:autoSpaceDN w:val="0"/>
        <w:adjustRightInd w:val="0"/>
        <w:spacing w:after="0" w:line="240" w:lineRule="auto"/>
        <w:jc w:val="both"/>
        <w:rPr>
          <w:rFonts w:ascii="Times New Roman" w:hAnsi="Times New Roman" w:cs="Times New Roman"/>
          <w:sz w:val="26"/>
          <w:szCs w:val="26"/>
        </w:rPr>
      </w:pPr>
    </w:p>
    <w:p w14:paraId="7F3816FE" w14:textId="2B18163B"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8. Права и обязанности должностных лиц, а также порядок, последовательность и сроки выполнения административных процедур при осуществлении муниципального контроля за соблюдением обязательных требований определяются административным регламентом осуществления муниципального контроля за соблюдением прав</w:t>
      </w:r>
      <w:r>
        <w:rPr>
          <w:rFonts w:ascii="Times New Roman" w:hAnsi="Times New Roman" w:cs="Times New Roman"/>
          <w:sz w:val="26"/>
          <w:szCs w:val="26"/>
        </w:rPr>
        <w:t>ил благоустройства, утвержденным</w:t>
      </w:r>
      <w:r w:rsidRPr="00884C4D">
        <w:rPr>
          <w:rFonts w:ascii="Times New Roman" w:hAnsi="Times New Roman" w:cs="Times New Roman"/>
          <w:sz w:val="26"/>
          <w:szCs w:val="26"/>
        </w:rPr>
        <w:t xml:space="preserve"> постановлением</w:t>
      </w:r>
      <w:r>
        <w:rPr>
          <w:rFonts w:ascii="Times New Roman" w:hAnsi="Times New Roman" w:cs="Times New Roman"/>
          <w:sz w:val="26"/>
          <w:szCs w:val="26"/>
        </w:rPr>
        <w:t xml:space="preserve"> Администрации города Когалыма </w:t>
      </w:r>
      <w:r w:rsidRPr="00884C4D">
        <w:rPr>
          <w:rFonts w:ascii="Times New Roman" w:hAnsi="Times New Roman" w:cs="Times New Roman"/>
          <w:sz w:val="26"/>
          <w:szCs w:val="26"/>
        </w:rPr>
        <w:t>от 30.09.2019 №2127 «Об утверждении административного регламента осуществления муниципального контроля за соблюдением Правил благоустройства в городе Когалыме»</w:t>
      </w:r>
      <w:r>
        <w:rPr>
          <w:rFonts w:ascii="Times New Roman" w:hAnsi="Times New Roman" w:cs="Times New Roman"/>
          <w:sz w:val="26"/>
          <w:szCs w:val="26"/>
        </w:rPr>
        <w:t xml:space="preserve"> (далее – Регламент).</w:t>
      </w:r>
    </w:p>
    <w:p w14:paraId="25D6FBE5" w14:textId="77777777"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9. Муниципальный контроль осуществляется посредством:</w:t>
      </w:r>
    </w:p>
    <w:p w14:paraId="438A5024" w14:textId="1F979C53" w:rsidR="00884C4D" w:rsidRPr="00884C4D" w:rsidRDefault="00884C4D" w:rsidP="00884C4D">
      <w:pPr>
        <w:autoSpaceDE w:val="0"/>
        <w:autoSpaceDN w:val="0"/>
        <w:adjustRightInd w:val="0"/>
        <w:spacing w:after="0" w:line="240" w:lineRule="auto"/>
        <w:jc w:val="both"/>
        <w:rPr>
          <w:rFonts w:ascii="Times New Roman" w:hAnsi="Times New Roman" w:cs="Times New Roman"/>
          <w:sz w:val="26"/>
          <w:szCs w:val="26"/>
        </w:rPr>
      </w:pPr>
      <w:r w:rsidRPr="00884C4D">
        <w:rPr>
          <w:rFonts w:ascii="Times New Roman" w:hAnsi="Times New Roman" w:cs="Times New Roman"/>
          <w:sz w:val="26"/>
          <w:szCs w:val="26"/>
        </w:rPr>
        <w:t>- проведения мероприятий по профилактике нарушений обязательных требований в соответствии со статьями 8.</w:t>
      </w:r>
      <w:r>
        <w:rPr>
          <w:rFonts w:ascii="Times New Roman" w:hAnsi="Times New Roman" w:cs="Times New Roman"/>
          <w:sz w:val="26"/>
          <w:szCs w:val="26"/>
        </w:rPr>
        <w:t>2, 9 - 12 Федерального закона №</w:t>
      </w:r>
      <w:r w:rsidRPr="00884C4D">
        <w:rPr>
          <w:rFonts w:ascii="Times New Roman" w:hAnsi="Times New Roman" w:cs="Times New Roman"/>
          <w:sz w:val="26"/>
          <w:szCs w:val="26"/>
        </w:rPr>
        <w:t>294-ФЗ;</w:t>
      </w:r>
    </w:p>
    <w:p w14:paraId="2C3147A7" w14:textId="691D4EDA" w:rsidR="00884C4D" w:rsidRPr="00884C4D" w:rsidRDefault="00884C4D" w:rsidP="00884C4D">
      <w:pPr>
        <w:autoSpaceDE w:val="0"/>
        <w:autoSpaceDN w:val="0"/>
        <w:adjustRightInd w:val="0"/>
        <w:spacing w:after="0" w:line="240" w:lineRule="auto"/>
        <w:jc w:val="both"/>
        <w:rPr>
          <w:rFonts w:ascii="Times New Roman" w:hAnsi="Times New Roman" w:cs="Times New Roman"/>
          <w:sz w:val="26"/>
          <w:szCs w:val="26"/>
        </w:rPr>
      </w:pPr>
      <w:r w:rsidRPr="00884C4D">
        <w:rPr>
          <w:rFonts w:ascii="Times New Roman" w:hAnsi="Times New Roman" w:cs="Times New Roman"/>
          <w:sz w:val="26"/>
          <w:szCs w:val="26"/>
        </w:rPr>
        <w:t>- проведения мероприятий по контролю, осуществляемых без взаимодействия с юридическими лицами, индивидуальными предпринимателями в соответствии со ст</w:t>
      </w:r>
      <w:r>
        <w:rPr>
          <w:rFonts w:ascii="Times New Roman" w:hAnsi="Times New Roman" w:cs="Times New Roman"/>
          <w:sz w:val="26"/>
          <w:szCs w:val="26"/>
        </w:rPr>
        <w:t>атьей 8.3 Федерального закона №</w:t>
      </w:r>
      <w:r w:rsidRPr="00884C4D">
        <w:rPr>
          <w:rFonts w:ascii="Times New Roman" w:hAnsi="Times New Roman" w:cs="Times New Roman"/>
          <w:sz w:val="26"/>
          <w:szCs w:val="26"/>
        </w:rPr>
        <w:t>294-ФЗ;</w:t>
      </w:r>
    </w:p>
    <w:p w14:paraId="79968B96" w14:textId="77777777" w:rsidR="00884C4D" w:rsidRPr="00884C4D" w:rsidRDefault="00884C4D" w:rsidP="00884C4D">
      <w:pPr>
        <w:autoSpaceDE w:val="0"/>
        <w:autoSpaceDN w:val="0"/>
        <w:adjustRightInd w:val="0"/>
        <w:spacing w:after="0" w:line="240" w:lineRule="auto"/>
        <w:jc w:val="both"/>
        <w:rPr>
          <w:rFonts w:ascii="Times New Roman" w:hAnsi="Times New Roman" w:cs="Times New Roman"/>
          <w:sz w:val="26"/>
          <w:szCs w:val="26"/>
        </w:rPr>
      </w:pPr>
      <w:r w:rsidRPr="00884C4D">
        <w:rPr>
          <w:rFonts w:ascii="Times New Roman" w:hAnsi="Times New Roman" w:cs="Times New Roman"/>
          <w:sz w:val="26"/>
          <w:szCs w:val="26"/>
        </w:rPr>
        <w:t>- организации и проведения плановых и внеплановых проверок юридических лиц и индивидуальных предпринимателей;</w:t>
      </w:r>
    </w:p>
    <w:p w14:paraId="1F75E2FE" w14:textId="77777777" w:rsidR="00884C4D" w:rsidRPr="00884C4D" w:rsidRDefault="00884C4D" w:rsidP="00884C4D">
      <w:pPr>
        <w:autoSpaceDE w:val="0"/>
        <w:autoSpaceDN w:val="0"/>
        <w:adjustRightInd w:val="0"/>
        <w:spacing w:after="0" w:line="240" w:lineRule="auto"/>
        <w:jc w:val="both"/>
        <w:rPr>
          <w:rFonts w:ascii="Times New Roman" w:hAnsi="Times New Roman" w:cs="Times New Roman"/>
          <w:sz w:val="26"/>
          <w:szCs w:val="26"/>
        </w:rPr>
      </w:pPr>
      <w:r w:rsidRPr="00884C4D">
        <w:rPr>
          <w:rFonts w:ascii="Times New Roman" w:hAnsi="Times New Roman" w:cs="Times New Roman"/>
          <w:sz w:val="26"/>
          <w:szCs w:val="26"/>
        </w:rPr>
        <w:t>- принятия предусмотренных законодательством Российской Федерации мер по пресечению и (или) устранению последствий выявленных нарушений.</w:t>
      </w:r>
    </w:p>
    <w:p w14:paraId="0891FA86" w14:textId="63918D2C"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10. Должностными лицами Отдела проводятся плановые и внеплановые проверки в документарной и (или) выездной формах, в порядке и сроки, предусмотренные статья</w:t>
      </w:r>
      <w:r>
        <w:rPr>
          <w:rFonts w:ascii="Times New Roman" w:hAnsi="Times New Roman" w:cs="Times New Roman"/>
          <w:sz w:val="26"/>
          <w:szCs w:val="26"/>
        </w:rPr>
        <w:t>ми 9 - 14 Федерального закона №</w:t>
      </w:r>
      <w:r w:rsidRPr="00884C4D">
        <w:rPr>
          <w:rFonts w:ascii="Times New Roman" w:hAnsi="Times New Roman" w:cs="Times New Roman"/>
          <w:sz w:val="26"/>
          <w:szCs w:val="26"/>
        </w:rPr>
        <w:t>294-ФЗ.</w:t>
      </w:r>
    </w:p>
    <w:p w14:paraId="6344AEC2" w14:textId="0DE7835B"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11. Плановые проверки осуществляются в соответствии с ежегодным Планом проверок юридических лиц и индивидуальных предпринимателей, утверждае</w:t>
      </w:r>
      <w:r>
        <w:rPr>
          <w:rFonts w:ascii="Times New Roman" w:hAnsi="Times New Roman" w:cs="Times New Roman"/>
          <w:sz w:val="26"/>
          <w:szCs w:val="26"/>
        </w:rPr>
        <w:t>мым Главой города Когалыма</w:t>
      </w:r>
      <w:r w:rsidRPr="00884C4D">
        <w:rPr>
          <w:rFonts w:ascii="Times New Roman" w:hAnsi="Times New Roman" w:cs="Times New Roman"/>
          <w:sz w:val="26"/>
          <w:szCs w:val="26"/>
        </w:rPr>
        <w:t>.</w:t>
      </w:r>
    </w:p>
    <w:p w14:paraId="5CF13EA3" w14:textId="7A581547"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 xml:space="preserve">Проведение внеплановых проверок осуществляется по основаниям, предусмотренным частью 2 </w:t>
      </w:r>
      <w:r>
        <w:rPr>
          <w:rFonts w:ascii="Times New Roman" w:hAnsi="Times New Roman" w:cs="Times New Roman"/>
          <w:sz w:val="26"/>
          <w:szCs w:val="26"/>
        </w:rPr>
        <w:t>статьи 10 Федерального закона №</w:t>
      </w:r>
      <w:r w:rsidRPr="00884C4D">
        <w:rPr>
          <w:rFonts w:ascii="Times New Roman" w:hAnsi="Times New Roman" w:cs="Times New Roman"/>
          <w:sz w:val="26"/>
          <w:szCs w:val="26"/>
        </w:rPr>
        <w:t>294-ФЗ.</w:t>
      </w:r>
    </w:p>
    <w:p w14:paraId="2DFCDE37" w14:textId="0A5C521E"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12. Плановую (внеплановую) проверку (далее - проверка) проводят должностные лица Отдела, уполномоченные на ее проведение распоряж</w:t>
      </w:r>
      <w:r>
        <w:rPr>
          <w:rFonts w:ascii="Times New Roman" w:hAnsi="Times New Roman" w:cs="Times New Roman"/>
          <w:sz w:val="26"/>
          <w:szCs w:val="26"/>
        </w:rPr>
        <w:t>ением А</w:t>
      </w:r>
      <w:r w:rsidRPr="00884C4D">
        <w:rPr>
          <w:rFonts w:ascii="Times New Roman" w:hAnsi="Times New Roman" w:cs="Times New Roman"/>
          <w:sz w:val="26"/>
          <w:szCs w:val="26"/>
        </w:rPr>
        <w:t>дм</w:t>
      </w:r>
      <w:r>
        <w:rPr>
          <w:rFonts w:ascii="Times New Roman" w:hAnsi="Times New Roman" w:cs="Times New Roman"/>
          <w:sz w:val="26"/>
          <w:szCs w:val="26"/>
        </w:rPr>
        <w:t>инистрации города Когалыма</w:t>
      </w:r>
      <w:r w:rsidRPr="00884C4D">
        <w:rPr>
          <w:rFonts w:ascii="Times New Roman" w:hAnsi="Times New Roman" w:cs="Times New Roman"/>
          <w:sz w:val="26"/>
          <w:szCs w:val="26"/>
        </w:rPr>
        <w:t>.</w:t>
      </w:r>
    </w:p>
    <w:p w14:paraId="58E5A624" w14:textId="77777777"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К проведению проверок при осуществлении муниципального контроля могут привлекаться эксперты и экспертные организации в порядке и случаях, установленных законодательством Российской Федерации.</w:t>
      </w:r>
    </w:p>
    <w:p w14:paraId="7D239BD3" w14:textId="20C68F24"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lastRenderedPageBreak/>
        <w:t>13. Проверка проводится с участием представителей проверяемой стороны. О проведении проверки юридические лица, индивидуальные предприниматели и физические лица уведомляются в порядке и сроки, устан</w:t>
      </w:r>
      <w:r>
        <w:rPr>
          <w:rFonts w:ascii="Times New Roman" w:hAnsi="Times New Roman" w:cs="Times New Roman"/>
          <w:sz w:val="26"/>
          <w:szCs w:val="26"/>
        </w:rPr>
        <w:t>овленные Федеральным законом №2</w:t>
      </w:r>
      <w:r w:rsidRPr="00884C4D">
        <w:rPr>
          <w:rFonts w:ascii="Times New Roman" w:hAnsi="Times New Roman" w:cs="Times New Roman"/>
          <w:sz w:val="26"/>
          <w:szCs w:val="26"/>
        </w:rPr>
        <w:t>94-ФЗ.</w:t>
      </w:r>
    </w:p>
    <w:p w14:paraId="5A1DEB4E" w14:textId="7DC29B12"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14. Должностные лица Отдела, уполномоченные на проведение проверок, обязаны при проведении проверок соблюдать ограничения и выполнять обязанности, установленные статья</w:t>
      </w:r>
      <w:r>
        <w:rPr>
          <w:rFonts w:ascii="Times New Roman" w:hAnsi="Times New Roman" w:cs="Times New Roman"/>
          <w:sz w:val="26"/>
          <w:szCs w:val="26"/>
        </w:rPr>
        <w:t>ми 15, 18 Федерального закона №</w:t>
      </w:r>
      <w:r w:rsidRPr="00884C4D">
        <w:rPr>
          <w:rFonts w:ascii="Times New Roman" w:hAnsi="Times New Roman" w:cs="Times New Roman"/>
          <w:sz w:val="26"/>
          <w:szCs w:val="26"/>
        </w:rPr>
        <w:t>294-ФЗ.</w:t>
      </w:r>
    </w:p>
    <w:p w14:paraId="48D900B4" w14:textId="77777777"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В случае ненадлежащего исполнения функций, служебных обязанностей, совершения противоправных действий (бездействия) при проведении проверок уполномоченные должностные лица Отдела несут ответственность в соответствии с законодательством Российской Федерации.</w:t>
      </w:r>
    </w:p>
    <w:p w14:paraId="47FCCC69" w14:textId="535D50B7"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15. По результатам проверки составляется акт проверки в соответствии с требованиями стат</w:t>
      </w:r>
      <w:r>
        <w:rPr>
          <w:rFonts w:ascii="Times New Roman" w:hAnsi="Times New Roman" w:cs="Times New Roman"/>
          <w:sz w:val="26"/>
          <w:szCs w:val="26"/>
        </w:rPr>
        <w:t>ьи 16 Федерального закона №</w:t>
      </w:r>
      <w:r w:rsidRPr="00884C4D">
        <w:rPr>
          <w:rFonts w:ascii="Times New Roman" w:hAnsi="Times New Roman" w:cs="Times New Roman"/>
          <w:sz w:val="26"/>
          <w:szCs w:val="26"/>
        </w:rPr>
        <w:t>294-ФЗ.</w:t>
      </w:r>
    </w:p>
    <w:p w14:paraId="483ABBE0" w14:textId="68FB5111"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Акт проверки составляется уполномоченным должностным лицом Отдела в двух экземплярах по форме, утвержденной приказом Министерства экономического развития Росси</w:t>
      </w:r>
      <w:r>
        <w:rPr>
          <w:rFonts w:ascii="Times New Roman" w:hAnsi="Times New Roman" w:cs="Times New Roman"/>
          <w:sz w:val="26"/>
          <w:szCs w:val="26"/>
        </w:rPr>
        <w:t>йской Федерации от 30.04.2009 №141 «</w:t>
      </w:r>
      <w:r w:rsidRPr="00884C4D">
        <w:rPr>
          <w:rFonts w:ascii="Times New Roman" w:hAnsi="Times New Roman" w:cs="Times New Roman"/>
          <w:sz w:val="26"/>
          <w:szCs w:val="26"/>
        </w:rPr>
        <w:t>О реализации положений Ф</w:t>
      </w:r>
      <w:r>
        <w:rPr>
          <w:rFonts w:ascii="Times New Roman" w:hAnsi="Times New Roman" w:cs="Times New Roman"/>
          <w:sz w:val="26"/>
          <w:szCs w:val="26"/>
        </w:rPr>
        <w:t>едерального закона «</w:t>
      </w:r>
      <w:r w:rsidRPr="00884C4D">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6"/>
          <w:szCs w:val="26"/>
        </w:rPr>
        <w:t>зора) и муниципального контроля»</w:t>
      </w:r>
      <w:r w:rsidRPr="00884C4D">
        <w:rPr>
          <w:rFonts w:ascii="Times New Roman" w:hAnsi="Times New Roman" w:cs="Times New Roman"/>
          <w:sz w:val="26"/>
          <w:szCs w:val="26"/>
        </w:rPr>
        <w:t>, с приложением проверочного листа (списка контрольных вопросов), протоколов отбора образцов продукции, протоколов или заключений проведенных исследований, испытаний и экспертиз, объяснений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14:paraId="10465127" w14:textId="77777777"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16. В случае выявления при проведении проверки нарушений юридическим лицом, индивидуальным предпринимателем, физическими лицами обязательных требований должностные лица Отдела в пределах полномочий, предусмотренных законодательством Российской Федерации:</w:t>
      </w:r>
    </w:p>
    <w:p w14:paraId="74A3F14C" w14:textId="77777777" w:rsidR="00884C4D" w:rsidRPr="00884C4D" w:rsidRDefault="00884C4D" w:rsidP="00884C4D">
      <w:pPr>
        <w:autoSpaceDE w:val="0"/>
        <w:autoSpaceDN w:val="0"/>
        <w:adjustRightInd w:val="0"/>
        <w:spacing w:after="0" w:line="240" w:lineRule="auto"/>
        <w:jc w:val="both"/>
        <w:rPr>
          <w:rFonts w:ascii="Times New Roman" w:hAnsi="Times New Roman" w:cs="Times New Roman"/>
          <w:sz w:val="26"/>
          <w:szCs w:val="26"/>
        </w:rPr>
      </w:pPr>
      <w:r w:rsidRPr="00884C4D">
        <w:rPr>
          <w:rFonts w:ascii="Times New Roman" w:hAnsi="Times New Roman" w:cs="Times New Roman"/>
          <w:sz w:val="26"/>
          <w:szCs w:val="26"/>
        </w:rPr>
        <w:t>- выдают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с указанием сроков их устранения;</w:t>
      </w:r>
    </w:p>
    <w:p w14:paraId="506CF049" w14:textId="77777777" w:rsidR="00884C4D" w:rsidRPr="00884C4D" w:rsidRDefault="00884C4D" w:rsidP="00884C4D">
      <w:pPr>
        <w:autoSpaceDE w:val="0"/>
        <w:autoSpaceDN w:val="0"/>
        <w:adjustRightInd w:val="0"/>
        <w:spacing w:after="0" w:line="240" w:lineRule="auto"/>
        <w:jc w:val="both"/>
        <w:rPr>
          <w:rFonts w:ascii="Times New Roman" w:hAnsi="Times New Roman" w:cs="Times New Roman"/>
          <w:sz w:val="26"/>
          <w:szCs w:val="26"/>
        </w:rPr>
      </w:pPr>
      <w:r w:rsidRPr="00884C4D">
        <w:rPr>
          <w:rFonts w:ascii="Times New Roman" w:hAnsi="Times New Roman" w:cs="Times New Roman"/>
          <w:sz w:val="26"/>
          <w:szCs w:val="26"/>
        </w:rPr>
        <w:t xml:space="preserve">- при наличии оснований, предусмотренных Кодексом Российской Федерации об административных правонарушениях и Законом Ханты-Мансийского </w:t>
      </w:r>
      <w:r w:rsidRPr="00884C4D">
        <w:rPr>
          <w:rFonts w:ascii="Times New Roman" w:hAnsi="Times New Roman" w:cs="Times New Roman"/>
          <w:sz w:val="26"/>
          <w:szCs w:val="26"/>
        </w:rPr>
        <w:lastRenderedPageBreak/>
        <w:t>автономного округа - Югры от 11.06.2010 N 102-оз "Об административных правонарушениях" в пределах своих полномочий составляют в отношении юридического лица, индивидуального предпринимателя, физического лица протоколы об административных правонарушениях и направляют материалы в органы, уполномоченные осуществлять производство по делам об административных правонарушениях (по подведомственности), для рассмотрения и принятия решения;</w:t>
      </w:r>
    </w:p>
    <w:p w14:paraId="7E4B0E23" w14:textId="77777777" w:rsidR="00884C4D" w:rsidRPr="00884C4D" w:rsidRDefault="00884C4D" w:rsidP="00884C4D">
      <w:pPr>
        <w:autoSpaceDE w:val="0"/>
        <w:autoSpaceDN w:val="0"/>
        <w:adjustRightInd w:val="0"/>
        <w:spacing w:after="0" w:line="240" w:lineRule="auto"/>
        <w:jc w:val="both"/>
        <w:rPr>
          <w:rFonts w:ascii="Times New Roman" w:hAnsi="Times New Roman" w:cs="Times New Roman"/>
          <w:sz w:val="26"/>
          <w:szCs w:val="26"/>
        </w:rPr>
      </w:pPr>
      <w:r w:rsidRPr="00884C4D">
        <w:rPr>
          <w:rFonts w:ascii="Times New Roman" w:hAnsi="Times New Roman" w:cs="Times New Roman"/>
          <w:sz w:val="26"/>
          <w:szCs w:val="26"/>
        </w:rPr>
        <w:t>- принимают меры по контролю за устранением выявленных нарушений, их предупреждению, при обнаружении достаточных фактов, указывающих на правонарушение, за которые установлена административная или уголовная ответственность, материалы проверок направляются в компетентные органы для рассмотрения и принятия соответствующего решения.</w:t>
      </w:r>
    </w:p>
    <w:p w14:paraId="206A4AF4" w14:textId="77777777"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17.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28CA3E3F" w14:textId="166C453D" w:rsidR="00884C4D" w:rsidRPr="00884C4D" w:rsidRDefault="00884C4D" w:rsidP="00884C4D">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18.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уполномоченные должностные лица Отдела в соответствии со ст</w:t>
      </w:r>
      <w:r>
        <w:rPr>
          <w:rFonts w:ascii="Times New Roman" w:hAnsi="Times New Roman" w:cs="Times New Roman"/>
          <w:sz w:val="26"/>
          <w:szCs w:val="26"/>
        </w:rPr>
        <w:t>атьей 8.2 Федерального закона №</w:t>
      </w:r>
      <w:r w:rsidRPr="00884C4D">
        <w:rPr>
          <w:rFonts w:ascii="Times New Roman" w:hAnsi="Times New Roman" w:cs="Times New Roman"/>
          <w:sz w:val="26"/>
          <w:szCs w:val="26"/>
        </w:rPr>
        <w:t>294-ФЗ осуществляют мероприятия по профилактике нарушений обязательных требований в соответствии с ежегодной программой профилактики нарушений, утверждаемо</w:t>
      </w:r>
      <w:r>
        <w:rPr>
          <w:rFonts w:ascii="Times New Roman" w:hAnsi="Times New Roman" w:cs="Times New Roman"/>
          <w:sz w:val="26"/>
          <w:szCs w:val="26"/>
        </w:rPr>
        <w:t>й постановлением Администрации города Когалыма</w:t>
      </w:r>
      <w:r w:rsidRPr="00884C4D">
        <w:rPr>
          <w:rFonts w:ascii="Times New Roman" w:hAnsi="Times New Roman" w:cs="Times New Roman"/>
          <w:sz w:val="26"/>
          <w:szCs w:val="26"/>
        </w:rPr>
        <w:t>.</w:t>
      </w:r>
    </w:p>
    <w:p w14:paraId="71C2B4ED" w14:textId="020825A4" w:rsidR="00884C4D" w:rsidRPr="00884C4D" w:rsidRDefault="00884C4D" w:rsidP="00F04C30">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 xml:space="preserve">19. Мероприятия по контролю без взаимодействия с юридическими лицами, индивидуальными предпринимателями проводятся </w:t>
      </w:r>
      <w:r w:rsidRPr="00884C4D">
        <w:rPr>
          <w:rFonts w:ascii="Times New Roman" w:hAnsi="Times New Roman" w:cs="Times New Roman"/>
          <w:sz w:val="26"/>
          <w:szCs w:val="26"/>
        </w:rPr>
        <w:lastRenderedPageBreak/>
        <w:t>уполномоченными должностными лицами Отдела в пределах своей компетенции на основании заданий на проведение таких мероприятий, порядок оформления и содержания котор</w:t>
      </w:r>
      <w:r w:rsidR="00F04C30">
        <w:rPr>
          <w:rFonts w:ascii="Times New Roman" w:hAnsi="Times New Roman" w:cs="Times New Roman"/>
          <w:sz w:val="26"/>
          <w:szCs w:val="26"/>
        </w:rPr>
        <w:t>ых утверждается постановлением А</w:t>
      </w:r>
      <w:r w:rsidRPr="00884C4D">
        <w:rPr>
          <w:rFonts w:ascii="Times New Roman" w:hAnsi="Times New Roman" w:cs="Times New Roman"/>
          <w:sz w:val="26"/>
          <w:szCs w:val="26"/>
        </w:rPr>
        <w:t>дм</w:t>
      </w:r>
      <w:r w:rsidR="00F04C30">
        <w:rPr>
          <w:rFonts w:ascii="Times New Roman" w:hAnsi="Times New Roman" w:cs="Times New Roman"/>
          <w:sz w:val="26"/>
          <w:szCs w:val="26"/>
        </w:rPr>
        <w:t>инистрации города Когалыма</w:t>
      </w:r>
      <w:r w:rsidRPr="00884C4D">
        <w:rPr>
          <w:rFonts w:ascii="Times New Roman" w:hAnsi="Times New Roman" w:cs="Times New Roman"/>
          <w:sz w:val="26"/>
          <w:szCs w:val="26"/>
        </w:rPr>
        <w:t>.</w:t>
      </w:r>
    </w:p>
    <w:p w14:paraId="55A3D139" w14:textId="77777777" w:rsidR="00884C4D" w:rsidRPr="00884C4D" w:rsidRDefault="00884C4D" w:rsidP="00F04C30">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20. По результатам проведения мероприятий по контролю без взаимодействия с юридическими лицами, индивидуальными предпринимателями должностными лицами Отдела, проводившими указанное мероприятие, составляется акт.</w:t>
      </w:r>
    </w:p>
    <w:p w14:paraId="089E4B8E" w14:textId="09323B71" w:rsidR="00884C4D" w:rsidRPr="00884C4D" w:rsidRDefault="00884C4D" w:rsidP="00F04C30">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Требования по оформлению результатов мероприятий по контролю в виде акта и его форма утве</w:t>
      </w:r>
      <w:r w:rsidR="00F04C30">
        <w:rPr>
          <w:rFonts w:ascii="Times New Roman" w:hAnsi="Times New Roman" w:cs="Times New Roman"/>
          <w:sz w:val="26"/>
          <w:szCs w:val="26"/>
        </w:rPr>
        <w:t>рждаются постановлением А</w:t>
      </w:r>
      <w:r w:rsidRPr="00884C4D">
        <w:rPr>
          <w:rFonts w:ascii="Times New Roman" w:hAnsi="Times New Roman" w:cs="Times New Roman"/>
          <w:sz w:val="26"/>
          <w:szCs w:val="26"/>
        </w:rPr>
        <w:t>дм</w:t>
      </w:r>
      <w:r w:rsidR="00F04C30">
        <w:rPr>
          <w:rFonts w:ascii="Times New Roman" w:hAnsi="Times New Roman" w:cs="Times New Roman"/>
          <w:sz w:val="26"/>
          <w:szCs w:val="26"/>
        </w:rPr>
        <w:t>инистрации города Когалыма</w:t>
      </w:r>
      <w:r w:rsidRPr="00884C4D">
        <w:rPr>
          <w:rFonts w:ascii="Times New Roman" w:hAnsi="Times New Roman" w:cs="Times New Roman"/>
          <w:sz w:val="26"/>
          <w:szCs w:val="26"/>
        </w:rPr>
        <w:t>.</w:t>
      </w:r>
    </w:p>
    <w:p w14:paraId="3BC543E1" w14:textId="2B942703" w:rsidR="00884C4D" w:rsidRPr="00884C4D" w:rsidRDefault="00884C4D" w:rsidP="00F04C30">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21. В случае выявления нарушений при проведении мероприятий по контролю без взаимодействия с юридическими лицами и индивидуальными предпринимателями должностными лицами Отдела осуществляются действия, предусмотренные частями 5 и 6 с</w:t>
      </w:r>
      <w:r w:rsidR="00F04C30">
        <w:rPr>
          <w:rFonts w:ascii="Times New Roman" w:hAnsi="Times New Roman" w:cs="Times New Roman"/>
          <w:sz w:val="26"/>
          <w:szCs w:val="26"/>
        </w:rPr>
        <w:t>татьи 8.3 Федерального закона №</w:t>
      </w:r>
      <w:r w:rsidRPr="00884C4D">
        <w:rPr>
          <w:rFonts w:ascii="Times New Roman" w:hAnsi="Times New Roman" w:cs="Times New Roman"/>
          <w:sz w:val="26"/>
          <w:szCs w:val="26"/>
        </w:rPr>
        <w:t>294-ФЗ.</w:t>
      </w:r>
    </w:p>
    <w:p w14:paraId="19C9D88C" w14:textId="77777777" w:rsidR="00884C4D" w:rsidRPr="00884C4D" w:rsidRDefault="00884C4D" w:rsidP="00884C4D">
      <w:pPr>
        <w:autoSpaceDE w:val="0"/>
        <w:autoSpaceDN w:val="0"/>
        <w:adjustRightInd w:val="0"/>
        <w:spacing w:after="0" w:line="240" w:lineRule="auto"/>
        <w:jc w:val="both"/>
        <w:rPr>
          <w:rFonts w:ascii="Times New Roman" w:hAnsi="Times New Roman" w:cs="Times New Roman"/>
          <w:sz w:val="26"/>
          <w:szCs w:val="26"/>
        </w:rPr>
      </w:pPr>
    </w:p>
    <w:p w14:paraId="6F85231C" w14:textId="77777777" w:rsidR="00884C4D" w:rsidRPr="00884C4D" w:rsidRDefault="00884C4D" w:rsidP="00F04C30">
      <w:pPr>
        <w:autoSpaceDE w:val="0"/>
        <w:autoSpaceDN w:val="0"/>
        <w:adjustRightInd w:val="0"/>
        <w:spacing w:after="0" w:line="240" w:lineRule="auto"/>
        <w:jc w:val="center"/>
        <w:rPr>
          <w:rFonts w:ascii="Times New Roman" w:hAnsi="Times New Roman" w:cs="Times New Roman"/>
          <w:sz w:val="26"/>
          <w:szCs w:val="26"/>
        </w:rPr>
      </w:pPr>
      <w:r w:rsidRPr="00884C4D">
        <w:rPr>
          <w:rFonts w:ascii="Times New Roman" w:hAnsi="Times New Roman" w:cs="Times New Roman"/>
          <w:sz w:val="26"/>
          <w:szCs w:val="26"/>
        </w:rPr>
        <w:t>III. Права и обязанности должностных лиц органа</w:t>
      </w:r>
    </w:p>
    <w:p w14:paraId="61A0E879" w14:textId="77777777" w:rsidR="00884C4D" w:rsidRPr="00884C4D" w:rsidRDefault="00884C4D" w:rsidP="00F04C30">
      <w:pPr>
        <w:autoSpaceDE w:val="0"/>
        <w:autoSpaceDN w:val="0"/>
        <w:adjustRightInd w:val="0"/>
        <w:spacing w:after="0" w:line="240" w:lineRule="auto"/>
        <w:jc w:val="center"/>
        <w:rPr>
          <w:rFonts w:ascii="Times New Roman" w:hAnsi="Times New Roman" w:cs="Times New Roman"/>
          <w:sz w:val="26"/>
          <w:szCs w:val="26"/>
        </w:rPr>
      </w:pPr>
      <w:r w:rsidRPr="00884C4D">
        <w:rPr>
          <w:rFonts w:ascii="Times New Roman" w:hAnsi="Times New Roman" w:cs="Times New Roman"/>
          <w:sz w:val="26"/>
          <w:szCs w:val="26"/>
        </w:rPr>
        <w:t>муниципального контроля</w:t>
      </w:r>
    </w:p>
    <w:p w14:paraId="75035B2C" w14:textId="77777777" w:rsidR="00884C4D" w:rsidRPr="00884C4D" w:rsidRDefault="00884C4D" w:rsidP="00884C4D">
      <w:pPr>
        <w:autoSpaceDE w:val="0"/>
        <w:autoSpaceDN w:val="0"/>
        <w:adjustRightInd w:val="0"/>
        <w:spacing w:after="0" w:line="240" w:lineRule="auto"/>
        <w:jc w:val="both"/>
        <w:rPr>
          <w:rFonts w:ascii="Times New Roman" w:hAnsi="Times New Roman" w:cs="Times New Roman"/>
          <w:sz w:val="26"/>
          <w:szCs w:val="26"/>
        </w:rPr>
      </w:pPr>
    </w:p>
    <w:p w14:paraId="1CCD926F" w14:textId="77777777" w:rsidR="00884C4D" w:rsidRPr="00884C4D" w:rsidRDefault="00884C4D" w:rsidP="00F04C30">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22. Должностные лица Отдела при осуществлении муниципального контроля имеют права и несут обязанности, установленные действующим федеральным законодательством и законодательством Ханты-Мансийского автономного округа - Югры.</w:t>
      </w:r>
    </w:p>
    <w:p w14:paraId="157771EF" w14:textId="77777777" w:rsidR="00884C4D" w:rsidRPr="00884C4D" w:rsidRDefault="00884C4D" w:rsidP="00F04C30">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23. Решения и действия (бездействие) должностных лиц могут быть обжалованы в административном и (или) судебном порядке в соответствии с законодательством Российской Федерации.</w:t>
      </w:r>
    </w:p>
    <w:p w14:paraId="225AADDA" w14:textId="77777777" w:rsidR="00884C4D" w:rsidRPr="00884C4D" w:rsidRDefault="00884C4D" w:rsidP="00884C4D">
      <w:pPr>
        <w:autoSpaceDE w:val="0"/>
        <w:autoSpaceDN w:val="0"/>
        <w:adjustRightInd w:val="0"/>
        <w:spacing w:after="0" w:line="240" w:lineRule="auto"/>
        <w:jc w:val="both"/>
        <w:rPr>
          <w:rFonts w:ascii="Times New Roman" w:hAnsi="Times New Roman" w:cs="Times New Roman"/>
          <w:sz w:val="26"/>
          <w:szCs w:val="26"/>
        </w:rPr>
      </w:pPr>
    </w:p>
    <w:p w14:paraId="0BCC3760" w14:textId="77777777" w:rsidR="00884C4D" w:rsidRPr="00884C4D" w:rsidRDefault="00884C4D" w:rsidP="00F04C30">
      <w:pPr>
        <w:autoSpaceDE w:val="0"/>
        <w:autoSpaceDN w:val="0"/>
        <w:adjustRightInd w:val="0"/>
        <w:spacing w:after="0" w:line="240" w:lineRule="auto"/>
        <w:jc w:val="center"/>
        <w:rPr>
          <w:rFonts w:ascii="Times New Roman" w:hAnsi="Times New Roman" w:cs="Times New Roman"/>
          <w:sz w:val="26"/>
          <w:szCs w:val="26"/>
        </w:rPr>
      </w:pPr>
      <w:r w:rsidRPr="00884C4D">
        <w:rPr>
          <w:rFonts w:ascii="Times New Roman" w:hAnsi="Times New Roman" w:cs="Times New Roman"/>
          <w:sz w:val="26"/>
          <w:szCs w:val="26"/>
        </w:rPr>
        <w:t>IV. Отчетность при осуществлении муниципального контроля</w:t>
      </w:r>
    </w:p>
    <w:p w14:paraId="347513AD" w14:textId="77777777" w:rsidR="00884C4D" w:rsidRPr="00884C4D" w:rsidRDefault="00884C4D" w:rsidP="00884C4D">
      <w:pPr>
        <w:autoSpaceDE w:val="0"/>
        <w:autoSpaceDN w:val="0"/>
        <w:adjustRightInd w:val="0"/>
        <w:spacing w:after="0" w:line="240" w:lineRule="auto"/>
        <w:jc w:val="both"/>
        <w:rPr>
          <w:rFonts w:ascii="Times New Roman" w:hAnsi="Times New Roman" w:cs="Times New Roman"/>
          <w:sz w:val="26"/>
          <w:szCs w:val="26"/>
        </w:rPr>
      </w:pPr>
    </w:p>
    <w:p w14:paraId="21D3582E" w14:textId="7488C0C0" w:rsidR="00AE0B66" w:rsidRDefault="00884C4D" w:rsidP="00F04C30">
      <w:pPr>
        <w:autoSpaceDE w:val="0"/>
        <w:autoSpaceDN w:val="0"/>
        <w:adjustRightInd w:val="0"/>
        <w:spacing w:after="0" w:line="240" w:lineRule="auto"/>
        <w:ind w:firstLine="708"/>
        <w:jc w:val="both"/>
        <w:rPr>
          <w:rFonts w:ascii="Times New Roman" w:hAnsi="Times New Roman" w:cs="Times New Roman"/>
          <w:sz w:val="26"/>
          <w:szCs w:val="26"/>
        </w:rPr>
      </w:pPr>
      <w:r w:rsidRPr="00884C4D">
        <w:rPr>
          <w:rFonts w:ascii="Times New Roman" w:hAnsi="Times New Roman" w:cs="Times New Roman"/>
          <w:sz w:val="26"/>
          <w:szCs w:val="26"/>
        </w:rPr>
        <w:t>24. Информация о проведенных проверок и мерах, принятых по результатам проверки, размещается в федеральной государственной информационной системе "Единый реестр проверок" в соответствии с требованиями, установленными постановлением Правительства Росси</w:t>
      </w:r>
      <w:r w:rsidR="00F04C30">
        <w:rPr>
          <w:rFonts w:ascii="Times New Roman" w:hAnsi="Times New Roman" w:cs="Times New Roman"/>
          <w:sz w:val="26"/>
          <w:szCs w:val="26"/>
        </w:rPr>
        <w:t>йской Федерации от 28.04.2015 №415 «</w:t>
      </w:r>
      <w:r w:rsidRPr="00884C4D">
        <w:rPr>
          <w:rFonts w:ascii="Times New Roman" w:hAnsi="Times New Roman" w:cs="Times New Roman"/>
          <w:sz w:val="26"/>
          <w:szCs w:val="26"/>
        </w:rPr>
        <w:t>О Правилах формирования и в</w:t>
      </w:r>
      <w:r w:rsidR="00F04C30">
        <w:rPr>
          <w:rFonts w:ascii="Times New Roman" w:hAnsi="Times New Roman" w:cs="Times New Roman"/>
          <w:sz w:val="26"/>
          <w:szCs w:val="26"/>
        </w:rPr>
        <w:t>едения единого реестра проверок»</w:t>
      </w:r>
      <w:r w:rsidRPr="00884C4D">
        <w:rPr>
          <w:rFonts w:ascii="Times New Roman" w:hAnsi="Times New Roman" w:cs="Times New Roman"/>
          <w:sz w:val="26"/>
          <w:szCs w:val="26"/>
        </w:rPr>
        <w:t xml:space="preserve">, а также на официальном сайте </w:t>
      </w:r>
      <w:r w:rsidR="00F04C30">
        <w:rPr>
          <w:rFonts w:ascii="Times New Roman" w:hAnsi="Times New Roman" w:cs="Times New Roman"/>
          <w:sz w:val="26"/>
          <w:szCs w:val="26"/>
        </w:rPr>
        <w:t xml:space="preserve">Администрации города Когалыма </w:t>
      </w:r>
      <w:r w:rsidRPr="00884C4D">
        <w:rPr>
          <w:rFonts w:ascii="Times New Roman" w:hAnsi="Times New Roman" w:cs="Times New Roman"/>
          <w:sz w:val="26"/>
          <w:szCs w:val="26"/>
        </w:rPr>
        <w:t>в порядке, установленном законодательством Российской Федерации.</w:t>
      </w:r>
    </w:p>
    <w:p w14:paraId="6F3523B7" w14:textId="59C30144" w:rsidR="00AE0B66" w:rsidRDefault="00AE0B66" w:rsidP="000D6101">
      <w:pPr>
        <w:autoSpaceDE w:val="0"/>
        <w:autoSpaceDN w:val="0"/>
        <w:adjustRightInd w:val="0"/>
        <w:spacing w:after="0" w:line="240" w:lineRule="auto"/>
        <w:jc w:val="both"/>
        <w:rPr>
          <w:rFonts w:ascii="Times New Roman" w:hAnsi="Times New Roman" w:cs="Times New Roman"/>
          <w:sz w:val="26"/>
          <w:szCs w:val="26"/>
        </w:rPr>
      </w:pPr>
    </w:p>
    <w:p w14:paraId="29147794" w14:textId="73A44001" w:rsidR="00AE0B66" w:rsidRDefault="00AE0B66" w:rsidP="000D6101">
      <w:pPr>
        <w:autoSpaceDE w:val="0"/>
        <w:autoSpaceDN w:val="0"/>
        <w:adjustRightInd w:val="0"/>
        <w:spacing w:after="0" w:line="240" w:lineRule="auto"/>
        <w:jc w:val="both"/>
        <w:rPr>
          <w:rFonts w:ascii="Times New Roman" w:hAnsi="Times New Roman" w:cs="Times New Roman"/>
          <w:sz w:val="26"/>
          <w:szCs w:val="26"/>
        </w:rPr>
      </w:pPr>
    </w:p>
    <w:p w14:paraId="7F3859F9" w14:textId="3FCFE44A" w:rsidR="009A0DF6" w:rsidRDefault="009A0DF6" w:rsidP="000D6101">
      <w:pPr>
        <w:autoSpaceDE w:val="0"/>
        <w:autoSpaceDN w:val="0"/>
        <w:adjustRightInd w:val="0"/>
        <w:spacing w:after="0" w:line="240" w:lineRule="auto"/>
        <w:jc w:val="both"/>
        <w:rPr>
          <w:rFonts w:ascii="Times New Roman" w:hAnsi="Times New Roman" w:cs="Times New Roman"/>
          <w:sz w:val="26"/>
          <w:szCs w:val="26"/>
        </w:rPr>
      </w:pPr>
    </w:p>
    <w:p w14:paraId="2575D236" w14:textId="1E7FFB70" w:rsidR="009A0DF6" w:rsidRDefault="009A0DF6" w:rsidP="000D6101">
      <w:pPr>
        <w:autoSpaceDE w:val="0"/>
        <w:autoSpaceDN w:val="0"/>
        <w:adjustRightInd w:val="0"/>
        <w:spacing w:after="0" w:line="240" w:lineRule="auto"/>
        <w:jc w:val="both"/>
        <w:rPr>
          <w:rFonts w:ascii="Times New Roman" w:hAnsi="Times New Roman" w:cs="Times New Roman"/>
          <w:sz w:val="26"/>
          <w:szCs w:val="26"/>
        </w:rPr>
      </w:pPr>
    </w:p>
    <w:p w14:paraId="2EDDAA1E" w14:textId="099C1BFC" w:rsidR="009A0DF6" w:rsidRDefault="009A0DF6" w:rsidP="000D6101">
      <w:pPr>
        <w:autoSpaceDE w:val="0"/>
        <w:autoSpaceDN w:val="0"/>
        <w:adjustRightInd w:val="0"/>
        <w:spacing w:after="0" w:line="240" w:lineRule="auto"/>
        <w:jc w:val="both"/>
        <w:rPr>
          <w:rFonts w:ascii="Times New Roman" w:hAnsi="Times New Roman" w:cs="Times New Roman"/>
          <w:sz w:val="26"/>
          <w:szCs w:val="26"/>
        </w:rPr>
      </w:pPr>
    </w:p>
    <w:p w14:paraId="44EA39E3" w14:textId="3AD6B4A0" w:rsidR="009A0DF6" w:rsidRDefault="009A0DF6" w:rsidP="000D6101">
      <w:pPr>
        <w:autoSpaceDE w:val="0"/>
        <w:autoSpaceDN w:val="0"/>
        <w:adjustRightInd w:val="0"/>
        <w:spacing w:after="0" w:line="240" w:lineRule="auto"/>
        <w:jc w:val="both"/>
        <w:rPr>
          <w:rFonts w:ascii="Times New Roman" w:hAnsi="Times New Roman" w:cs="Times New Roman"/>
          <w:sz w:val="26"/>
          <w:szCs w:val="26"/>
        </w:rPr>
      </w:pPr>
    </w:p>
    <w:p w14:paraId="59DC4227" w14:textId="600896BC" w:rsidR="009A0DF6" w:rsidRDefault="009A0DF6" w:rsidP="000D6101">
      <w:pPr>
        <w:autoSpaceDE w:val="0"/>
        <w:autoSpaceDN w:val="0"/>
        <w:adjustRightInd w:val="0"/>
        <w:spacing w:after="0" w:line="240" w:lineRule="auto"/>
        <w:jc w:val="both"/>
        <w:rPr>
          <w:rFonts w:ascii="Times New Roman" w:hAnsi="Times New Roman" w:cs="Times New Roman"/>
          <w:sz w:val="26"/>
          <w:szCs w:val="26"/>
        </w:rPr>
      </w:pPr>
    </w:p>
    <w:p w14:paraId="65BC232F" w14:textId="5BEB2F1F" w:rsidR="009A0DF6" w:rsidRPr="00EF349C" w:rsidRDefault="009A0DF6" w:rsidP="000D6101">
      <w:pPr>
        <w:autoSpaceDE w:val="0"/>
        <w:autoSpaceDN w:val="0"/>
        <w:adjustRightInd w:val="0"/>
        <w:spacing w:after="0" w:line="240" w:lineRule="auto"/>
        <w:jc w:val="both"/>
        <w:rPr>
          <w:rFonts w:ascii="Times New Roman" w:hAnsi="Times New Roman" w:cs="Times New Roman"/>
          <w:sz w:val="26"/>
          <w:szCs w:val="26"/>
        </w:rPr>
      </w:pPr>
    </w:p>
    <w:tbl>
      <w:tblPr>
        <w:tblW w:w="11715" w:type="dxa"/>
        <w:tblLook w:val="04A0" w:firstRow="1" w:lastRow="0" w:firstColumn="1" w:lastColumn="0" w:noHBand="0" w:noVBand="1"/>
      </w:tblPr>
      <w:tblGrid>
        <w:gridCol w:w="8505"/>
        <w:gridCol w:w="2752"/>
        <w:gridCol w:w="222"/>
        <w:gridCol w:w="236"/>
      </w:tblGrid>
      <w:tr w:rsidR="009A0DF6" w:rsidRPr="00303F68" w14:paraId="0D7758C5" w14:textId="77777777" w:rsidTr="009A0DF6">
        <w:tc>
          <w:tcPr>
            <w:tcW w:w="11257" w:type="dxa"/>
            <w:gridSpan w:val="2"/>
            <w:shd w:val="clear" w:color="auto" w:fill="auto"/>
          </w:tcPr>
          <w:p w14:paraId="29BF3357" w14:textId="77777777" w:rsidR="009A0DF6" w:rsidRDefault="009A0DF6" w:rsidP="00446858">
            <w:pPr>
              <w:autoSpaceDE w:val="0"/>
              <w:autoSpaceDN w:val="0"/>
              <w:adjustRightInd w:val="0"/>
              <w:jc w:val="both"/>
              <w:rPr>
                <w:rFonts w:ascii="Times New Roman" w:hAnsi="Times New Roman" w:cs="Times New Roman"/>
                <w:sz w:val="24"/>
                <w:szCs w:val="24"/>
              </w:rPr>
            </w:pPr>
          </w:p>
          <w:p w14:paraId="7AC9D2B2" w14:textId="77777777" w:rsidR="009A0DF6" w:rsidRDefault="009A0DF6" w:rsidP="00446858">
            <w:pPr>
              <w:autoSpaceDE w:val="0"/>
              <w:autoSpaceDN w:val="0"/>
              <w:adjustRightInd w:val="0"/>
              <w:jc w:val="both"/>
              <w:rPr>
                <w:rFonts w:ascii="Times New Roman" w:hAnsi="Times New Roman" w:cs="Times New Roman"/>
                <w:sz w:val="24"/>
                <w:szCs w:val="24"/>
              </w:rPr>
            </w:pPr>
          </w:p>
          <w:p w14:paraId="44D6860A" w14:textId="77777777" w:rsidR="009A0DF6" w:rsidRDefault="009A0DF6" w:rsidP="00446858">
            <w:pPr>
              <w:autoSpaceDE w:val="0"/>
              <w:autoSpaceDN w:val="0"/>
              <w:adjustRightInd w:val="0"/>
              <w:jc w:val="both"/>
              <w:rPr>
                <w:rFonts w:ascii="Times New Roman" w:hAnsi="Times New Roman" w:cs="Times New Roman"/>
                <w:sz w:val="24"/>
                <w:szCs w:val="24"/>
              </w:rPr>
            </w:pPr>
          </w:p>
          <w:p w14:paraId="69B6D139" w14:textId="77777777" w:rsidR="009A0DF6" w:rsidRDefault="009A0DF6" w:rsidP="00446858">
            <w:pPr>
              <w:autoSpaceDE w:val="0"/>
              <w:autoSpaceDN w:val="0"/>
              <w:adjustRightInd w:val="0"/>
              <w:jc w:val="both"/>
              <w:rPr>
                <w:rFonts w:ascii="Times New Roman" w:hAnsi="Times New Roman" w:cs="Times New Roman"/>
                <w:sz w:val="24"/>
                <w:szCs w:val="24"/>
              </w:rPr>
            </w:pPr>
          </w:p>
          <w:p w14:paraId="53EE3F8E" w14:textId="3B98A320" w:rsidR="009A0DF6" w:rsidRPr="00E3737B" w:rsidRDefault="009A0DF6" w:rsidP="00446858">
            <w:pPr>
              <w:autoSpaceDE w:val="0"/>
              <w:autoSpaceDN w:val="0"/>
              <w:adjustRightInd w:val="0"/>
              <w:jc w:val="both"/>
              <w:rPr>
                <w:rFonts w:ascii="Times New Roman" w:hAnsi="Times New Roman" w:cs="Times New Roman"/>
                <w:sz w:val="24"/>
                <w:szCs w:val="24"/>
              </w:rPr>
            </w:pPr>
            <w:r w:rsidRPr="00E3737B">
              <w:rPr>
                <w:rFonts w:ascii="Times New Roman" w:hAnsi="Times New Roman" w:cs="Times New Roman"/>
                <w:sz w:val="24"/>
                <w:szCs w:val="24"/>
              </w:rPr>
              <w:t>Согласовано:</w: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785"/>
              <w:gridCol w:w="2669"/>
              <w:gridCol w:w="957"/>
            </w:tblGrid>
            <w:tr w:rsidR="009A0DF6" w:rsidRPr="00E3737B" w14:paraId="1DA34D7D" w14:textId="77777777" w:rsidTr="00446858">
              <w:tc>
                <w:tcPr>
                  <w:tcW w:w="1895" w:type="dxa"/>
                  <w:shd w:val="clear" w:color="auto" w:fill="auto"/>
                  <w:vAlign w:val="center"/>
                </w:tcPr>
                <w:p w14:paraId="76090D57" w14:textId="77777777" w:rsidR="009A0DF6" w:rsidRPr="00E3737B" w:rsidRDefault="009A0DF6" w:rsidP="00446858">
                  <w:pPr>
                    <w:jc w:val="center"/>
                    <w:rPr>
                      <w:rFonts w:ascii="Times New Roman" w:hAnsi="Times New Roman" w:cs="Times New Roman"/>
                      <w:sz w:val="20"/>
                      <w:szCs w:val="20"/>
                    </w:rPr>
                  </w:pPr>
                  <w:r w:rsidRPr="00E3737B">
                    <w:rPr>
                      <w:rFonts w:ascii="Times New Roman" w:hAnsi="Times New Roman" w:cs="Times New Roman"/>
                      <w:sz w:val="20"/>
                      <w:szCs w:val="20"/>
                    </w:rPr>
                    <w:t xml:space="preserve">Структурное подразделение Администрации города Когалыма </w:t>
                  </w:r>
                </w:p>
              </w:tc>
              <w:tc>
                <w:tcPr>
                  <w:tcW w:w="2785" w:type="dxa"/>
                  <w:shd w:val="clear" w:color="auto" w:fill="auto"/>
                  <w:vAlign w:val="center"/>
                </w:tcPr>
                <w:p w14:paraId="5451ABE1" w14:textId="77777777" w:rsidR="009A0DF6" w:rsidRPr="00E3737B" w:rsidRDefault="009A0DF6" w:rsidP="00446858">
                  <w:pPr>
                    <w:jc w:val="center"/>
                    <w:rPr>
                      <w:rFonts w:ascii="Times New Roman" w:hAnsi="Times New Roman" w:cs="Times New Roman"/>
                      <w:sz w:val="20"/>
                      <w:szCs w:val="20"/>
                    </w:rPr>
                  </w:pPr>
                  <w:r w:rsidRPr="00E3737B">
                    <w:rPr>
                      <w:rFonts w:ascii="Times New Roman" w:hAnsi="Times New Roman" w:cs="Times New Roman"/>
                      <w:sz w:val="20"/>
                      <w:szCs w:val="20"/>
                    </w:rPr>
                    <w:t>Должность</w:t>
                  </w:r>
                </w:p>
              </w:tc>
              <w:tc>
                <w:tcPr>
                  <w:tcW w:w="2669" w:type="dxa"/>
                  <w:shd w:val="clear" w:color="auto" w:fill="auto"/>
                  <w:vAlign w:val="center"/>
                </w:tcPr>
                <w:p w14:paraId="5C3BB885" w14:textId="77777777" w:rsidR="009A0DF6" w:rsidRPr="00E3737B" w:rsidRDefault="009A0DF6" w:rsidP="00446858">
                  <w:pPr>
                    <w:jc w:val="center"/>
                    <w:rPr>
                      <w:rFonts w:ascii="Times New Roman" w:hAnsi="Times New Roman" w:cs="Times New Roman"/>
                      <w:sz w:val="20"/>
                      <w:szCs w:val="20"/>
                    </w:rPr>
                  </w:pPr>
                  <w:r w:rsidRPr="00E3737B">
                    <w:rPr>
                      <w:rFonts w:ascii="Times New Roman" w:hAnsi="Times New Roman" w:cs="Times New Roman"/>
                      <w:sz w:val="20"/>
                      <w:szCs w:val="20"/>
                    </w:rPr>
                    <w:t>Ф.И.О.</w:t>
                  </w:r>
                </w:p>
              </w:tc>
              <w:tc>
                <w:tcPr>
                  <w:tcW w:w="957" w:type="dxa"/>
                  <w:shd w:val="clear" w:color="auto" w:fill="auto"/>
                  <w:vAlign w:val="center"/>
                </w:tcPr>
                <w:p w14:paraId="7A22A1BA" w14:textId="77777777" w:rsidR="009A0DF6" w:rsidRPr="00E3737B" w:rsidRDefault="009A0DF6" w:rsidP="00446858">
                  <w:pPr>
                    <w:jc w:val="center"/>
                    <w:rPr>
                      <w:rFonts w:ascii="Times New Roman" w:hAnsi="Times New Roman" w:cs="Times New Roman"/>
                      <w:sz w:val="20"/>
                      <w:szCs w:val="20"/>
                    </w:rPr>
                  </w:pPr>
                  <w:r w:rsidRPr="00E3737B">
                    <w:rPr>
                      <w:rFonts w:ascii="Times New Roman" w:hAnsi="Times New Roman" w:cs="Times New Roman"/>
                      <w:sz w:val="20"/>
                      <w:szCs w:val="20"/>
                    </w:rPr>
                    <w:t>Подпись</w:t>
                  </w:r>
                </w:p>
              </w:tc>
            </w:tr>
            <w:tr w:rsidR="009A0DF6" w:rsidRPr="00E3737B" w14:paraId="6F74A6A2" w14:textId="77777777" w:rsidTr="00446858">
              <w:trPr>
                <w:trHeight w:val="280"/>
              </w:trPr>
              <w:tc>
                <w:tcPr>
                  <w:tcW w:w="1895" w:type="dxa"/>
                  <w:shd w:val="clear" w:color="auto" w:fill="auto"/>
                </w:tcPr>
                <w:p w14:paraId="1CE08410" w14:textId="77777777" w:rsidR="009A0DF6" w:rsidRPr="003669BC" w:rsidRDefault="009A0DF6" w:rsidP="00446858">
                  <w:pPr>
                    <w:rPr>
                      <w:rFonts w:ascii="Times New Roman" w:hAnsi="Times New Roman" w:cs="Times New Roman"/>
                      <w:sz w:val="20"/>
                      <w:szCs w:val="20"/>
                    </w:rPr>
                  </w:pPr>
                  <w:r>
                    <w:rPr>
                      <w:rFonts w:ascii="Times New Roman" w:hAnsi="Times New Roman" w:cs="Times New Roman"/>
                      <w:sz w:val="20"/>
                      <w:szCs w:val="20"/>
                    </w:rPr>
                    <w:t>ЮУ</w:t>
                  </w:r>
                </w:p>
              </w:tc>
              <w:tc>
                <w:tcPr>
                  <w:tcW w:w="2785" w:type="dxa"/>
                  <w:shd w:val="clear" w:color="auto" w:fill="auto"/>
                </w:tcPr>
                <w:p w14:paraId="6C371082" w14:textId="77777777" w:rsidR="009A0DF6" w:rsidRPr="00E3737B" w:rsidRDefault="009A0DF6" w:rsidP="00446858">
                  <w:pPr>
                    <w:rPr>
                      <w:rFonts w:ascii="Times New Roman" w:hAnsi="Times New Roman" w:cs="Times New Roman"/>
                      <w:sz w:val="20"/>
                      <w:szCs w:val="20"/>
                    </w:rPr>
                  </w:pPr>
                </w:p>
              </w:tc>
              <w:tc>
                <w:tcPr>
                  <w:tcW w:w="2669" w:type="dxa"/>
                  <w:shd w:val="clear" w:color="auto" w:fill="auto"/>
                </w:tcPr>
                <w:p w14:paraId="17813BFF" w14:textId="77777777" w:rsidR="009A0DF6" w:rsidRPr="00E3737B" w:rsidRDefault="009A0DF6" w:rsidP="00446858">
                  <w:pPr>
                    <w:rPr>
                      <w:rFonts w:ascii="Times New Roman" w:hAnsi="Times New Roman" w:cs="Times New Roman"/>
                      <w:sz w:val="20"/>
                      <w:szCs w:val="20"/>
                    </w:rPr>
                  </w:pPr>
                </w:p>
              </w:tc>
              <w:tc>
                <w:tcPr>
                  <w:tcW w:w="957" w:type="dxa"/>
                  <w:shd w:val="clear" w:color="auto" w:fill="auto"/>
                </w:tcPr>
                <w:p w14:paraId="53E76759" w14:textId="77777777" w:rsidR="009A0DF6" w:rsidRPr="00E3737B" w:rsidRDefault="009A0DF6" w:rsidP="00446858">
                  <w:pPr>
                    <w:rPr>
                      <w:rFonts w:ascii="Times New Roman" w:hAnsi="Times New Roman" w:cs="Times New Roman"/>
                      <w:sz w:val="20"/>
                      <w:szCs w:val="20"/>
                    </w:rPr>
                  </w:pPr>
                </w:p>
              </w:tc>
            </w:tr>
            <w:tr w:rsidR="009A0DF6" w:rsidRPr="00E3737B" w14:paraId="1A9BF95F" w14:textId="77777777" w:rsidTr="00446858">
              <w:trPr>
                <w:trHeight w:val="280"/>
              </w:trPr>
              <w:tc>
                <w:tcPr>
                  <w:tcW w:w="1895" w:type="dxa"/>
                  <w:shd w:val="clear" w:color="auto" w:fill="auto"/>
                </w:tcPr>
                <w:p w14:paraId="692984DE" w14:textId="77777777" w:rsidR="009A0DF6" w:rsidRDefault="009A0DF6" w:rsidP="00446858">
                  <w:pPr>
                    <w:rPr>
                      <w:rFonts w:ascii="Times New Roman" w:hAnsi="Times New Roman" w:cs="Times New Roman"/>
                      <w:sz w:val="20"/>
                      <w:szCs w:val="20"/>
                    </w:rPr>
                  </w:pPr>
                </w:p>
              </w:tc>
              <w:tc>
                <w:tcPr>
                  <w:tcW w:w="2785" w:type="dxa"/>
                  <w:shd w:val="clear" w:color="auto" w:fill="auto"/>
                </w:tcPr>
                <w:p w14:paraId="78DB27C4" w14:textId="77777777" w:rsidR="009A0DF6" w:rsidRPr="00E3737B" w:rsidRDefault="009A0DF6" w:rsidP="00446858">
                  <w:pPr>
                    <w:rPr>
                      <w:rFonts w:ascii="Times New Roman" w:hAnsi="Times New Roman" w:cs="Times New Roman"/>
                      <w:sz w:val="20"/>
                      <w:szCs w:val="20"/>
                    </w:rPr>
                  </w:pPr>
                </w:p>
              </w:tc>
              <w:tc>
                <w:tcPr>
                  <w:tcW w:w="2669" w:type="dxa"/>
                  <w:shd w:val="clear" w:color="auto" w:fill="auto"/>
                </w:tcPr>
                <w:p w14:paraId="0A91725B" w14:textId="77777777" w:rsidR="009A0DF6" w:rsidRPr="00E3737B" w:rsidRDefault="009A0DF6" w:rsidP="00446858">
                  <w:pPr>
                    <w:rPr>
                      <w:rFonts w:ascii="Times New Roman" w:hAnsi="Times New Roman" w:cs="Times New Roman"/>
                      <w:sz w:val="20"/>
                      <w:szCs w:val="20"/>
                    </w:rPr>
                  </w:pPr>
                </w:p>
              </w:tc>
              <w:tc>
                <w:tcPr>
                  <w:tcW w:w="957" w:type="dxa"/>
                  <w:shd w:val="clear" w:color="auto" w:fill="auto"/>
                </w:tcPr>
                <w:p w14:paraId="08DCD31F" w14:textId="77777777" w:rsidR="009A0DF6" w:rsidRPr="00E3737B" w:rsidRDefault="009A0DF6" w:rsidP="00446858">
                  <w:pPr>
                    <w:rPr>
                      <w:rFonts w:ascii="Times New Roman" w:hAnsi="Times New Roman" w:cs="Times New Roman"/>
                      <w:sz w:val="20"/>
                      <w:szCs w:val="20"/>
                    </w:rPr>
                  </w:pPr>
                </w:p>
              </w:tc>
            </w:tr>
            <w:tr w:rsidR="009A0DF6" w:rsidRPr="00E3737B" w14:paraId="55184BEE" w14:textId="77777777" w:rsidTr="00446858">
              <w:trPr>
                <w:trHeight w:val="255"/>
              </w:trPr>
              <w:tc>
                <w:tcPr>
                  <w:tcW w:w="1895" w:type="dxa"/>
                  <w:shd w:val="clear" w:color="auto" w:fill="auto"/>
                  <w:vAlign w:val="center"/>
                </w:tcPr>
                <w:p w14:paraId="6CBA7253" w14:textId="77777777" w:rsidR="009A0DF6" w:rsidRPr="00E3737B" w:rsidRDefault="009A0DF6" w:rsidP="00446858">
                  <w:pPr>
                    <w:rPr>
                      <w:rFonts w:ascii="Times New Roman" w:hAnsi="Times New Roman" w:cs="Times New Roman"/>
                      <w:sz w:val="20"/>
                      <w:szCs w:val="20"/>
                    </w:rPr>
                  </w:pPr>
                  <w:r>
                    <w:rPr>
                      <w:rFonts w:ascii="Times New Roman" w:hAnsi="Times New Roman" w:cs="Times New Roman"/>
                      <w:sz w:val="20"/>
                      <w:szCs w:val="20"/>
                    </w:rPr>
                    <w:t>ОМК</w:t>
                  </w:r>
                </w:p>
              </w:tc>
              <w:tc>
                <w:tcPr>
                  <w:tcW w:w="2785" w:type="dxa"/>
                  <w:shd w:val="clear" w:color="auto" w:fill="auto"/>
                  <w:vAlign w:val="center"/>
                </w:tcPr>
                <w:p w14:paraId="47C0B890" w14:textId="77777777" w:rsidR="009A0DF6" w:rsidRPr="00E3737B" w:rsidRDefault="009A0DF6" w:rsidP="00446858">
                  <w:pPr>
                    <w:jc w:val="center"/>
                    <w:rPr>
                      <w:rFonts w:ascii="Times New Roman" w:hAnsi="Times New Roman" w:cs="Times New Roman"/>
                      <w:sz w:val="20"/>
                      <w:szCs w:val="20"/>
                    </w:rPr>
                  </w:pPr>
                </w:p>
              </w:tc>
              <w:tc>
                <w:tcPr>
                  <w:tcW w:w="2669" w:type="dxa"/>
                  <w:shd w:val="clear" w:color="auto" w:fill="auto"/>
                  <w:vAlign w:val="center"/>
                </w:tcPr>
                <w:p w14:paraId="4775410E" w14:textId="77777777" w:rsidR="009A0DF6" w:rsidRPr="00E3737B" w:rsidRDefault="009A0DF6" w:rsidP="00446858">
                  <w:pPr>
                    <w:jc w:val="center"/>
                    <w:rPr>
                      <w:rFonts w:ascii="Times New Roman" w:hAnsi="Times New Roman" w:cs="Times New Roman"/>
                      <w:sz w:val="20"/>
                      <w:szCs w:val="20"/>
                    </w:rPr>
                  </w:pPr>
                </w:p>
              </w:tc>
              <w:tc>
                <w:tcPr>
                  <w:tcW w:w="957" w:type="dxa"/>
                  <w:shd w:val="clear" w:color="auto" w:fill="auto"/>
                  <w:vAlign w:val="center"/>
                </w:tcPr>
                <w:p w14:paraId="784DA0A1" w14:textId="77777777" w:rsidR="009A0DF6" w:rsidRPr="00E3737B" w:rsidRDefault="009A0DF6" w:rsidP="00446858">
                  <w:pPr>
                    <w:jc w:val="center"/>
                    <w:rPr>
                      <w:rFonts w:ascii="Times New Roman" w:hAnsi="Times New Roman" w:cs="Times New Roman"/>
                      <w:sz w:val="20"/>
                      <w:szCs w:val="20"/>
                    </w:rPr>
                  </w:pPr>
                </w:p>
              </w:tc>
            </w:tr>
          </w:tbl>
          <w:p w14:paraId="1D031EC9" w14:textId="77777777" w:rsidR="009A0DF6" w:rsidRPr="00E3737B" w:rsidRDefault="009A0DF6" w:rsidP="00446858">
            <w:pPr>
              <w:autoSpaceDE w:val="0"/>
              <w:autoSpaceDN w:val="0"/>
              <w:adjustRightInd w:val="0"/>
              <w:jc w:val="both"/>
              <w:rPr>
                <w:rFonts w:ascii="Times New Roman" w:hAnsi="Times New Roman" w:cs="Times New Roman"/>
                <w:sz w:val="20"/>
                <w:szCs w:val="20"/>
              </w:rPr>
            </w:pPr>
          </w:p>
          <w:p w14:paraId="1BC0CFCD" w14:textId="77777777" w:rsidR="009A0DF6" w:rsidRPr="00E3737B" w:rsidRDefault="009A0DF6" w:rsidP="00446858">
            <w:pPr>
              <w:autoSpaceDE w:val="0"/>
              <w:autoSpaceDN w:val="0"/>
              <w:adjustRightInd w:val="0"/>
              <w:jc w:val="both"/>
              <w:rPr>
                <w:rFonts w:ascii="Times New Roman" w:hAnsi="Times New Roman" w:cs="Times New Roman"/>
                <w:sz w:val="24"/>
                <w:szCs w:val="24"/>
              </w:rPr>
            </w:pPr>
            <w:r w:rsidRPr="00E3737B">
              <w:rPr>
                <w:rFonts w:ascii="Times New Roman" w:hAnsi="Times New Roman" w:cs="Times New Roman"/>
                <w:sz w:val="24"/>
                <w:szCs w:val="24"/>
              </w:rPr>
              <w:t>Подготовлено:</w:t>
            </w:r>
          </w:p>
          <w:p w14:paraId="4EF0A996" w14:textId="65F3DB0A" w:rsidR="009A0DF6" w:rsidRPr="00E3737B" w:rsidRDefault="00394302" w:rsidP="004468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МЖИ</w:t>
            </w:r>
            <w:r w:rsidR="009A0DF6">
              <w:rPr>
                <w:rFonts w:ascii="Times New Roman" w:hAnsi="Times New Roman" w:cs="Times New Roman"/>
                <w:sz w:val="20"/>
                <w:szCs w:val="20"/>
              </w:rPr>
              <w:t xml:space="preserve"> ОМК АГ                                   </w:t>
            </w:r>
            <w:r>
              <w:rPr>
                <w:rFonts w:ascii="Times New Roman" w:hAnsi="Times New Roman" w:cs="Times New Roman"/>
                <w:sz w:val="20"/>
                <w:szCs w:val="20"/>
              </w:rPr>
              <w:t xml:space="preserve">                                           Д.В. Шадрин</w:t>
            </w:r>
            <w:bookmarkStart w:id="0" w:name="_GoBack"/>
            <w:bookmarkEnd w:id="0"/>
          </w:p>
          <w:p w14:paraId="01A6CF97" w14:textId="77777777" w:rsidR="009A0DF6" w:rsidRPr="00E3737B" w:rsidRDefault="009A0DF6" w:rsidP="00446858">
            <w:pPr>
              <w:autoSpaceDE w:val="0"/>
              <w:autoSpaceDN w:val="0"/>
              <w:adjustRightInd w:val="0"/>
              <w:jc w:val="both"/>
              <w:rPr>
                <w:rFonts w:ascii="Times New Roman" w:hAnsi="Times New Roman" w:cs="Times New Roman"/>
                <w:sz w:val="16"/>
                <w:szCs w:val="16"/>
              </w:rPr>
            </w:pPr>
            <w:r w:rsidRPr="00E3737B">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Pr="00E3737B">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E3737B">
              <w:rPr>
                <w:rFonts w:ascii="Times New Roman" w:hAnsi="Times New Roman" w:cs="Times New Roman"/>
                <w:sz w:val="16"/>
                <w:szCs w:val="16"/>
              </w:rPr>
              <w:t>ФИО</w:t>
            </w:r>
          </w:p>
          <w:p w14:paraId="77767D23" w14:textId="77777777" w:rsidR="009A0DF6" w:rsidRPr="00E3737B" w:rsidRDefault="009A0DF6" w:rsidP="00446858">
            <w:pPr>
              <w:spacing w:after="0" w:line="240" w:lineRule="auto"/>
              <w:rPr>
                <w:rFonts w:ascii="Times New Roman" w:eastAsia="Calibri" w:hAnsi="Times New Roman" w:cs="Times New Roman"/>
                <w:sz w:val="20"/>
                <w:szCs w:val="20"/>
              </w:rPr>
            </w:pPr>
          </w:p>
        </w:tc>
        <w:tc>
          <w:tcPr>
            <w:tcW w:w="222" w:type="dxa"/>
            <w:shd w:val="clear" w:color="auto" w:fill="auto"/>
          </w:tcPr>
          <w:p w14:paraId="17ABAB25" w14:textId="77777777" w:rsidR="009A0DF6" w:rsidRPr="00303F68" w:rsidRDefault="009A0DF6" w:rsidP="00446858">
            <w:pPr>
              <w:spacing w:after="0" w:line="240" w:lineRule="auto"/>
              <w:rPr>
                <w:rFonts w:ascii="Times New Roman" w:eastAsia="Calibri" w:hAnsi="Times New Roman" w:cs="Times New Roman"/>
              </w:rPr>
            </w:pPr>
          </w:p>
        </w:tc>
        <w:tc>
          <w:tcPr>
            <w:tcW w:w="236" w:type="dxa"/>
            <w:shd w:val="clear" w:color="auto" w:fill="auto"/>
          </w:tcPr>
          <w:p w14:paraId="2FD15A06" w14:textId="77777777" w:rsidR="009A0DF6" w:rsidRPr="00303F68" w:rsidRDefault="009A0DF6" w:rsidP="00446858">
            <w:pPr>
              <w:spacing w:after="0" w:line="240" w:lineRule="auto"/>
              <w:rPr>
                <w:rFonts w:ascii="Times New Roman" w:eastAsia="Calibri" w:hAnsi="Times New Roman" w:cs="Times New Roman"/>
              </w:rPr>
            </w:pPr>
          </w:p>
        </w:tc>
      </w:tr>
      <w:tr w:rsidR="009A0DF6" w:rsidRPr="00303F68" w14:paraId="2F1CE46E" w14:textId="77777777" w:rsidTr="009A0DF6">
        <w:tc>
          <w:tcPr>
            <w:tcW w:w="11257" w:type="dxa"/>
            <w:gridSpan w:val="2"/>
            <w:shd w:val="clear" w:color="auto" w:fill="auto"/>
          </w:tcPr>
          <w:p w14:paraId="36954712" w14:textId="77777777" w:rsidR="009A0DF6" w:rsidRPr="00303F68" w:rsidRDefault="009A0DF6" w:rsidP="00446858">
            <w:pPr>
              <w:spacing w:after="0" w:line="240" w:lineRule="auto"/>
              <w:rPr>
                <w:rFonts w:ascii="Times New Roman" w:eastAsia="Times New Roman" w:hAnsi="Times New Roman" w:cs="Times New Roman"/>
              </w:rPr>
            </w:pPr>
          </w:p>
        </w:tc>
        <w:tc>
          <w:tcPr>
            <w:tcW w:w="222" w:type="dxa"/>
            <w:shd w:val="clear" w:color="auto" w:fill="auto"/>
          </w:tcPr>
          <w:p w14:paraId="17D45EA6" w14:textId="77777777" w:rsidR="009A0DF6" w:rsidRPr="00303F68" w:rsidRDefault="009A0DF6" w:rsidP="00446858">
            <w:pPr>
              <w:spacing w:after="0" w:line="240" w:lineRule="auto"/>
              <w:rPr>
                <w:rFonts w:ascii="Times New Roman" w:eastAsia="Calibri" w:hAnsi="Times New Roman" w:cs="Times New Roman"/>
              </w:rPr>
            </w:pPr>
          </w:p>
        </w:tc>
        <w:tc>
          <w:tcPr>
            <w:tcW w:w="236" w:type="dxa"/>
            <w:shd w:val="clear" w:color="auto" w:fill="auto"/>
          </w:tcPr>
          <w:p w14:paraId="493FC95E" w14:textId="77777777" w:rsidR="009A0DF6" w:rsidRPr="00303F68" w:rsidRDefault="009A0DF6" w:rsidP="00446858">
            <w:pPr>
              <w:spacing w:after="0" w:line="240" w:lineRule="auto"/>
              <w:rPr>
                <w:rFonts w:ascii="Times New Roman" w:eastAsia="Times New Roman" w:hAnsi="Times New Roman" w:cs="Times New Roman"/>
              </w:rPr>
            </w:pPr>
          </w:p>
        </w:tc>
      </w:tr>
      <w:tr w:rsidR="009A0DF6" w:rsidRPr="00303F68" w14:paraId="5AD046B4" w14:textId="77777777" w:rsidTr="009A0DF6">
        <w:tc>
          <w:tcPr>
            <w:tcW w:w="11257" w:type="dxa"/>
            <w:gridSpan w:val="2"/>
            <w:shd w:val="clear" w:color="auto" w:fill="auto"/>
          </w:tcPr>
          <w:p w14:paraId="02741C2B" w14:textId="77777777" w:rsidR="009A0DF6" w:rsidRPr="00303F68" w:rsidRDefault="009A0DF6" w:rsidP="00446858">
            <w:pPr>
              <w:spacing w:after="0" w:line="240" w:lineRule="auto"/>
              <w:rPr>
                <w:rFonts w:ascii="Times New Roman" w:eastAsia="Calibri" w:hAnsi="Times New Roman" w:cs="Times New Roman"/>
              </w:rPr>
            </w:pPr>
          </w:p>
        </w:tc>
        <w:tc>
          <w:tcPr>
            <w:tcW w:w="222" w:type="dxa"/>
            <w:shd w:val="clear" w:color="auto" w:fill="auto"/>
          </w:tcPr>
          <w:p w14:paraId="3B6946AF" w14:textId="77777777" w:rsidR="009A0DF6" w:rsidRPr="00303F68" w:rsidRDefault="009A0DF6" w:rsidP="00446858">
            <w:pPr>
              <w:spacing w:after="0" w:line="240" w:lineRule="auto"/>
              <w:rPr>
                <w:rFonts w:ascii="Times New Roman" w:eastAsia="Calibri" w:hAnsi="Times New Roman" w:cs="Times New Roman"/>
              </w:rPr>
            </w:pPr>
          </w:p>
        </w:tc>
        <w:tc>
          <w:tcPr>
            <w:tcW w:w="236" w:type="dxa"/>
            <w:shd w:val="clear" w:color="auto" w:fill="auto"/>
          </w:tcPr>
          <w:p w14:paraId="50C96FBB" w14:textId="77777777" w:rsidR="009A0DF6" w:rsidRPr="00303F68" w:rsidRDefault="009A0DF6" w:rsidP="00446858">
            <w:pPr>
              <w:spacing w:after="0" w:line="240" w:lineRule="auto"/>
              <w:rPr>
                <w:rFonts w:ascii="Times New Roman" w:eastAsia="Times New Roman" w:hAnsi="Times New Roman" w:cs="Times New Roman"/>
              </w:rPr>
            </w:pPr>
          </w:p>
        </w:tc>
      </w:tr>
      <w:tr w:rsidR="009A0DF6" w:rsidRPr="00303F68" w14:paraId="379B4B81" w14:textId="77777777" w:rsidTr="009A0DF6">
        <w:tc>
          <w:tcPr>
            <w:tcW w:w="11257" w:type="dxa"/>
            <w:gridSpan w:val="2"/>
            <w:shd w:val="clear" w:color="auto" w:fill="auto"/>
          </w:tcPr>
          <w:p w14:paraId="03354534" w14:textId="77777777" w:rsidR="009A0DF6" w:rsidRPr="00303F68" w:rsidRDefault="009A0DF6" w:rsidP="00446858">
            <w:pPr>
              <w:spacing w:after="0" w:line="240" w:lineRule="auto"/>
              <w:rPr>
                <w:rFonts w:ascii="Times New Roman" w:eastAsia="Calibri" w:hAnsi="Times New Roman" w:cs="Times New Roman"/>
              </w:rPr>
            </w:pPr>
          </w:p>
        </w:tc>
        <w:tc>
          <w:tcPr>
            <w:tcW w:w="222" w:type="dxa"/>
            <w:shd w:val="clear" w:color="auto" w:fill="auto"/>
          </w:tcPr>
          <w:p w14:paraId="2DAC9F41" w14:textId="77777777" w:rsidR="009A0DF6" w:rsidRPr="00303F68" w:rsidRDefault="009A0DF6" w:rsidP="00446858">
            <w:pPr>
              <w:spacing w:after="0" w:line="240" w:lineRule="auto"/>
              <w:rPr>
                <w:rFonts w:ascii="Times New Roman" w:eastAsia="Calibri" w:hAnsi="Times New Roman" w:cs="Times New Roman"/>
              </w:rPr>
            </w:pPr>
          </w:p>
        </w:tc>
        <w:tc>
          <w:tcPr>
            <w:tcW w:w="236" w:type="dxa"/>
            <w:shd w:val="clear" w:color="auto" w:fill="auto"/>
          </w:tcPr>
          <w:p w14:paraId="52663F68" w14:textId="77777777" w:rsidR="009A0DF6" w:rsidRPr="00303F68" w:rsidRDefault="009A0DF6" w:rsidP="00446858">
            <w:pPr>
              <w:spacing w:after="0" w:line="240" w:lineRule="auto"/>
              <w:rPr>
                <w:rFonts w:ascii="Times New Roman" w:eastAsia="Times New Roman" w:hAnsi="Times New Roman" w:cs="Times New Roman"/>
              </w:rPr>
            </w:pPr>
          </w:p>
        </w:tc>
      </w:tr>
      <w:tr w:rsidR="009A0DF6" w:rsidRPr="00303F68" w14:paraId="1A10CF88" w14:textId="77777777" w:rsidTr="009A0DF6">
        <w:tc>
          <w:tcPr>
            <w:tcW w:w="11257" w:type="dxa"/>
            <w:gridSpan w:val="2"/>
            <w:shd w:val="clear" w:color="auto" w:fill="auto"/>
          </w:tcPr>
          <w:p w14:paraId="5BAC5BB8" w14:textId="77777777" w:rsidR="009A0DF6" w:rsidRPr="00303F68" w:rsidRDefault="009A0DF6" w:rsidP="00446858">
            <w:pPr>
              <w:spacing w:after="0" w:line="240" w:lineRule="auto"/>
              <w:rPr>
                <w:rFonts w:ascii="Times New Roman" w:eastAsia="Calibri" w:hAnsi="Times New Roman" w:cs="Times New Roman"/>
              </w:rPr>
            </w:pPr>
          </w:p>
        </w:tc>
        <w:tc>
          <w:tcPr>
            <w:tcW w:w="222" w:type="dxa"/>
            <w:shd w:val="clear" w:color="auto" w:fill="auto"/>
          </w:tcPr>
          <w:p w14:paraId="7E478319" w14:textId="77777777" w:rsidR="009A0DF6" w:rsidRPr="00303F68" w:rsidRDefault="009A0DF6" w:rsidP="00446858">
            <w:pPr>
              <w:spacing w:after="0" w:line="240" w:lineRule="auto"/>
              <w:rPr>
                <w:rFonts w:ascii="Times New Roman" w:eastAsia="Calibri" w:hAnsi="Times New Roman" w:cs="Times New Roman"/>
              </w:rPr>
            </w:pPr>
          </w:p>
        </w:tc>
        <w:tc>
          <w:tcPr>
            <w:tcW w:w="236" w:type="dxa"/>
            <w:shd w:val="clear" w:color="auto" w:fill="auto"/>
          </w:tcPr>
          <w:p w14:paraId="187D4D72" w14:textId="77777777" w:rsidR="009A0DF6" w:rsidRPr="00303F68" w:rsidRDefault="009A0DF6" w:rsidP="00446858">
            <w:pPr>
              <w:spacing w:after="0" w:line="240" w:lineRule="auto"/>
              <w:rPr>
                <w:rFonts w:ascii="Times New Roman" w:eastAsia="Calibri" w:hAnsi="Times New Roman" w:cs="Times New Roman"/>
              </w:rPr>
            </w:pPr>
          </w:p>
        </w:tc>
      </w:tr>
      <w:tr w:rsidR="009A0DF6" w:rsidRPr="00303F68" w14:paraId="6ADE72FE" w14:textId="77777777" w:rsidTr="009A0DF6">
        <w:tc>
          <w:tcPr>
            <w:tcW w:w="11257" w:type="dxa"/>
            <w:gridSpan w:val="2"/>
            <w:shd w:val="clear" w:color="auto" w:fill="auto"/>
          </w:tcPr>
          <w:p w14:paraId="11F641F7" w14:textId="77777777" w:rsidR="009A0DF6" w:rsidRPr="00303F68" w:rsidRDefault="009A0DF6" w:rsidP="00446858">
            <w:pPr>
              <w:spacing w:after="0" w:line="240" w:lineRule="auto"/>
              <w:rPr>
                <w:rFonts w:ascii="Times New Roman" w:eastAsia="Calibri" w:hAnsi="Times New Roman" w:cs="Times New Roman"/>
              </w:rPr>
            </w:pPr>
          </w:p>
        </w:tc>
        <w:tc>
          <w:tcPr>
            <w:tcW w:w="222" w:type="dxa"/>
            <w:shd w:val="clear" w:color="auto" w:fill="auto"/>
          </w:tcPr>
          <w:p w14:paraId="2F4D64FE" w14:textId="77777777" w:rsidR="009A0DF6" w:rsidRPr="00303F68" w:rsidRDefault="009A0DF6" w:rsidP="00446858">
            <w:pPr>
              <w:spacing w:after="0" w:line="240" w:lineRule="auto"/>
              <w:rPr>
                <w:rFonts w:ascii="Times New Roman" w:eastAsia="Calibri" w:hAnsi="Times New Roman" w:cs="Times New Roman"/>
              </w:rPr>
            </w:pPr>
          </w:p>
        </w:tc>
        <w:tc>
          <w:tcPr>
            <w:tcW w:w="236" w:type="dxa"/>
            <w:shd w:val="clear" w:color="auto" w:fill="auto"/>
          </w:tcPr>
          <w:p w14:paraId="472829F5" w14:textId="77777777" w:rsidR="009A0DF6" w:rsidRPr="00303F68" w:rsidRDefault="009A0DF6" w:rsidP="00446858">
            <w:pPr>
              <w:spacing w:after="0" w:line="240" w:lineRule="auto"/>
              <w:rPr>
                <w:rFonts w:ascii="Times New Roman" w:eastAsia="Calibri" w:hAnsi="Times New Roman" w:cs="Times New Roman"/>
              </w:rPr>
            </w:pPr>
          </w:p>
        </w:tc>
      </w:tr>
      <w:tr w:rsidR="009A0DF6" w:rsidRPr="00303F68" w14:paraId="4133D39F" w14:textId="77777777" w:rsidTr="009A0DF6">
        <w:trPr>
          <w:gridAfter w:val="3"/>
          <w:wAfter w:w="3210" w:type="dxa"/>
        </w:trPr>
        <w:tc>
          <w:tcPr>
            <w:tcW w:w="8505" w:type="dxa"/>
            <w:shd w:val="clear" w:color="auto" w:fill="auto"/>
          </w:tcPr>
          <w:p w14:paraId="72EE760D" w14:textId="77777777" w:rsidR="009A0DF6" w:rsidRPr="00303F68" w:rsidRDefault="009A0DF6" w:rsidP="00446858">
            <w:pPr>
              <w:spacing w:after="0" w:line="240" w:lineRule="auto"/>
              <w:rPr>
                <w:rFonts w:ascii="Times New Roman" w:eastAsia="Calibri" w:hAnsi="Times New Roman" w:cs="Times New Roman"/>
              </w:rPr>
            </w:pPr>
            <w:r w:rsidRPr="00303F68">
              <w:rPr>
                <w:rFonts w:ascii="Times New Roman" w:eastAsia="Calibri" w:hAnsi="Times New Roman" w:cs="Times New Roman"/>
              </w:rPr>
              <w:t xml:space="preserve">Разослать: ОМК, ЮУ, МКУ «УОДОМС» ИТО, газета </w:t>
            </w:r>
            <w:r w:rsidRPr="00303F68">
              <w:rPr>
                <w:rFonts w:ascii="Times New Roman" w:eastAsia="Times New Roman" w:hAnsi="Times New Roman" w:cs="Times New Roman"/>
              </w:rPr>
              <w:t>«Когалымский вестник»</w:t>
            </w:r>
            <w:r w:rsidRPr="00303F68">
              <w:rPr>
                <w:rFonts w:ascii="Times New Roman" w:eastAsia="Calibri" w:hAnsi="Times New Roman" w:cs="Times New Roman"/>
              </w:rPr>
              <w:t>, ООО «Ваш консультант», прокуратура города Когалыма</w:t>
            </w:r>
          </w:p>
        </w:tc>
      </w:tr>
    </w:tbl>
    <w:p w14:paraId="7C4A612F" w14:textId="77777777" w:rsidR="009A0DF6" w:rsidRPr="000D6101" w:rsidRDefault="009A0DF6" w:rsidP="009A0DF6">
      <w:pPr>
        <w:spacing w:after="0" w:line="240" w:lineRule="auto"/>
        <w:rPr>
          <w:rFonts w:ascii="Times New Roman" w:hAnsi="Times New Roman" w:cs="Times New Roman"/>
          <w:color w:val="FFFFFF" w:themeColor="background1"/>
          <w:sz w:val="26"/>
          <w:szCs w:val="26"/>
        </w:rPr>
      </w:pPr>
      <w:r w:rsidRPr="000D6101">
        <w:rPr>
          <w:rFonts w:ascii="Times New Roman" w:eastAsia="Calibri" w:hAnsi="Times New Roman" w:cs="Times New Roman"/>
          <w:color w:val="FFFFFF" w:themeColor="background1"/>
        </w:rPr>
        <w:t>, прокуратура города Когалыма.</w:t>
      </w:r>
    </w:p>
    <w:p w14:paraId="383FB452" w14:textId="2F892515" w:rsidR="007B585B" w:rsidRDefault="007B585B" w:rsidP="00587460">
      <w:pPr>
        <w:spacing w:line="240" w:lineRule="auto"/>
        <w:contextualSpacing/>
        <w:jc w:val="both"/>
        <w:rPr>
          <w:rFonts w:ascii="Times New Roman" w:hAnsi="Times New Roman" w:cs="Times New Roman"/>
          <w:sz w:val="26"/>
          <w:szCs w:val="26"/>
        </w:rPr>
      </w:pPr>
    </w:p>
    <w:p w14:paraId="3B605D10" w14:textId="0BF42AE8" w:rsidR="003669BC" w:rsidRDefault="003669BC" w:rsidP="00587460">
      <w:pPr>
        <w:spacing w:line="240" w:lineRule="auto"/>
        <w:contextualSpacing/>
        <w:jc w:val="both"/>
        <w:rPr>
          <w:rFonts w:ascii="Times New Roman" w:hAnsi="Times New Roman" w:cs="Times New Roman"/>
          <w:sz w:val="26"/>
          <w:szCs w:val="26"/>
        </w:rPr>
      </w:pPr>
    </w:p>
    <w:p w14:paraId="311EC812" w14:textId="2D072091" w:rsidR="003669BC" w:rsidRDefault="003669BC" w:rsidP="00587460">
      <w:pPr>
        <w:spacing w:line="240" w:lineRule="auto"/>
        <w:contextualSpacing/>
        <w:jc w:val="both"/>
        <w:rPr>
          <w:rFonts w:ascii="Times New Roman" w:hAnsi="Times New Roman" w:cs="Times New Roman"/>
          <w:sz w:val="26"/>
          <w:szCs w:val="26"/>
        </w:rPr>
      </w:pPr>
    </w:p>
    <w:p w14:paraId="05791AF8" w14:textId="218131A9" w:rsidR="003669BC" w:rsidRDefault="003669BC" w:rsidP="00587460">
      <w:pPr>
        <w:spacing w:line="240" w:lineRule="auto"/>
        <w:contextualSpacing/>
        <w:jc w:val="both"/>
        <w:rPr>
          <w:rFonts w:ascii="Times New Roman" w:hAnsi="Times New Roman" w:cs="Times New Roman"/>
          <w:sz w:val="26"/>
          <w:szCs w:val="26"/>
        </w:rPr>
      </w:pPr>
    </w:p>
    <w:sectPr w:rsidR="003669BC" w:rsidSect="000D6101">
      <w:footerReference w:type="default" r:id="rId10"/>
      <w:pgSz w:w="11906" w:h="16838"/>
      <w:pgMar w:top="1134" w:right="567" w:bottom="1134" w:left="2552"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B1C1C" w14:textId="77777777" w:rsidR="00E308A3" w:rsidRDefault="00E308A3" w:rsidP="0051454D">
      <w:pPr>
        <w:spacing w:after="0" w:line="240" w:lineRule="auto"/>
      </w:pPr>
      <w:r>
        <w:separator/>
      </w:r>
    </w:p>
  </w:endnote>
  <w:endnote w:type="continuationSeparator" w:id="0">
    <w:p w14:paraId="2DD4873E" w14:textId="77777777" w:rsidR="00E308A3" w:rsidRDefault="00E308A3" w:rsidP="0051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16006"/>
      <w:docPartObj>
        <w:docPartGallery w:val="Page Numbers (Bottom of Page)"/>
        <w:docPartUnique/>
      </w:docPartObj>
    </w:sdtPr>
    <w:sdtEndPr/>
    <w:sdtContent>
      <w:p w14:paraId="1145A14A" w14:textId="3C39C3D2" w:rsidR="0051454D" w:rsidRDefault="00A330A7">
        <w:pPr>
          <w:pStyle w:val="a8"/>
          <w:jc w:val="right"/>
        </w:pPr>
        <w:r>
          <w:fldChar w:fldCharType="begin"/>
        </w:r>
        <w:r w:rsidR="000D6101">
          <w:instrText xml:space="preserve"> PAGE   \* MERGEFORMAT </w:instrText>
        </w:r>
        <w:r>
          <w:fldChar w:fldCharType="separate"/>
        </w:r>
        <w:r w:rsidR="00394302">
          <w:rPr>
            <w:noProof/>
          </w:rPr>
          <w:t>7</w:t>
        </w:r>
        <w:r>
          <w:rPr>
            <w:noProof/>
          </w:rPr>
          <w:fldChar w:fldCharType="end"/>
        </w:r>
      </w:p>
    </w:sdtContent>
  </w:sdt>
  <w:p w14:paraId="3749567F" w14:textId="77777777" w:rsidR="0051454D" w:rsidRDefault="005145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A2B79" w14:textId="77777777" w:rsidR="00E308A3" w:rsidRDefault="00E308A3" w:rsidP="0051454D">
      <w:pPr>
        <w:spacing w:after="0" w:line="240" w:lineRule="auto"/>
      </w:pPr>
      <w:r>
        <w:separator/>
      </w:r>
    </w:p>
  </w:footnote>
  <w:footnote w:type="continuationSeparator" w:id="0">
    <w:p w14:paraId="6C021AC0" w14:textId="77777777" w:rsidR="00E308A3" w:rsidRDefault="00E308A3" w:rsidP="00514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840AF"/>
    <w:multiLevelType w:val="hybridMultilevel"/>
    <w:tmpl w:val="4BE04FA2"/>
    <w:lvl w:ilvl="0" w:tplc="90440500">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84"/>
    <w:rsid w:val="000128C6"/>
    <w:rsid w:val="00013A62"/>
    <w:rsid w:val="0001520E"/>
    <w:rsid w:val="00025EE5"/>
    <w:rsid w:val="00046784"/>
    <w:rsid w:val="000577BA"/>
    <w:rsid w:val="000750EE"/>
    <w:rsid w:val="00077C99"/>
    <w:rsid w:val="000831FE"/>
    <w:rsid w:val="000A1FF8"/>
    <w:rsid w:val="000A5701"/>
    <w:rsid w:val="000A6361"/>
    <w:rsid w:val="000C4B2F"/>
    <w:rsid w:val="000D1FEE"/>
    <w:rsid w:val="000D55FA"/>
    <w:rsid w:val="000D6101"/>
    <w:rsid w:val="000E1AA1"/>
    <w:rsid w:val="0012782E"/>
    <w:rsid w:val="00186E36"/>
    <w:rsid w:val="001B1ADA"/>
    <w:rsid w:val="001C1A6B"/>
    <w:rsid w:val="001D7320"/>
    <w:rsid w:val="001E0EE4"/>
    <w:rsid w:val="0022785A"/>
    <w:rsid w:val="00240D43"/>
    <w:rsid w:val="00247D3E"/>
    <w:rsid w:val="00274866"/>
    <w:rsid w:val="002B7424"/>
    <w:rsid w:val="002D4488"/>
    <w:rsid w:val="00342B3D"/>
    <w:rsid w:val="00346F6F"/>
    <w:rsid w:val="003669BC"/>
    <w:rsid w:val="00394302"/>
    <w:rsid w:val="003A690F"/>
    <w:rsid w:val="00437F53"/>
    <w:rsid w:val="004B232E"/>
    <w:rsid w:val="004D2A7F"/>
    <w:rsid w:val="004E28FC"/>
    <w:rsid w:val="0051454D"/>
    <w:rsid w:val="00517A3D"/>
    <w:rsid w:val="0052084B"/>
    <w:rsid w:val="0052139E"/>
    <w:rsid w:val="00524DEE"/>
    <w:rsid w:val="00550730"/>
    <w:rsid w:val="005610DF"/>
    <w:rsid w:val="00564276"/>
    <w:rsid w:val="00587460"/>
    <w:rsid w:val="005B1457"/>
    <w:rsid w:val="005B74A6"/>
    <w:rsid w:val="005E4B44"/>
    <w:rsid w:val="00653E3E"/>
    <w:rsid w:val="00696D95"/>
    <w:rsid w:val="006A7FEF"/>
    <w:rsid w:val="006B4C2C"/>
    <w:rsid w:val="006C4845"/>
    <w:rsid w:val="006C52C8"/>
    <w:rsid w:val="006D1052"/>
    <w:rsid w:val="00702912"/>
    <w:rsid w:val="00705078"/>
    <w:rsid w:val="00716124"/>
    <w:rsid w:val="007243A6"/>
    <w:rsid w:val="0072599B"/>
    <w:rsid w:val="00744A41"/>
    <w:rsid w:val="00754BB0"/>
    <w:rsid w:val="00770A9C"/>
    <w:rsid w:val="007B585B"/>
    <w:rsid w:val="007C5027"/>
    <w:rsid w:val="007E47E8"/>
    <w:rsid w:val="00820DF5"/>
    <w:rsid w:val="0084085C"/>
    <w:rsid w:val="00861CA6"/>
    <w:rsid w:val="00884687"/>
    <w:rsid w:val="00884C4D"/>
    <w:rsid w:val="008959BF"/>
    <w:rsid w:val="00925621"/>
    <w:rsid w:val="0095226C"/>
    <w:rsid w:val="00975233"/>
    <w:rsid w:val="00985F5A"/>
    <w:rsid w:val="009A0741"/>
    <w:rsid w:val="009A0DF6"/>
    <w:rsid w:val="009C2A17"/>
    <w:rsid w:val="009F5FA6"/>
    <w:rsid w:val="00A330A7"/>
    <w:rsid w:val="00A87B9A"/>
    <w:rsid w:val="00A9698A"/>
    <w:rsid w:val="00AB46BD"/>
    <w:rsid w:val="00AB4863"/>
    <w:rsid w:val="00AD2A29"/>
    <w:rsid w:val="00AD6C77"/>
    <w:rsid w:val="00AD6F52"/>
    <w:rsid w:val="00AE0B66"/>
    <w:rsid w:val="00AF0D50"/>
    <w:rsid w:val="00B00739"/>
    <w:rsid w:val="00B107D1"/>
    <w:rsid w:val="00B364B6"/>
    <w:rsid w:val="00B477C5"/>
    <w:rsid w:val="00B56949"/>
    <w:rsid w:val="00BB15A5"/>
    <w:rsid w:val="00C066F5"/>
    <w:rsid w:val="00C10D0F"/>
    <w:rsid w:val="00C2351D"/>
    <w:rsid w:val="00C24875"/>
    <w:rsid w:val="00C46990"/>
    <w:rsid w:val="00C5085E"/>
    <w:rsid w:val="00C854C5"/>
    <w:rsid w:val="00C86757"/>
    <w:rsid w:val="00C914AE"/>
    <w:rsid w:val="00CA668C"/>
    <w:rsid w:val="00D028A0"/>
    <w:rsid w:val="00D138F0"/>
    <w:rsid w:val="00D40B52"/>
    <w:rsid w:val="00DB5968"/>
    <w:rsid w:val="00DD4932"/>
    <w:rsid w:val="00E11E29"/>
    <w:rsid w:val="00E21226"/>
    <w:rsid w:val="00E2458D"/>
    <w:rsid w:val="00E308A3"/>
    <w:rsid w:val="00E3737B"/>
    <w:rsid w:val="00E56774"/>
    <w:rsid w:val="00E61F15"/>
    <w:rsid w:val="00E75FA0"/>
    <w:rsid w:val="00E8440B"/>
    <w:rsid w:val="00E87059"/>
    <w:rsid w:val="00EA5179"/>
    <w:rsid w:val="00EB4D70"/>
    <w:rsid w:val="00EB70E5"/>
    <w:rsid w:val="00EF349C"/>
    <w:rsid w:val="00F04C30"/>
    <w:rsid w:val="00F23971"/>
    <w:rsid w:val="00FB138D"/>
    <w:rsid w:val="00FF00CA"/>
    <w:rsid w:val="00FF1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8FC"/>
    <w:pPr>
      <w:spacing w:after="0" w:line="240" w:lineRule="auto"/>
    </w:pPr>
  </w:style>
  <w:style w:type="character" w:styleId="a4">
    <w:name w:val="Hyperlink"/>
    <w:basedOn w:val="a0"/>
    <w:unhideWhenUsed/>
    <w:rsid w:val="00517A3D"/>
    <w:rPr>
      <w:color w:val="0000FF"/>
      <w:u w:val="single"/>
    </w:rPr>
  </w:style>
  <w:style w:type="paragraph" w:styleId="a5">
    <w:name w:val="List Paragraph"/>
    <w:basedOn w:val="a"/>
    <w:uiPriority w:val="34"/>
    <w:qFormat/>
    <w:rsid w:val="006D1052"/>
    <w:pPr>
      <w:ind w:left="720"/>
      <w:contextualSpacing/>
    </w:pPr>
  </w:style>
  <w:style w:type="paragraph" w:customStyle="1" w:styleId="ConsPlusNormal">
    <w:name w:val="ConsPlusNormal"/>
    <w:rsid w:val="00587460"/>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uiPriority w:val="99"/>
    <w:semiHidden/>
    <w:unhideWhenUsed/>
    <w:rsid w:val="0051454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1454D"/>
  </w:style>
  <w:style w:type="paragraph" w:styleId="a8">
    <w:name w:val="footer"/>
    <w:basedOn w:val="a"/>
    <w:link w:val="a9"/>
    <w:uiPriority w:val="99"/>
    <w:unhideWhenUsed/>
    <w:rsid w:val="005145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454D"/>
  </w:style>
  <w:style w:type="paragraph" w:styleId="aa">
    <w:name w:val="Balloon Text"/>
    <w:basedOn w:val="a"/>
    <w:link w:val="ab"/>
    <w:uiPriority w:val="99"/>
    <w:semiHidden/>
    <w:unhideWhenUsed/>
    <w:rsid w:val="000D61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6101"/>
    <w:rPr>
      <w:rFonts w:ascii="Tahoma" w:hAnsi="Tahoma" w:cs="Tahoma"/>
      <w:sz w:val="16"/>
      <w:szCs w:val="16"/>
    </w:rPr>
  </w:style>
  <w:style w:type="character" w:styleId="ac">
    <w:name w:val="annotation reference"/>
    <w:basedOn w:val="a0"/>
    <w:uiPriority w:val="99"/>
    <w:semiHidden/>
    <w:unhideWhenUsed/>
    <w:rsid w:val="00C2351D"/>
    <w:rPr>
      <w:sz w:val="16"/>
      <w:szCs w:val="16"/>
    </w:rPr>
  </w:style>
  <w:style w:type="paragraph" w:styleId="ad">
    <w:name w:val="annotation text"/>
    <w:basedOn w:val="a"/>
    <w:link w:val="ae"/>
    <w:uiPriority w:val="99"/>
    <w:semiHidden/>
    <w:unhideWhenUsed/>
    <w:rsid w:val="00C2351D"/>
    <w:pPr>
      <w:spacing w:line="240" w:lineRule="auto"/>
    </w:pPr>
    <w:rPr>
      <w:sz w:val="20"/>
      <w:szCs w:val="20"/>
    </w:rPr>
  </w:style>
  <w:style w:type="character" w:customStyle="1" w:styleId="ae">
    <w:name w:val="Текст примечания Знак"/>
    <w:basedOn w:val="a0"/>
    <w:link w:val="ad"/>
    <w:uiPriority w:val="99"/>
    <w:semiHidden/>
    <w:rsid w:val="00C2351D"/>
    <w:rPr>
      <w:sz w:val="20"/>
      <w:szCs w:val="20"/>
    </w:rPr>
  </w:style>
  <w:style w:type="paragraph" w:styleId="af">
    <w:name w:val="annotation subject"/>
    <w:basedOn w:val="ad"/>
    <w:next w:val="ad"/>
    <w:link w:val="af0"/>
    <w:uiPriority w:val="99"/>
    <w:semiHidden/>
    <w:unhideWhenUsed/>
    <w:rsid w:val="00C2351D"/>
    <w:rPr>
      <w:b/>
      <w:bCs/>
    </w:rPr>
  </w:style>
  <w:style w:type="character" w:customStyle="1" w:styleId="af0">
    <w:name w:val="Тема примечания Знак"/>
    <w:basedOn w:val="ae"/>
    <w:link w:val="af"/>
    <w:uiPriority w:val="99"/>
    <w:semiHidden/>
    <w:rsid w:val="00C235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8FC"/>
    <w:pPr>
      <w:spacing w:after="0" w:line="240" w:lineRule="auto"/>
    </w:pPr>
  </w:style>
  <w:style w:type="character" w:styleId="a4">
    <w:name w:val="Hyperlink"/>
    <w:basedOn w:val="a0"/>
    <w:unhideWhenUsed/>
    <w:rsid w:val="00517A3D"/>
    <w:rPr>
      <w:color w:val="0000FF"/>
      <w:u w:val="single"/>
    </w:rPr>
  </w:style>
  <w:style w:type="paragraph" w:styleId="a5">
    <w:name w:val="List Paragraph"/>
    <w:basedOn w:val="a"/>
    <w:uiPriority w:val="34"/>
    <w:qFormat/>
    <w:rsid w:val="006D1052"/>
    <w:pPr>
      <w:ind w:left="720"/>
      <w:contextualSpacing/>
    </w:pPr>
  </w:style>
  <w:style w:type="paragraph" w:customStyle="1" w:styleId="ConsPlusNormal">
    <w:name w:val="ConsPlusNormal"/>
    <w:rsid w:val="00587460"/>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uiPriority w:val="99"/>
    <w:semiHidden/>
    <w:unhideWhenUsed/>
    <w:rsid w:val="0051454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1454D"/>
  </w:style>
  <w:style w:type="paragraph" w:styleId="a8">
    <w:name w:val="footer"/>
    <w:basedOn w:val="a"/>
    <w:link w:val="a9"/>
    <w:uiPriority w:val="99"/>
    <w:unhideWhenUsed/>
    <w:rsid w:val="005145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454D"/>
  </w:style>
  <w:style w:type="paragraph" w:styleId="aa">
    <w:name w:val="Balloon Text"/>
    <w:basedOn w:val="a"/>
    <w:link w:val="ab"/>
    <w:uiPriority w:val="99"/>
    <w:semiHidden/>
    <w:unhideWhenUsed/>
    <w:rsid w:val="000D61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6101"/>
    <w:rPr>
      <w:rFonts w:ascii="Tahoma" w:hAnsi="Tahoma" w:cs="Tahoma"/>
      <w:sz w:val="16"/>
      <w:szCs w:val="16"/>
    </w:rPr>
  </w:style>
  <w:style w:type="character" w:styleId="ac">
    <w:name w:val="annotation reference"/>
    <w:basedOn w:val="a0"/>
    <w:uiPriority w:val="99"/>
    <w:semiHidden/>
    <w:unhideWhenUsed/>
    <w:rsid w:val="00C2351D"/>
    <w:rPr>
      <w:sz w:val="16"/>
      <w:szCs w:val="16"/>
    </w:rPr>
  </w:style>
  <w:style w:type="paragraph" w:styleId="ad">
    <w:name w:val="annotation text"/>
    <w:basedOn w:val="a"/>
    <w:link w:val="ae"/>
    <w:uiPriority w:val="99"/>
    <w:semiHidden/>
    <w:unhideWhenUsed/>
    <w:rsid w:val="00C2351D"/>
    <w:pPr>
      <w:spacing w:line="240" w:lineRule="auto"/>
    </w:pPr>
    <w:rPr>
      <w:sz w:val="20"/>
      <w:szCs w:val="20"/>
    </w:rPr>
  </w:style>
  <w:style w:type="character" w:customStyle="1" w:styleId="ae">
    <w:name w:val="Текст примечания Знак"/>
    <w:basedOn w:val="a0"/>
    <w:link w:val="ad"/>
    <w:uiPriority w:val="99"/>
    <w:semiHidden/>
    <w:rsid w:val="00C2351D"/>
    <w:rPr>
      <w:sz w:val="20"/>
      <w:szCs w:val="20"/>
    </w:rPr>
  </w:style>
  <w:style w:type="paragraph" w:styleId="af">
    <w:name w:val="annotation subject"/>
    <w:basedOn w:val="ad"/>
    <w:next w:val="ad"/>
    <w:link w:val="af0"/>
    <w:uiPriority w:val="99"/>
    <w:semiHidden/>
    <w:unhideWhenUsed/>
    <w:rsid w:val="00C2351D"/>
    <w:rPr>
      <w:b/>
      <w:bCs/>
    </w:rPr>
  </w:style>
  <w:style w:type="character" w:customStyle="1" w:styleId="af0">
    <w:name w:val="Тема примечания Знак"/>
    <w:basedOn w:val="ae"/>
    <w:link w:val="af"/>
    <w:uiPriority w:val="99"/>
    <w:semiHidden/>
    <w:rsid w:val="00C235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2A46-B3FF-4B17-A9B5-AA38404A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2350</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Грязева Светлана Евгеньевна</dc:creator>
  <cp:lastModifiedBy>Шадрин Дмитрий Владимирович</cp:lastModifiedBy>
  <cp:revision>16</cp:revision>
  <cp:lastPrinted>2020-07-23T09:19:00Z</cp:lastPrinted>
  <dcterms:created xsi:type="dcterms:W3CDTF">2020-03-04T03:41:00Z</dcterms:created>
  <dcterms:modified xsi:type="dcterms:W3CDTF">2020-07-23T09:20:00Z</dcterms:modified>
</cp:coreProperties>
</file>