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FA" w:rsidRPr="00864BDA" w:rsidRDefault="006F4DFA" w:rsidP="006F4DFA">
      <w:pPr>
        <w:jc w:val="center"/>
        <w:rPr>
          <w:b/>
        </w:rPr>
      </w:pPr>
      <w:r w:rsidRPr="00864BDA">
        <w:rPr>
          <w:b/>
        </w:rPr>
        <w:t xml:space="preserve">Практика </w:t>
      </w:r>
      <w:proofErr w:type="gramStart"/>
      <w:r w:rsidRPr="00864BDA">
        <w:rPr>
          <w:b/>
        </w:rPr>
        <w:t>достижения наилучших значений показателей оценки эффективности деятельности органов местного самоуправления</w:t>
      </w:r>
      <w:proofErr w:type="gramEnd"/>
    </w:p>
    <w:p w:rsidR="006F4DFA" w:rsidRPr="00877127" w:rsidRDefault="006F4DFA" w:rsidP="006F4DFA">
      <w:pPr>
        <w:ind w:firstLine="709"/>
        <w:jc w:val="both"/>
        <w:rPr>
          <w:highlight w:val="yellow"/>
        </w:rPr>
      </w:pPr>
    </w:p>
    <w:p w:rsidR="006F4DFA" w:rsidRPr="00864BDA" w:rsidRDefault="00864BDA" w:rsidP="00864BDA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7AB">
        <w:rPr>
          <w:rFonts w:ascii="Times New Roman" w:hAnsi="Times New Roman" w:cs="Times New Roman"/>
          <w:sz w:val="24"/>
          <w:szCs w:val="24"/>
        </w:rPr>
        <w:t>Согласно распоряжению Правительства Ханты-Мансийского автономного округа – Югры от 10 августа 2018 года № 410-рп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2017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в своей деятельности» город</w:t>
      </w:r>
      <w:proofErr w:type="gramEnd"/>
      <w:r w:rsidRPr="00F407AB">
        <w:rPr>
          <w:rFonts w:ascii="Times New Roman" w:hAnsi="Times New Roman" w:cs="Times New Roman"/>
          <w:sz w:val="24"/>
          <w:szCs w:val="24"/>
        </w:rPr>
        <w:t xml:space="preserve"> Когалым занял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07AB">
        <w:rPr>
          <w:rFonts w:ascii="Times New Roman" w:hAnsi="Times New Roman" w:cs="Times New Roman"/>
          <w:sz w:val="24"/>
          <w:szCs w:val="24"/>
        </w:rPr>
        <w:t xml:space="preserve"> место по результатам оценки эффективности деятельности ОМСУ за 2017 год.</w:t>
      </w:r>
    </w:p>
    <w:p w:rsidR="00877127" w:rsidRPr="00F407AB" w:rsidRDefault="00877127" w:rsidP="00877127">
      <w:pPr>
        <w:spacing w:line="360" w:lineRule="auto"/>
        <w:ind w:firstLine="708"/>
        <w:jc w:val="both"/>
        <w:rPr>
          <w:sz w:val="24"/>
          <w:szCs w:val="24"/>
        </w:rPr>
      </w:pPr>
      <w:r w:rsidRPr="00F407AB">
        <w:rPr>
          <w:sz w:val="24"/>
          <w:szCs w:val="24"/>
        </w:rPr>
        <w:t>Лидирующие позиции (1-3 места) город Когалым достиг за счет следующих показателей:</w:t>
      </w:r>
    </w:p>
    <w:p w:rsidR="00877127" w:rsidRPr="00F407AB" w:rsidRDefault="00877127" w:rsidP="00877127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7AB">
        <w:rPr>
          <w:rFonts w:ascii="Times New Roman" w:hAnsi="Times New Roman" w:cs="Times New Roman"/>
          <w:i/>
          <w:sz w:val="24"/>
          <w:szCs w:val="24"/>
        </w:rPr>
        <w:t xml:space="preserve">Доля площади земельных участков, являющихся объектами </w:t>
      </w:r>
      <w:proofErr w:type="spellStart"/>
      <w:r w:rsidRPr="00F407AB">
        <w:rPr>
          <w:rFonts w:ascii="Times New Roman" w:hAnsi="Times New Roman" w:cs="Times New Roman"/>
          <w:i/>
          <w:sz w:val="24"/>
          <w:szCs w:val="24"/>
        </w:rPr>
        <w:t>налогооблажения</w:t>
      </w:r>
      <w:proofErr w:type="spellEnd"/>
      <w:r w:rsidRPr="00F407AB">
        <w:rPr>
          <w:rFonts w:ascii="Times New Roman" w:hAnsi="Times New Roman" w:cs="Times New Roman"/>
          <w:i/>
          <w:sz w:val="24"/>
          <w:szCs w:val="24"/>
        </w:rPr>
        <w:t xml:space="preserve"> земельным налогом, в общей площади территории городского округа (муниципального района) – 1 место.</w:t>
      </w:r>
    </w:p>
    <w:p w:rsidR="00877127" w:rsidRPr="00F407AB" w:rsidRDefault="00877127" w:rsidP="00877127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AB">
        <w:rPr>
          <w:rFonts w:ascii="Times New Roman" w:hAnsi="Times New Roman" w:cs="Times New Roman"/>
          <w:sz w:val="24"/>
          <w:szCs w:val="24"/>
        </w:rPr>
        <w:t>Значение показателя в 2017 году составило 80.64%, что на 2,4% выше показателя 2016 года (78,73%).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7AB">
        <w:rPr>
          <w:rFonts w:ascii="Times New Roman" w:hAnsi="Times New Roman" w:cs="Times New Roman"/>
          <w:sz w:val="24"/>
          <w:szCs w:val="24"/>
        </w:rPr>
        <w:t>Увеличение показателя произошло в связи с предоставлением в собственность земельных участков для садоводства и огородничества и продажей земельных участков на праве постоянного (бессрочного пользования).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</w:r>
      <w:r w:rsidRPr="00F407AB">
        <w:rPr>
          <w:rFonts w:ascii="Times New Roman" w:hAnsi="Times New Roman" w:cs="Times New Roman"/>
          <w:b w:val="0"/>
          <w:i/>
          <w:sz w:val="24"/>
          <w:szCs w:val="24"/>
        </w:rPr>
        <w:t>общего пользования местного значения – 1 место.</w:t>
      </w:r>
    </w:p>
    <w:p w:rsidR="00877127" w:rsidRPr="00F407AB" w:rsidRDefault="00877127" w:rsidP="00864BDA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Автомобильных дорог общего пользования местного значения, не отвечающих нормативным требованиям на территории города Когалыма нет.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</w:t>
      </w:r>
      <w:r w:rsidRPr="00F407AB">
        <w:rPr>
          <w:rFonts w:ascii="Times New Roman" w:hAnsi="Times New Roman" w:cs="Times New Roman"/>
          <w:b w:val="0"/>
          <w:i/>
          <w:sz w:val="24"/>
          <w:szCs w:val="24"/>
        </w:rPr>
        <w:t>(муниципального района) – 1 место.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Население города Когалыма обеспечено регулярным автобусным и железнодорожным сообщением.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– 1 место. 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Согласно п. 7 статьи 18 Федерального закона РФ от 25.06.2002 №73-ФЗ «Об объектах культурного наследия (памятниках истории и культуры) народов Российской 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lastRenderedPageBreak/>
        <w:t xml:space="preserve">Федерации» (с изменениями на 06.11.2011) в Реестр могут быть включены объекты, с момента создания которых или с момента исторических событий, связанных с которыми, прошло не менее 40 лет. 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Учитывая, что город Когалым основан в 1985 году, объекты культурного наследия отсутствуют.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– 1 место.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В городе Когалыме отсутствуют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обще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образовательные учреждения, требующие капитального ремонта. </w:t>
      </w:r>
    </w:p>
    <w:p w:rsidR="00877127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– 1 место.</w:t>
      </w:r>
    </w:p>
    <w:p w:rsidR="00877127" w:rsidRPr="00003A06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Значение показателя за 2017 год составило 3 506,0 рублей (2016 год – 3 576,0 рублей)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proofErr w:type="gramStart"/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 xml:space="preserve">Среднемесячная номинальная начисленная заработная плата работников: муниципальных дошкольных </w:t>
      </w:r>
      <w:r w:rsidRPr="00F407AB">
        <w:rPr>
          <w:rFonts w:ascii="Times New Roman" w:hAnsi="Times New Roman" w:cs="Times New Roman"/>
          <w:b w:val="0"/>
          <w:i/>
          <w:sz w:val="24"/>
          <w:szCs w:val="24"/>
        </w:rPr>
        <w:t>образовательных учреждений) – 2 место.</w:t>
      </w:r>
      <w:proofErr w:type="gramEnd"/>
    </w:p>
    <w:p w:rsidR="00877127" w:rsidRPr="00864BDA" w:rsidRDefault="00877127" w:rsidP="00864BDA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03A06">
        <w:rPr>
          <w:rFonts w:ascii="Times New Roman" w:hAnsi="Times New Roman" w:cs="Times New Roman"/>
          <w:b w:val="0"/>
          <w:sz w:val="24"/>
          <w:szCs w:val="24"/>
        </w:rPr>
        <w:t>Рост заработной платы в целом по дошкольным образовательным организациям на 2,6%, в связи с выполнением целевых пок</w:t>
      </w:r>
      <w:r w:rsidRPr="00003A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азателей по Указу Президента по </w:t>
      </w:r>
      <w:r w:rsidRPr="00003A06">
        <w:rPr>
          <w:rFonts w:ascii="Times New Roman" w:hAnsi="Times New Roman" w:cs="Times New Roman"/>
          <w:b w:val="0"/>
          <w:sz w:val="24"/>
          <w:szCs w:val="24"/>
        </w:rPr>
        <w:t>педагогическим работникам.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Значение показателя за 2017 год составило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42 927,6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рублей (2016 год –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41 246,0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рублей)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.</w:t>
      </w:r>
    </w:p>
    <w:p w:rsidR="00877127" w:rsidRPr="00F407AB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 xml:space="preserve">Среднемесячная номинальная начисленная заработная плата работников муниципальных учреждений культуры и искусства </w:t>
      </w:r>
      <w:r w:rsidRPr="00F407AB">
        <w:rPr>
          <w:rFonts w:ascii="Times New Roman" w:hAnsi="Times New Roman" w:cs="Times New Roman"/>
          <w:b w:val="0"/>
          <w:i/>
          <w:sz w:val="24"/>
          <w:szCs w:val="24"/>
        </w:rPr>
        <w:t>– 2 место.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proofErr w:type="gram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В 2017 году, в сравнении с 2016 годом, произошло увеличение показателя, согласно плана мероприятий («дорожной карты») «Изменения, направленные на повышение эффективности сферы культуры города Когалыма», утвержденного постановлением Администрации города Когалыма от 04.07.2013 №2016 (далее – «Дорожная карта»), а также в соответствии с Указом Президента РФ от 07.05.2012 №597 «О мероприятиях по реализации государственной социальной  политики».</w:t>
      </w:r>
      <w:proofErr w:type="gram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 </w:t>
      </w:r>
      <w:proofErr w:type="gram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Выплаты на оплату труда работников муниципальных учреждений культуры производились за счет предоставленных субсидий из бюджета Ханты-Мансийского автономного округа – Югры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(далее ХМАО – Югры)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бюджету муниципального образования на </w:t>
      </w:r>
      <w:proofErr w:type="spell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софинансирование</w:t>
      </w:r>
      <w:proofErr w:type="spell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расходных обязательств на повышение оплаты труда, в соответствии с заключенным Соглашением с Департаментом культуры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ХМАО – Югры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«О предоставлении субсидии из бюджета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ХМАО – Югры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бюджету муниципального образования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ХМАО – Югры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на </w:t>
      </w:r>
      <w:proofErr w:type="spell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lastRenderedPageBreak/>
        <w:t>софинансирование</w:t>
      </w:r>
      <w:proofErr w:type="spell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расходных обязательств на</w:t>
      </w:r>
      <w:proofErr w:type="gram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повышение </w:t>
      </w:r>
      <w:proofErr w:type="gram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оплаты труда работников муниципальных служб учреждений культуры</w:t>
      </w:r>
      <w:proofErr w:type="gram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».                                               </w:t>
      </w:r>
    </w:p>
    <w:p w:rsidR="00877127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Значение показателя за 2017 год составило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60 472,5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рублей (2016 год –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46 651,8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рублей)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.</w:t>
      </w:r>
    </w:p>
    <w:p w:rsidR="00877127" w:rsidRPr="00003A06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>Удовлетворенность населения деятельностью органов местного самоуправления – 3 место.</w:t>
      </w:r>
    </w:p>
    <w:p w:rsidR="00877127" w:rsidRPr="00F407AB" w:rsidRDefault="00877127" w:rsidP="00877127">
      <w:pPr>
        <w:pStyle w:val="ConsPlusTitle"/>
        <w:spacing w:line="360" w:lineRule="auto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Значение показателя - </w:t>
      </w:r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67,9 % от числа </w:t>
      </w:r>
      <w:proofErr w:type="gramStart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опрошенных</w:t>
      </w:r>
      <w:proofErr w:type="gramEnd"/>
      <w:r w:rsidRPr="00F407AB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(2016 год – 73,0%).</w:t>
      </w:r>
    </w:p>
    <w:p w:rsidR="00877127" w:rsidRDefault="00877127" w:rsidP="00877127">
      <w:pPr>
        <w:pStyle w:val="ConsPlusTitle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</w:pPr>
      <w:r w:rsidRPr="00F407AB">
        <w:rPr>
          <w:rFonts w:ascii="Times New Roman" w:eastAsiaTheme="minorEastAsia" w:hAnsi="Times New Roman" w:cs="Times New Roman"/>
          <w:b w:val="0"/>
          <w:bCs w:val="0"/>
          <w:i/>
          <w:sz w:val="24"/>
          <w:szCs w:val="24"/>
        </w:rPr>
        <w:t>Среднегодовая численность постоянного населения– 3 место.</w:t>
      </w:r>
    </w:p>
    <w:p w:rsidR="00877127" w:rsidRPr="00314CB1" w:rsidRDefault="00877127" w:rsidP="00877127">
      <w:pPr>
        <w:pStyle w:val="ConsPlusTitle"/>
        <w:spacing w:line="360" w:lineRule="auto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Значение показателя за 2017 год составило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65,610 тыс. человек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(2016 год – 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64,161 тыс. человек</w:t>
      </w:r>
      <w:r w:rsidRPr="00003A06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.</w:t>
      </w:r>
    </w:p>
    <w:p w:rsidR="003E33B7" w:rsidRPr="000D448C" w:rsidRDefault="003E33B7" w:rsidP="000D448C"/>
    <w:sectPr w:rsidR="003E33B7" w:rsidRPr="000D448C" w:rsidSect="00A1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1F0"/>
    <w:multiLevelType w:val="hybridMultilevel"/>
    <w:tmpl w:val="FFE45D90"/>
    <w:lvl w:ilvl="0" w:tplc="550652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8A775D"/>
    <w:multiLevelType w:val="hybridMultilevel"/>
    <w:tmpl w:val="F7C0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FA"/>
    <w:rsid w:val="000159CA"/>
    <w:rsid w:val="000A498F"/>
    <w:rsid w:val="000D448C"/>
    <w:rsid w:val="00113A01"/>
    <w:rsid w:val="002D24AB"/>
    <w:rsid w:val="003E33B7"/>
    <w:rsid w:val="004645F7"/>
    <w:rsid w:val="006D6C78"/>
    <w:rsid w:val="006E376E"/>
    <w:rsid w:val="006F4DFA"/>
    <w:rsid w:val="007A3C6A"/>
    <w:rsid w:val="0084452C"/>
    <w:rsid w:val="00864BDA"/>
    <w:rsid w:val="00877127"/>
    <w:rsid w:val="009A68D0"/>
    <w:rsid w:val="00A12BA3"/>
    <w:rsid w:val="00AB6F69"/>
    <w:rsid w:val="00DB2F23"/>
    <w:rsid w:val="00EC2BEA"/>
    <w:rsid w:val="00F3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7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771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Гуляева Наталья Алексеевна</cp:lastModifiedBy>
  <cp:revision>3</cp:revision>
  <cp:lastPrinted>2016-09-13T04:49:00Z</cp:lastPrinted>
  <dcterms:created xsi:type="dcterms:W3CDTF">2018-10-03T07:14:00Z</dcterms:created>
  <dcterms:modified xsi:type="dcterms:W3CDTF">2018-10-03T11:15:00Z</dcterms:modified>
</cp:coreProperties>
</file>