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574" w:rsidRPr="000E6B0D" w:rsidRDefault="00254574" w:rsidP="000E6B0D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0E6B0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Идентификация</w:t>
      </w:r>
      <w:r w:rsidR="0011289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потенциально</w:t>
      </w:r>
      <w:r w:rsidR="0011289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вредных</w:t>
      </w:r>
      <w:r w:rsidR="0011289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(или)</w:t>
      </w:r>
      <w:r w:rsidR="0011289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опасных</w:t>
      </w:r>
      <w:r w:rsidR="0011289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производственных</w:t>
      </w:r>
      <w:r w:rsidR="0011289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факторов</w:t>
      </w:r>
    </w:p>
    <w:p w:rsidR="00254574" w:rsidRPr="000E6B0D" w:rsidRDefault="00254574" w:rsidP="000E6B0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574" w:rsidRPr="000E6B0D" w:rsidRDefault="00254574" w:rsidP="000E6B0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Идентификация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потенциально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факторов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сопоставление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ление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совпадения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имеющихся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факторов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ственной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среды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трудового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факторами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производственной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среды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трудового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предусмотренными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классификатором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факторов.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54574" w:rsidRPr="000E6B0D" w:rsidRDefault="00254574" w:rsidP="000E6B0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идентификации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устанавливается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Методикой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труда.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Идентификация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потенциально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водственных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факторов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экспертом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проводящей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специальную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оценку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труда.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идентификации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утверждаются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комиссией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организации.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54574" w:rsidRPr="000E6B0D" w:rsidRDefault="00254574" w:rsidP="000E6B0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осуществлении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рабочих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местах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идентификации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потенци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softHyphen/>
        <w:t>ально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вредных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(или)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опасных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производственных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факторов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должны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учитываться:</w:t>
      </w:r>
    </w:p>
    <w:p w:rsidR="00254574" w:rsidRPr="000E6B0D" w:rsidRDefault="00254574" w:rsidP="000E6B0D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Производственное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сырье,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емые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работниками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являющиеся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источниками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факторов,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идентифицируются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наличии,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проводятся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предварительные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поступлении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работу)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периодические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(в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ности)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осмотры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работников.</w:t>
      </w:r>
    </w:p>
    <w:p w:rsidR="00254574" w:rsidRPr="000E6B0D" w:rsidRDefault="00254574" w:rsidP="000E6B0D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ранее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проводившихся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ис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следований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(испытаний)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изводственных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факторов.</w:t>
      </w:r>
    </w:p>
    <w:p w:rsidR="00254574" w:rsidRPr="000E6B0D" w:rsidRDefault="00254574" w:rsidP="000E6B0D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производственного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травматизма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профессионального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заболевания,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возникшие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воздействием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рабочем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водственных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факторов.</w:t>
      </w:r>
    </w:p>
    <w:p w:rsidR="00254574" w:rsidRPr="000E6B0D" w:rsidRDefault="00254574" w:rsidP="000E6B0D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осуществлению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идентификации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потенциально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водственных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факторов.</w:t>
      </w:r>
    </w:p>
    <w:p w:rsidR="00254574" w:rsidRPr="000E6B0D" w:rsidRDefault="00254574" w:rsidP="000E6B0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Идентификация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потенциально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вредных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(или)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опасных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произ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softHyphen/>
        <w:t>водственных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факторов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не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осуществляется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отношении:</w:t>
      </w:r>
    </w:p>
    <w:p w:rsidR="00254574" w:rsidRPr="000E6B0D" w:rsidRDefault="00254574" w:rsidP="000E6B0D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профессии,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должности,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специальнос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включены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списки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профессий,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должностей,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специальностей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(организаций),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учетом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досрочное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пенсии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старости.</w:t>
      </w:r>
    </w:p>
    <w:p w:rsidR="00254574" w:rsidRPr="000E6B0D" w:rsidRDefault="00254574" w:rsidP="000E6B0D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работникам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ветствии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законодательными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иными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нормативными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правовыми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актами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предоставляются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компенсации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вредными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опасными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условиями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труда.</w:t>
      </w:r>
    </w:p>
    <w:p w:rsidR="00254574" w:rsidRPr="000E6B0D" w:rsidRDefault="00254574" w:rsidP="000E6B0D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результатам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ранее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условиям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вредные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труда.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54574" w:rsidRPr="000E6B0D" w:rsidRDefault="00254574" w:rsidP="000E6B0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вышеназванных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подлежащих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дованиям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(испытаниям)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измерениям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факторов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определяется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экспертом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проводящей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специальную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оценку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труда.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254574" w:rsidRPr="000E6B0D" w:rsidRDefault="00254574" w:rsidP="000E6B0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После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осуществления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идентификации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потенциально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вредных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(или)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опасных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производственных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факторов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возможны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два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варианта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следующих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этапов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специальной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оценки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условий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труда:</w:t>
      </w:r>
    </w:p>
    <w:p w:rsidR="00254574" w:rsidRPr="000E6B0D" w:rsidRDefault="00254574" w:rsidP="000E6B0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proofErr w:type="gramEnd"/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вредные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производственные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рабочем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идентифицированы,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(испытаний)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факторов.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54574" w:rsidRPr="000E6B0D" w:rsidRDefault="00254574" w:rsidP="000E6B0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вредные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производственные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рабочем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идентифицированы,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данном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рабочем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признаются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комиссией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допустимыми,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(испытания)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факторов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проводятся.</w:t>
      </w:r>
      <w:proofErr w:type="gramEnd"/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проводящая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специальную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оценку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подается</w:t>
      </w:r>
      <w:proofErr w:type="gramEnd"/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декларация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государственным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нормативным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охраны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труда.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84289" w:rsidRPr="000E6B0D" w:rsidRDefault="00E84289" w:rsidP="000E6B0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BD7" w:rsidRPr="000E6B0D" w:rsidRDefault="006F6BD7" w:rsidP="000E6B0D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0E6B0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Исследования</w:t>
      </w:r>
      <w:r w:rsidR="0011289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(испытания)</w:t>
      </w:r>
      <w:r w:rsidR="0011289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измерения</w:t>
      </w:r>
      <w:r w:rsidR="0011289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вредных</w:t>
      </w:r>
      <w:r w:rsidR="0011289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(или)</w:t>
      </w:r>
      <w:r w:rsidR="0011289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опасных</w:t>
      </w:r>
      <w:r w:rsidR="0011289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производственных</w:t>
      </w:r>
      <w:r w:rsidR="0011289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факторов</w:t>
      </w:r>
    </w:p>
    <w:p w:rsidR="006F6BD7" w:rsidRPr="000E6B0D" w:rsidRDefault="006F6BD7" w:rsidP="000E6B0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BD7" w:rsidRPr="000E6B0D" w:rsidRDefault="006F6BD7" w:rsidP="000E6B0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Все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вредные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или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опасные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производственные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факторы,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которые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были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идентифицированы,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подлежат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исследованиям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(испытаниям)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измерениям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установленном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порядке.</w:t>
      </w:r>
    </w:p>
    <w:p w:rsidR="006F6BD7" w:rsidRPr="000E6B0D" w:rsidRDefault="006F6BD7" w:rsidP="000E6B0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факторов,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подлежащих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исследованиям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(испытаниям)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измерениям,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формируется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комиссией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охраны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технологического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производственного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оборудования,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применяемых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материалов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сырья,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ранее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проводившихся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(испытаний)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факторов,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работников.</w:t>
      </w:r>
    </w:p>
    <w:p w:rsidR="006F6BD7" w:rsidRPr="000E6B0D" w:rsidRDefault="006F6BD7" w:rsidP="000E6B0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(испытания)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факторов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ются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испытательной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лабораторией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(центром),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экспертами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иными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работниками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проводящей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специальную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оценку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труда.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F6BD7" w:rsidRPr="000E6B0D" w:rsidRDefault="006F6BD7" w:rsidP="000E6B0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(испытаний)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факторов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применяться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утвержденные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аттестованные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(испытаний)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(методы)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измерений,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прошедшие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поверку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внесенные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обеспечению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единства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измерений.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F6BD7" w:rsidRPr="000E6B0D" w:rsidRDefault="006F6BD7" w:rsidP="000E6B0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(испытаний)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методики,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факторов,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экспертов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проводящих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(испытания)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измерения,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определяются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организацией,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проводящей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специальную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оценку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самостоятельно.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F6BD7" w:rsidRPr="000E6B0D" w:rsidRDefault="006F6BD7" w:rsidP="000E6B0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(испытаний)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оформляются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протоколами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каждого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факторов,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подвергнутых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ис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следованиям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(испытаниям)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измерениям.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F6BD7" w:rsidRPr="000E6B0D" w:rsidRDefault="006F6BD7" w:rsidP="000E6B0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(испытаний)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факторов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использованы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(испытаний),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аккредитованной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испытательной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лабораторией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(центром)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организованного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установленном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производственного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условиями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ранее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шесть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месяцев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приведения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труда.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6F6BD7" w:rsidRPr="000E6B0D" w:rsidRDefault="006F6BD7" w:rsidP="000E6B0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принимается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комиссией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представлению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проводящей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специальную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оценку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труда.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F6BD7" w:rsidRPr="000E6B0D" w:rsidRDefault="006F6BD7" w:rsidP="000E6B0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невозможности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(испытаний)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факторов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(испытаний)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угрозу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экспертов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проводящей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специальную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оценку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лиц.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относятся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опасному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классу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(испытаний)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измерений.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F6BD7" w:rsidRPr="000E6B0D" w:rsidRDefault="006F6BD7" w:rsidP="000E6B0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Решение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невозможности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(испытании)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оформляется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протоколом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содержащим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обоснование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этого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являющимся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неотъемлемой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работодатель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направляет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территориальный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тельной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власти,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уполномоченного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надзора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соблюдением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трудового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правовых</w:t>
      </w:r>
      <w:proofErr w:type="gramEnd"/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содержащих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трудового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месту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своего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содержащего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решение.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F6BD7" w:rsidRPr="000E6B0D" w:rsidRDefault="006F6BD7" w:rsidP="000E6B0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Вредные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(или)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опасные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факторы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производственной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среды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трудового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процесса,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подлежащие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исследованию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(испытанию)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измерению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проведении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специальной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оценки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условий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труда:</w:t>
      </w:r>
    </w:p>
    <w:p w:rsidR="006F6BD7" w:rsidRPr="000E6B0D" w:rsidRDefault="006F6BD7" w:rsidP="000E6B0D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E6B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Физические</w:t>
      </w:r>
      <w:r w:rsidR="00112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факторы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аэрозоли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преимущественно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фиброгенного</w:t>
      </w:r>
      <w:proofErr w:type="spellEnd"/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инфразвук,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ультразвук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воздушный,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вибрация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локальная,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неионизирующие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излучения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(электростатическое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магнитное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гипогеомагнитное</w:t>
      </w:r>
      <w:proofErr w:type="spellEnd"/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электрические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магнитные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промышленной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частоты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(50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Герц),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переменные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ромагнитные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поля,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радиочастотного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диапазона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оптического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диапазона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(лазерное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ультрафиолетовое),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ионизирующие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излучения,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параметры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микроклимата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(температура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воздуха,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относительная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влажность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воздуха,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скорость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воздуха,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инфракрасное</w:t>
      </w:r>
      <w:proofErr w:type="gramEnd"/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излучение),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параметры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световой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среды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(искусственное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освещение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(освещенность)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поверхности).</w:t>
      </w:r>
    </w:p>
    <w:p w:rsidR="006F6BD7" w:rsidRPr="000E6B0D" w:rsidRDefault="006F6BD7" w:rsidP="000E6B0D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Химические</w:t>
      </w:r>
      <w:r w:rsidR="00112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факторы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смеси,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измеряемые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воздухе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зоны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покровах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пиков,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биологической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природы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(антибиотики,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витамины,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гормоны,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ферменты,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белковые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препараты),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получают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химическим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синтезом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используют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химического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анализа.</w:t>
      </w:r>
    </w:p>
    <w:p w:rsidR="006F6BD7" w:rsidRPr="000E6B0D" w:rsidRDefault="006F6BD7" w:rsidP="000E6B0D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Биологические</w:t>
      </w:r>
      <w:r w:rsidR="00112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факторы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микроорганизмы-продуценты,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живые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клетки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споры,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содержащиеся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бактериальных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препаратах,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патогенные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микроорганизмы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возбудители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инфекционных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заболеваний.</w:t>
      </w:r>
    </w:p>
    <w:p w:rsidR="006F6BD7" w:rsidRPr="000E6B0D" w:rsidRDefault="006F6BD7" w:rsidP="000E6B0D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Факторы</w:t>
      </w:r>
      <w:r w:rsidR="00112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трудового</w:t>
      </w:r>
      <w:r w:rsidR="00112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процесса:</w:t>
      </w:r>
    </w:p>
    <w:p w:rsidR="006F6BD7" w:rsidRPr="000E6B0D" w:rsidRDefault="006F6BD7" w:rsidP="000E6B0D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Тяжесть</w:t>
      </w:r>
      <w:r w:rsidR="0011289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трудового</w:t>
      </w:r>
      <w:r w:rsidR="0011289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процесса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нагрузки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опорно-двигательный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аппарат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функциональные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работника.</w:t>
      </w:r>
    </w:p>
    <w:p w:rsidR="006F6BD7" w:rsidRPr="000E6B0D" w:rsidRDefault="006F6BD7" w:rsidP="000E6B0D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Напряженность</w:t>
      </w:r>
      <w:r w:rsidR="0011289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трудового</w:t>
      </w:r>
      <w:r w:rsidR="0011289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процесса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сенсорной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нагрузки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центральную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нервную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систему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работника.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F6BD7" w:rsidRPr="000E6B0D" w:rsidRDefault="006F6BD7" w:rsidP="000E6B0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отдельным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видам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профессий,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должностей,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специальностей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устанавливаться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факторов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производственной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среды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трудового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подлежащих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исследованию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(испытанию)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измерению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труда.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F6BD7" w:rsidRPr="000E6B0D" w:rsidRDefault="006F6BD7" w:rsidP="000E6B0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F6BD7" w:rsidRPr="000E6B0D" w:rsidRDefault="006F6BD7" w:rsidP="000E6B0D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0E6B0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Оценка</w:t>
      </w:r>
      <w:r w:rsidR="0011289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обеспеченности</w:t>
      </w:r>
      <w:r w:rsidR="0011289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работников</w:t>
      </w:r>
      <w:r w:rsidR="0011289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средствами</w:t>
      </w:r>
      <w:r w:rsidR="0011289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индивидуальной</w:t>
      </w:r>
      <w:r w:rsidR="0011289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защиты</w:t>
      </w:r>
    </w:p>
    <w:p w:rsidR="006F6BD7" w:rsidRPr="000E6B0D" w:rsidRDefault="00112895" w:rsidP="000E6B0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6F6BD7" w:rsidRPr="000E6B0D" w:rsidRDefault="006F6BD7" w:rsidP="000E6B0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каждому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рабочему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месту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определяется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обеспеченность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работником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средствами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защиты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СИЗ</w:t>
      </w:r>
      <w:proofErr w:type="gramEnd"/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смывающими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обезвреживающими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средствами,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средств.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F6BD7" w:rsidRPr="000E6B0D" w:rsidRDefault="006F6BD7" w:rsidP="000E6B0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Работодатель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выдачу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прошедших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установленном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сертификацию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декларирование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защиты,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работникам,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занятым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вредными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опасными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условиями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работах,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выполняемых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загрязнением.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6F6BD7" w:rsidRPr="000E6B0D" w:rsidRDefault="006F6BD7" w:rsidP="000E6B0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Средства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защиты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приобретаются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работодателя.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работодателем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защиты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временное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пользование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аренды.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работникам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СИЗ,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приобретенных</w:t>
      </w:r>
      <w:proofErr w:type="gramEnd"/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работодателем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временное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пользование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аренды,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локального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документа.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F6BD7" w:rsidRPr="000E6B0D" w:rsidRDefault="006F6BD7" w:rsidP="000E6B0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Работодатель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учетом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мнения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выборного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первичной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профсоюзной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иного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представительного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своего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финансово-экономического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локальные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бесплатной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работникам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одежды,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обуви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защиты,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улучшающие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сравнению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типовыми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нормами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защиту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имеющихся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факторов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загрязнения,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заменять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защиты,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типовыми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нормами,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аналогичным,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обеспечивающим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равноценную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защиту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факторов.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F6BD7" w:rsidRPr="000E6B0D" w:rsidRDefault="006F6BD7" w:rsidP="000E6B0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оценке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обеспеченности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средствами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индивидуальной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защиты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проверяется:</w:t>
      </w:r>
    </w:p>
    <w:p w:rsidR="006F6BD7" w:rsidRPr="000E6B0D" w:rsidRDefault="006F6BD7" w:rsidP="000E6B0D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Обеспеченность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средствами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защиты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Межотрасле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выми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одеждой,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обувью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другими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средствами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защиты,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Типовыми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отраслевыми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нормами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бесплатной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рабочим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служащим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одежды,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обуви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защиты,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Типовыми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нормами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бесплатной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работникам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смывающих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обезвреживающих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«Обеспечение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смывающими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обезвреживающими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средствами».</w:t>
      </w:r>
      <w:proofErr w:type="gramEnd"/>
    </w:p>
    <w:p w:rsidR="006F6BD7" w:rsidRPr="000E6B0D" w:rsidRDefault="006F6BD7" w:rsidP="000E6B0D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сертификатов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(деклараций)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защиты,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работникам.</w:t>
      </w:r>
    </w:p>
    <w:p w:rsidR="006F6BD7" w:rsidRPr="000E6B0D" w:rsidRDefault="006F6BD7" w:rsidP="000E6B0D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средствами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защиты.</w:t>
      </w:r>
    </w:p>
    <w:p w:rsidR="006F6BD7" w:rsidRPr="000E6B0D" w:rsidRDefault="006F6BD7" w:rsidP="000E6B0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обеспеченности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средствами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защиты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оценивается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ветствие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СИЗ</w:t>
      </w:r>
      <w:proofErr w:type="gramEnd"/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фактическому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состоянию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рабочем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месте.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Оценку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обеспеченности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средствами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защиты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гигиенической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рабочего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</w:t>
      </w:r>
      <w:proofErr w:type="gramEnd"/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обеспеченности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средствами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защиты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СИЗ</w:t>
      </w:r>
      <w:proofErr w:type="gramEnd"/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F6BD7" w:rsidRPr="000E6B0D" w:rsidRDefault="006F6BD7" w:rsidP="000E6B0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BD7" w:rsidRPr="000E6B0D" w:rsidRDefault="006F6BD7" w:rsidP="000E6B0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средствами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защиты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оформляется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Протоколом,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случаев,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защиты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нормами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требуется</w:t>
      </w:r>
      <w:proofErr w:type="gramEnd"/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фактическому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состоянию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труда.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6F6BD7" w:rsidRPr="000E6B0D" w:rsidRDefault="006F6BD7" w:rsidP="000E6B0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F6BD7" w:rsidRPr="000E6B0D" w:rsidRDefault="006F6BD7" w:rsidP="000E6B0D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0E6B0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Классификация</w:t>
      </w:r>
      <w:r w:rsidR="0011289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условий</w:t>
      </w:r>
      <w:r w:rsidR="0011289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труда</w:t>
      </w:r>
      <w:r w:rsidR="0011289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на</w:t>
      </w:r>
      <w:r w:rsidR="0011289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рабочих</w:t>
      </w:r>
      <w:r w:rsidR="0011289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местах</w:t>
      </w:r>
    </w:p>
    <w:p w:rsidR="006F6BD7" w:rsidRPr="000E6B0D" w:rsidRDefault="006F6BD7" w:rsidP="000E6B0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BD7" w:rsidRPr="000E6B0D" w:rsidRDefault="006F6BD7" w:rsidP="000E6B0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результатам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(испытаний)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факторов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экспертом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проводящей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специальную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оценку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отнесение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вредности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опасности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классам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(подклассам)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труда.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F6BD7" w:rsidRPr="000E6B0D" w:rsidRDefault="006F6BD7" w:rsidP="000E6B0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обследования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сравниваются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гигиеническими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критериями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показателям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вредности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опасности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факторов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производственной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среды,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тяжести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напряженности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трудового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(Руководство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2.2.2006-05).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F6BD7" w:rsidRPr="000E6B0D" w:rsidRDefault="006F6BD7" w:rsidP="000E6B0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основаны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дифференциации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отклонения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параметров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производственной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среды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трудового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действующих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гигиенических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нормативов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отклонений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функциональное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работающих.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F6BD7" w:rsidRPr="000E6B0D" w:rsidRDefault="006F6BD7" w:rsidP="000E6B0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6B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</w:t>
      </w:r>
      <w:r w:rsidR="001128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труда</w:t>
      </w:r>
      <w:r w:rsidR="001128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</w:t>
      </w:r>
      <w:r w:rsidR="001128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степени</w:t>
      </w:r>
      <w:r w:rsidR="001128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вредности</w:t>
      </w:r>
      <w:r w:rsidR="001128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или</w:t>
      </w:r>
      <w:r w:rsidR="001128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опасности</w:t>
      </w:r>
      <w:r w:rsidR="001128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подразделяются</w:t>
      </w:r>
      <w:r w:rsidR="001128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</w:t>
      </w:r>
      <w:r w:rsidR="001128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1128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класса:</w:t>
      </w:r>
    </w:p>
    <w:p w:rsidR="006F6BD7" w:rsidRPr="000E6B0D" w:rsidRDefault="006F6BD7" w:rsidP="000E6B0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Оптимальные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условия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труда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(1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класс)</w:t>
      </w:r>
    </w:p>
    <w:p w:rsidR="006F6BD7" w:rsidRPr="000E6B0D" w:rsidRDefault="006F6BD7" w:rsidP="000E6B0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Оптимальные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(1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класс)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воздействие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факторов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отсутствует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уровни</w:t>
      </w:r>
      <w:proofErr w:type="gramEnd"/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воздействия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превышают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уровни,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нормативами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(гигиеническими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нормативами)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принятые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создаются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предпосылки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поддержания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высокого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работоспособности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работника.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F6BD7" w:rsidRPr="000E6B0D" w:rsidRDefault="006F6BD7" w:rsidP="000E6B0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Допустимые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условия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труда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(2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класс)</w:t>
      </w:r>
    </w:p>
    <w:p w:rsidR="006F6BD7" w:rsidRPr="000E6B0D" w:rsidRDefault="006F6BD7" w:rsidP="000E6B0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Допустимые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(2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класс)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воздействуют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вредные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производственные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уровни</w:t>
      </w:r>
      <w:proofErr w:type="gramEnd"/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воздействия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превышают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уровни,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нормативами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(гигиенически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нормативами)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измененное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функциональное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восстанавливается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регламентированного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отдыха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началу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следующего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рабочего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(смены).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F6BD7" w:rsidRPr="000E6B0D" w:rsidRDefault="006F6BD7" w:rsidP="000E6B0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gramStart"/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Вредные</w:t>
      </w:r>
      <w:proofErr w:type="gramEnd"/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условиями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труда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(3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класс)</w:t>
      </w:r>
    </w:p>
    <w:p w:rsidR="006F6BD7" w:rsidRPr="000E6B0D" w:rsidRDefault="006F6BD7" w:rsidP="000E6B0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Вредные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условиями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(3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класс)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воздействия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водственных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факторов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превышают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уровни,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нормативами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(гигиеническими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нормативами)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числе: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6F6BD7" w:rsidRPr="000E6B0D" w:rsidRDefault="006F6BD7" w:rsidP="000E6B0D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Подкласс</w:t>
      </w:r>
      <w:r w:rsidR="00112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F6BD7" w:rsidRPr="000E6B0D" w:rsidRDefault="006F6BD7" w:rsidP="000E6B0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Вредные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воздействуют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вредные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производственные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воздействия</w:t>
      </w:r>
      <w:proofErr w:type="gramEnd"/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измененное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функциональное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восстанавливается,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правило,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длительном,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следующего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рабочего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(смены),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прекращении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воздействия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факторов,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личивается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повреждения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здоровья.</w:t>
      </w:r>
    </w:p>
    <w:p w:rsidR="006F6BD7" w:rsidRPr="000E6B0D" w:rsidRDefault="006F6BD7" w:rsidP="000E6B0D">
      <w:pPr>
        <w:numPr>
          <w:ilvl w:val="0"/>
          <w:numId w:val="7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Подкласс</w:t>
      </w:r>
      <w:r w:rsidR="00112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F6BD7" w:rsidRPr="000E6B0D" w:rsidRDefault="006F6BD7" w:rsidP="000E6B0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Вредные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воздействуют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вредные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производственные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уровни</w:t>
      </w:r>
      <w:proofErr w:type="gramEnd"/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воздействия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способны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вызвать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стойкие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функциональные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приводящие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появлению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развитию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легкой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тяжести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(без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потери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трудоспособности),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возникающих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экспозиции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(пятнадцать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лет).</w:t>
      </w:r>
    </w:p>
    <w:p w:rsidR="006F6BD7" w:rsidRPr="000E6B0D" w:rsidRDefault="006F6BD7" w:rsidP="000E6B0D">
      <w:pPr>
        <w:numPr>
          <w:ilvl w:val="0"/>
          <w:numId w:val="8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Подкласс</w:t>
      </w:r>
      <w:r w:rsidR="00112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3.3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F6BD7" w:rsidRPr="000E6B0D" w:rsidRDefault="006F6BD7" w:rsidP="000E6B0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Вредные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воздействуют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вредные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производственные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уровни</w:t>
      </w:r>
      <w:proofErr w:type="gramEnd"/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воздействия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способны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вызвать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стойкие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функциональные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приводящие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появлению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развитию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профзаболеваний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легкой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тяжести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(с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потерей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трудоспособности)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деятельности.</w:t>
      </w:r>
    </w:p>
    <w:p w:rsidR="006F6BD7" w:rsidRPr="000E6B0D" w:rsidRDefault="006F6BD7" w:rsidP="000E6B0D">
      <w:pPr>
        <w:numPr>
          <w:ilvl w:val="0"/>
          <w:numId w:val="9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Подкласс</w:t>
      </w:r>
      <w:r w:rsidR="00112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3.4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F6BD7" w:rsidRPr="000E6B0D" w:rsidRDefault="006F6BD7" w:rsidP="000E6B0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Вредные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воздействуют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вредные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производственные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уровни</w:t>
      </w:r>
      <w:proofErr w:type="gramEnd"/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воздействия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способны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привести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появлению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развитию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тяжелых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(с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потерей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трудоспособности)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деятельности.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F6BD7" w:rsidRPr="000E6B0D" w:rsidRDefault="006F6BD7" w:rsidP="000E6B0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Опасные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условия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труда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(4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класс)</w:t>
      </w:r>
    </w:p>
    <w:p w:rsidR="006F6BD7" w:rsidRPr="000E6B0D" w:rsidRDefault="006F6BD7" w:rsidP="000E6B0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(4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класс)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воздействуют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вредные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производственные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уровни</w:t>
      </w:r>
      <w:proofErr w:type="gramEnd"/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воздействия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рабочего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(смены)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способны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угрозу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жизни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последствия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воздействия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факторов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обус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ловливают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острого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профессионального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деятельности.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F6BD7" w:rsidRPr="000E6B0D" w:rsidRDefault="006F6BD7" w:rsidP="000E6B0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6B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</w:t>
      </w:r>
      <w:r w:rsidR="001128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снижения</w:t>
      </w:r>
      <w:r w:rsidR="001128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класса</w:t>
      </w:r>
      <w:r w:rsidR="001128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(подкласса)</w:t>
      </w:r>
      <w:r w:rsidR="001128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условий</w:t>
      </w:r>
      <w:r w:rsidR="001128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труда</w:t>
      </w:r>
    </w:p>
    <w:p w:rsidR="006F6BD7" w:rsidRPr="000E6B0D" w:rsidRDefault="006F6BD7" w:rsidP="000E6B0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работниками,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занятыми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вредными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условиями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защиты,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прошедших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обязательную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сертификацию,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(подкласс)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комиссией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проводящей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специальную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оценку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одну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Методикой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труда.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6F6BD7" w:rsidRPr="000E6B0D" w:rsidRDefault="006F6BD7" w:rsidP="000E6B0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согласованию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территориальным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органом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исполнительной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власти,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осуществляющего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осуществлению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санитарно-эпиде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миологического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надзора,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месту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(подкласса)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одну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степень.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F6BD7" w:rsidRPr="000E6B0D" w:rsidRDefault="006F6BD7" w:rsidP="000E6B0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</w:t>
      </w:r>
      <w:proofErr w:type="gramEnd"/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организациях,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осуществляющих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(подкласса)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осуществляться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отраслевыми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ностями.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F6BD7" w:rsidRPr="000E6B0D" w:rsidRDefault="006F6BD7" w:rsidP="000E6B0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6B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Общая</w:t>
      </w:r>
      <w:r w:rsidR="001128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оценка</w:t>
      </w:r>
      <w:r w:rsidR="001128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условий</w:t>
      </w:r>
      <w:r w:rsidR="001128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труда</w:t>
      </w:r>
      <w:r w:rsidR="001128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</w:t>
      </w:r>
      <w:r w:rsidR="001128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степени</w:t>
      </w:r>
      <w:r w:rsidR="001128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вредности</w:t>
      </w:r>
      <w:r w:rsidR="001128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опасности</w:t>
      </w:r>
    </w:p>
    <w:p w:rsidR="006F6BD7" w:rsidRPr="000E6B0D" w:rsidRDefault="006F6BD7" w:rsidP="000E6B0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рабочем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уровней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факторов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находятся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пределах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оптимальных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допустимых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величин,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рабочем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отвечают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гигиеническим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относятся</w:t>
      </w:r>
      <w:proofErr w:type="gramEnd"/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соответственно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классу.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F6BD7" w:rsidRPr="000E6B0D" w:rsidRDefault="006F6BD7" w:rsidP="000E6B0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бы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одного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превышает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допустимую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величину,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таком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рабочем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месте,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зависимости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величины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превышения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гигиеническими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критериями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отдельному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фактору,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сочетании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отнесены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степеням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классу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труда.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6F6BD7" w:rsidRPr="000E6B0D" w:rsidRDefault="006F6BD7" w:rsidP="000E6B0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</w:t>
      </w:r>
      <w:r w:rsidR="00112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</w:t>
      </w:r>
      <w:r w:rsidR="00112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условий</w:t>
      </w:r>
      <w:r w:rsidR="00112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труда</w:t>
      </w:r>
      <w:r w:rsidR="00112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</w:t>
      </w:r>
      <w:r w:rsidR="00112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степени</w:t>
      </w:r>
      <w:r w:rsidR="00112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вредности</w:t>
      </w:r>
      <w:r w:rsidR="00112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опасности</w:t>
      </w:r>
      <w:r w:rsidR="00112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устанавливается: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F6BD7" w:rsidRPr="000E6B0D" w:rsidRDefault="006F6BD7" w:rsidP="000E6B0D">
      <w:pPr>
        <w:numPr>
          <w:ilvl w:val="0"/>
          <w:numId w:val="10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высокому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классу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вредности.</w:t>
      </w:r>
    </w:p>
    <w:p w:rsidR="006F6BD7" w:rsidRPr="000E6B0D" w:rsidRDefault="006F6BD7" w:rsidP="000E6B0D">
      <w:pPr>
        <w:numPr>
          <w:ilvl w:val="0"/>
          <w:numId w:val="10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proofErr w:type="gramEnd"/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сочетанного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факторов,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относящихся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классу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3.1,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соответствует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классу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3.2.</w:t>
      </w:r>
    </w:p>
    <w:p w:rsidR="006F6BD7" w:rsidRPr="000E6B0D" w:rsidRDefault="006F6BD7" w:rsidP="000E6B0D">
      <w:pPr>
        <w:numPr>
          <w:ilvl w:val="0"/>
          <w:numId w:val="10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сочетании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факторов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классов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3.2,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3.3,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3.4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оцениваются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соответственно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одну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выше.</w:t>
      </w:r>
    </w:p>
    <w:p w:rsidR="006F6BD7" w:rsidRPr="000E6B0D" w:rsidRDefault="006F6BD7" w:rsidP="000E6B0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заполняется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документом,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содержащим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рабочем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месте,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гарантиях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компенсациях,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предоставляемых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работнику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(работникам),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занятому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данном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рабочем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месте.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аналогичные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заполняется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труда.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заполняется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Сводная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ведомость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труда.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F6BD7" w:rsidRPr="000E6B0D" w:rsidRDefault="006F6BD7" w:rsidP="000E6B0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результатам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разрабатывается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улучшению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охраны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организации.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должен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предусматривать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улучшению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применению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коллективной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защиты,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оздоровительные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т.д.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указанием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сроков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исполнителей.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F6BD7" w:rsidRPr="000E6B0D" w:rsidRDefault="006F6BD7" w:rsidP="000E6B0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F6BD7" w:rsidRPr="000E6B0D" w:rsidRDefault="006F6BD7" w:rsidP="000E6B0D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0E6B0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Отчет</w:t>
      </w:r>
      <w:r w:rsidR="0011289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о</w:t>
      </w:r>
      <w:r w:rsidR="0011289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проведении</w:t>
      </w:r>
      <w:r w:rsidR="0011289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proofErr w:type="spellStart"/>
      <w:r w:rsidRPr="000E6B0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спецоценки</w:t>
      </w:r>
      <w:proofErr w:type="spellEnd"/>
      <w:r w:rsidR="0011289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условий</w:t>
      </w:r>
      <w:r w:rsidR="0011289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труда</w:t>
      </w:r>
    </w:p>
    <w:p w:rsidR="006F6BD7" w:rsidRPr="000E6B0D" w:rsidRDefault="006F6BD7" w:rsidP="000E6B0D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BD7" w:rsidRPr="000E6B0D" w:rsidRDefault="006F6BD7" w:rsidP="000E6B0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проводящая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специальную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оценку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проведении.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F6BD7" w:rsidRPr="000E6B0D" w:rsidRDefault="006F6BD7" w:rsidP="000E6B0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gramStart"/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отчете</w:t>
      </w:r>
      <w:proofErr w:type="gramEnd"/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проведении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специальной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оценки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условий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труда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указываются:</w:t>
      </w:r>
    </w:p>
    <w:p w:rsidR="006F6BD7" w:rsidRPr="000E6B0D" w:rsidRDefault="006F6BD7" w:rsidP="000E6B0D">
      <w:pPr>
        <w:numPr>
          <w:ilvl w:val="0"/>
          <w:numId w:val="11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C</w:t>
      </w:r>
      <w:proofErr w:type="gramEnd"/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ведения</w:t>
      </w:r>
      <w:proofErr w:type="spellEnd"/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проводящей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специальную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оценку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приложением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подтверждающих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установленным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требованиям.</w:t>
      </w:r>
    </w:p>
    <w:p w:rsidR="006F6BD7" w:rsidRPr="000E6B0D" w:rsidRDefault="006F6BD7" w:rsidP="000E6B0D">
      <w:pPr>
        <w:numPr>
          <w:ilvl w:val="0"/>
          <w:numId w:val="11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проводилась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специальная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указанием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водственных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факторов,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идентифицированы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чих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местах.</w:t>
      </w:r>
    </w:p>
    <w:p w:rsidR="006F6BD7" w:rsidRPr="000E6B0D" w:rsidRDefault="006F6BD7" w:rsidP="000E6B0D">
      <w:pPr>
        <w:numPr>
          <w:ilvl w:val="0"/>
          <w:numId w:val="11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Карты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содержащие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установленном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экспертом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проводящей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специальную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оценку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(подклассе)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местах.</w:t>
      </w:r>
    </w:p>
    <w:p w:rsidR="006F6BD7" w:rsidRPr="000E6B0D" w:rsidRDefault="006F6BD7" w:rsidP="000E6B0D">
      <w:pPr>
        <w:numPr>
          <w:ilvl w:val="0"/>
          <w:numId w:val="11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Протоколы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(испытаний)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идентифицированных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факторов.</w:t>
      </w:r>
    </w:p>
    <w:p w:rsidR="006F6BD7" w:rsidRPr="000E6B0D" w:rsidRDefault="006F6BD7" w:rsidP="000E6B0D">
      <w:pPr>
        <w:numPr>
          <w:ilvl w:val="0"/>
          <w:numId w:val="11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Протоколы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защиты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СИЗ</w:t>
      </w:r>
      <w:proofErr w:type="gramEnd"/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F6BD7" w:rsidRPr="000E6B0D" w:rsidRDefault="006F6BD7" w:rsidP="000E6B0D">
      <w:pPr>
        <w:numPr>
          <w:ilvl w:val="0"/>
          <w:numId w:val="11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содержащий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невозможности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(испытаний)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такого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решения).</w:t>
      </w:r>
    </w:p>
    <w:p w:rsidR="006F6BD7" w:rsidRPr="000E6B0D" w:rsidRDefault="006F6BD7" w:rsidP="000E6B0D">
      <w:pPr>
        <w:numPr>
          <w:ilvl w:val="0"/>
          <w:numId w:val="11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Сводная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ведомость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труда.</w:t>
      </w:r>
    </w:p>
    <w:p w:rsidR="006F6BD7" w:rsidRPr="000E6B0D" w:rsidRDefault="006F6BD7" w:rsidP="000E6B0D">
      <w:pPr>
        <w:numPr>
          <w:ilvl w:val="0"/>
          <w:numId w:val="11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улучшению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охраны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проводилась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специальная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труда.</w:t>
      </w:r>
    </w:p>
    <w:p w:rsidR="006F6BD7" w:rsidRPr="000E6B0D" w:rsidRDefault="006F6BD7" w:rsidP="000E6B0D">
      <w:pPr>
        <w:numPr>
          <w:ilvl w:val="0"/>
          <w:numId w:val="11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проводящей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специальную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оценку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труда.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F6BD7" w:rsidRPr="000E6B0D" w:rsidRDefault="006F6BD7" w:rsidP="000E6B0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указываются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вредные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или)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производственные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идентифицированы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(условия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признаются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комиссией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допустимыми,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(испытания)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факторов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проводятся).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F6BD7" w:rsidRPr="000E6B0D" w:rsidRDefault="006F6BD7" w:rsidP="000E6B0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</w:t>
      </w:r>
      <w:proofErr w:type="gramEnd"/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вредные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производственные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идентифицированы,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указываются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только: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F6BD7" w:rsidRPr="000E6B0D" w:rsidRDefault="006F6BD7" w:rsidP="000E6B0D">
      <w:pPr>
        <w:numPr>
          <w:ilvl w:val="0"/>
          <w:numId w:val="12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проводящей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специальную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оценку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приложением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подтверждающих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установленным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требованиям.</w:t>
      </w:r>
    </w:p>
    <w:p w:rsidR="006F6BD7" w:rsidRPr="000E6B0D" w:rsidRDefault="006F6BD7" w:rsidP="000E6B0D">
      <w:pPr>
        <w:numPr>
          <w:ilvl w:val="0"/>
          <w:numId w:val="12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проводилась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специальная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указанием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факторов,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идентифицированы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местах.</w:t>
      </w:r>
    </w:p>
    <w:p w:rsidR="006F6BD7" w:rsidRPr="000E6B0D" w:rsidRDefault="006F6BD7" w:rsidP="000E6B0D">
      <w:pPr>
        <w:numPr>
          <w:ilvl w:val="0"/>
          <w:numId w:val="12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проводящей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специальную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оценку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труда.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F6BD7" w:rsidRPr="000E6B0D" w:rsidRDefault="006F6BD7" w:rsidP="000E6B0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подписы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вается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членами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утверждается</w:t>
      </w:r>
      <w:proofErr w:type="gramEnd"/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председателем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комиссии.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согласен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результатами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мотивированное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мнение,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прилагается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этому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отчету.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F6BD7" w:rsidRPr="000E6B0D" w:rsidRDefault="006F6BD7" w:rsidP="000E6B0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Ознакомление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работников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результата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softHyphen/>
        <w:t>ми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проведения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специальной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оценки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условий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труда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</w:p>
    <w:p w:rsidR="006F6BD7" w:rsidRPr="000E6B0D" w:rsidRDefault="006F6BD7" w:rsidP="000E6B0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Работодатель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роспись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труда.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включаются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периоды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временной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нетрудоспособности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отпуске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дировке,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периоды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вахтового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отдыха.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F6BD7" w:rsidRPr="000E6B0D" w:rsidRDefault="006F6BD7" w:rsidP="000E6B0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Работодатель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учетом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РФ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РФ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охраняемой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тайне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своем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официальном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онно-телекоммуникационной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«Интернет»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такого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сайта)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сводных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классов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(подклассов)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труда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Перечня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улучшению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охраны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проводилась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специальная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тридцати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труда.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F6BD7" w:rsidRPr="000E6B0D" w:rsidRDefault="006F6BD7" w:rsidP="000E6B0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F6BD7" w:rsidRPr="000E6B0D" w:rsidRDefault="006F6BD7" w:rsidP="000E6B0D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0E6B0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Передача</w:t>
      </w:r>
      <w:r w:rsidR="0011289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сведений</w:t>
      </w:r>
      <w:r w:rsidR="0011289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о</w:t>
      </w:r>
      <w:r w:rsidR="0011289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результатах</w:t>
      </w:r>
      <w:r w:rsidR="0011289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proofErr w:type="spellStart"/>
      <w:r w:rsidRPr="000E6B0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спецоценки</w:t>
      </w:r>
      <w:proofErr w:type="spellEnd"/>
      <w:r w:rsidR="0011289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условий</w:t>
      </w:r>
      <w:r w:rsidR="0011289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труда</w:t>
      </w:r>
      <w:r w:rsidR="0011289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в</w:t>
      </w:r>
      <w:r w:rsidR="0011289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информационную</w:t>
      </w:r>
      <w:r w:rsidR="0011289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систему</w:t>
      </w:r>
      <w:r w:rsidR="0011289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учета</w:t>
      </w:r>
    </w:p>
    <w:p w:rsidR="006F6BD7" w:rsidRPr="000E6B0D" w:rsidRDefault="006F6BD7" w:rsidP="000E6B0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BD7" w:rsidRPr="000E6B0D" w:rsidRDefault="006F6BD7" w:rsidP="000E6B0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признаны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допустимыми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ларируются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государственным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нормативным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охраны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подлежат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Федеральную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государственную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информационную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систему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proofErr w:type="gramEnd"/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F6BD7" w:rsidRPr="000E6B0D" w:rsidRDefault="006F6BD7" w:rsidP="000E6B0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Обязанность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proofErr w:type="gramEnd"/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возлагается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организацию,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проводящую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специальную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оценку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чих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проведении.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proofErr w:type="gramEnd"/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невыполнения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обязанностей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работодатель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передавать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сведения.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F6BD7" w:rsidRPr="000E6B0D" w:rsidRDefault="006F6BD7" w:rsidP="000E6B0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6B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</w:t>
      </w:r>
      <w:r w:rsidR="001128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передачи</w:t>
      </w:r>
      <w:r w:rsidR="001128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сведений</w:t>
      </w:r>
      <w:r w:rsidR="001128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1128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результатах</w:t>
      </w:r>
      <w:r w:rsidR="001128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специальной</w:t>
      </w:r>
      <w:r w:rsidR="001128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оценки</w:t>
      </w:r>
      <w:r w:rsidR="001128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условий</w:t>
      </w:r>
      <w:r w:rsidR="001128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труда</w:t>
      </w:r>
    </w:p>
    <w:p w:rsidR="006F6BD7" w:rsidRPr="000E6B0D" w:rsidRDefault="006F6BD7" w:rsidP="000E6B0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Роструда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03.10.2014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384.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F6BD7" w:rsidRPr="000E6B0D" w:rsidRDefault="006F6BD7" w:rsidP="000E6B0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передаются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организацией,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проводящей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специальную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оценку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</w:t>
      </w:r>
      <w:proofErr w:type="gramStart"/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proofErr w:type="gramEnd"/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проведении,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сведений,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составляющих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государственную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иную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охраняемую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тайну,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учетом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данных.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F6BD7" w:rsidRPr="000E6B0D" w:rsidRDefault="006F6BD7" w:rsidP="000E6B0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Сведения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результатах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проведения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специальной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оценки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условий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труда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передаются:</w:t>
      </w:r>
    </w:p>
    <w:p w:rsidR="006F6BD7" w:rsidRPr="000E6B0D" w:rsidRDefault="006F6BD7" w:rsidP="000E6B0D">
      <w:pPr>
        <w:numPr>
          <w:ilvl w:val="0"/>
          <w:numId w:val="13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бумажных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носителях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территориальный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службы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труду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занятости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месту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проводилась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специальная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местах,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нескольких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субъектов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Федеральную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службу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труду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занятости.</w:t>
      </w:r>
      <w:proofErr w:type="gramEnd"/>
    </w:p>
    <w:p w:rsidR="006F6BD7" w:rsidRPr="000E6B0D" w:rsidRDefault="006F6BD7" w:rsidP="000E6B0D">
      <w:pPr>
        <w:numPr>
          <w:ilvl w:val="0"/>
          <w:numId w:val="13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электронного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</w:t>
      </w:r>
      <w:proofErr w:type="gramEnd"/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квалифицированной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подписью*,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автоматизированную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систему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охраны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труда.</w:t>
      </w:r>
    </w:p>
    <w:p w:rsidR="006F6BD7" w:rsidRPr="000E6B0D" w:rsidRDefault="006F6BD7" w:rsidP="000E6B0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Квалифицированный</w:t>
      </w:r>
      <w:r w:rsidR="001128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сертификат</w:t>
      </w:r>
      <w:r w:rsidR="001128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квалифицированной</w:t>
      </w:r>
      <w:r w:rsidR="001128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электронной</w:t>
      </w:r>
      <w:r w:rsidR="001128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подписи</w:t>
      </w:r>
      <w:r w:rsidR="001128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выдается</w:t>
      </w:r>
      <w:r w:rsidR="001128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удостоверяющим</w:t>
      </w:r>
      <w:r w:rsidR="001128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центром</w:t>
      </w:r>
      <w:r w:rsidR="001128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Министерства</w:t>
      </w:r>
      <w:r w:rsidR="001128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труда</w:t>
      </w:r>
      <w:r w:rsidR="001128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социальной</w:t>
      </w:r>
      <w:r w:rsidR="001128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защиты</w:t>
      </w:r>
      <w:r w:rsidR="001128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Российской</w:t>
      </w:r>
      <w:r w:rsidR="001128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Федерации.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F6BD7" w:rsidRPr="000E6B0D" w:rsidRDefault="006F6BD7" w:rsidP="000E6B0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Состав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сведений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результатах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проведения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специальной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оценки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условий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труда</w:t>
      </w:r>
    </w:p>
    <w:p w:rsidR="006F6BD7" w:rsidRPr="000E6B0D" w:rsidRDefault="006F6BD7" w:rsidP="000E6B0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</w:t>
      </w:r>
      <w:r w:rsidR="00112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Pr="000E6B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="00112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отношении</w:t>
      </w:r>
      <w:r w:rsidR="00112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работодателя:</w:t>
      </w:r>
    </w:p>
    <w:p w:rsidR="006F6BD7" w:rsidRPr="000E6B0D" w:rsidRDefault="006F6BD7" w:rsidP="000E6B0D">
      <w:pPr>
        <w:numPr>
          <w:ilvl w:val="0"/>
          <w:numId w:val="14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наименование.</w:t>
      </w:r>
    </w:p>
    <w:p w:rsidR="006F6BD7" w:rsidRPr="000E6B0D" w:rsidRDefault="006F6BD7" w:rsidP="000E6B0D">
      <w:pPr>
        <w:numPr>
          <w:ilvl w:val="0"/>
          <w:numId w:val="14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деятельности.</w:t>
      </w:r>
    </w:p>
    <w:p w:rsidR="006F6BD7" w:rsidRPr="000E6B0D" w:rsidRDefault="006F6BD7" w:rsidP="000E6B0D">
      <w:pPr>
        <w:numPr>
          <w:ilvl w:val="0"/>
          <w:numId w:val="14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Идентификационный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налогоплательщика.</w:t>
      </w:r>
    </w:p>
    <w:p w:rsidR="006F6BD7" w:rsidRPr="000E6B0D" w:rsidRDefault="006F6BD7" w:rsidP="000E6B0D">
      <w:pPr>
        <w:numPr>
          <w:ilvl w:val="0"/>
          <w:numId w:val="14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номер.</w:t>
      </w:r>
    </w:p>
    <w:p w:rsidR="006F6BD7" w:rsidRPr="000E6B0D" w:rsidRDefault="006F6BD7" w:rsidP="000E6B0D">
      <w:pPr>
        <w:numPr>
          <w:ilvl w:val="0"/>
          <w:numId w:val="14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основного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экономической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ОКВЭД.</w:t>
      </w:r>
    </w:p>
    <w:p w:rsidR="006F6BD7" w:rsidRPr="000E6B0D" w:rsidRDefault="006F6BD7" w:rsidP="000E6B0D">
      <w:pPr>
        <w:numPr>
          <w:ilvl w:val="0"/>
          <w:numId w:val="14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мест.</w:t>
      </w:r>
    </w:p>
    <w:p w:rsidR="006F6BD7" w:rsidRPr="000E6B0D" w:rsidRDefault="006F6BD7" w:rsidP="000E6B0D">
      <w:pPr>
        <w:numPr>
          <w:ilvl w:val="0"/>
          <w:numId w:val="14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специальная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труда.</w:t>
      </w:r>
    </w:p>
    <w:p w:rsidR="006F6BD7" w:rsidRPr="000E6B0D" w:rsidRDefault="006F6BD7" w:rsidP="000E6B0D">
      <w:pPr>
        <w:numPr>
          <w:ilvl w:val="0"/>
          <w:numId w:val="14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Распределение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классам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(подклассам)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труда.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F6BD7" w:rsidRPr="000E6B0D" w:rsidRDefault="006F6BD7" w:rsidP="000E6B0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</w:t>
      </w:r>
      <w:r w:rsidR="00112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="00112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отношении</w:t>
      </w:r>
      <w:r w:rsidR="00112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рабочего</w:t>
      </w:r>
      <w:r w:rsidR="00112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места: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F6BD7" w:rsidRPr="000E6B0D" w:rsidRDefault="006F6BD7" w:rsidP="000E6B0D">
      <w:pPr>
        <w:numPr>
          <w:ilvl w:val="0"/>
          <w:numId w:val="15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рабочего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места.</w:t>
      </w:r>
    </w:p>
    <w:p w:rsidR="006F6BD7" w:rsidRPr="000E6B0D" w:rsidRDefault="006F6BD7" w:rsidP="000E6B0D">
      <w:pPr>
        <w:numPr>
          <w:ilvl w:val="0"/>
          <w:numId w:val="15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данном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рабочем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месте,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Общероссийским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классификатором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должностей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служащих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тарифных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разрядов.</w:t>
      </w:r>
    </w:p>
    <w:p w:rsidR="006F6BD7" w:rsidRPr="000E6B0D" w:rsidRDefault="006F6BD7" w:rsidP="000E6B0D">
      <w:pPr>
        <w:numPr>
          <w:ilvl w:val="0"/>
          <w:numId w:val="15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Страховой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индивидуального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лицевого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данном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рабочем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месте.</w:t>
      </w:r>
    </w:p>
    <w:p w:rsidR="006F6BD7" w:rsidRPr="000E6B0D" w:rsidRDefault="006F6BD7" w:rsidP="000E6B0D">
      <w:pPr>
        <w:numPr>
          <w:ilvl w:val="0"/>
          <w:numId w:val="15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Численность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данном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рабочем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месте.</w:t>
      </w:r>
    </w:p>
    <w:p w:rsidR="006F6BD7" w:rsidRPr="000E6B0D" w:rsidRDefault="006F6BD7" w:rsidP="000E6B0D">
      <w:pPr>
        <w:numPr>
          <w:ilvl w:val="0"/>
          <w:numId w:val="15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(подкласс)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данном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рабочем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месте,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(подкласс)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каждого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вредного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опасного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факторов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указанием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наименования,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измерения,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значений,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нормативов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(гигиенических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нормативов)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воздействия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факторов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работника.</w:t>
      </w:r>
    </w:p>
    <w:p w:rsidR="006F6BD7" w:rsidRPr="000E6B0D" w:rsidRDefault="006F6BD7" w:rsidP="000E6B0D">
      <w:pPr>
        <w:numPr>
          <w:ilvl w:val="0"/>
          <w:numId w:val="15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досрочную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трудовую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пенсию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старости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наличии).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F6BD7" w:rsidRPr="000E6B0D" w:rsidRDefault="006F6BD7" w:rsidP="000E6B0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</w:t>
      </w:r>
      <w:r w:rsidR="00112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="00112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отношении</w:t>
      </w:r>
      <w:r w:rsidR="00112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организации,</w:t>
      </w:r>
      <w:r w:rsidR="00112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проводившей</w:t>
      </w:r>
      <w:r w:rsidR="00112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специальную</w:t>
      </w:r>
      <w:r w:rsidR="00112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оценку</w:t>
      </w:r>
      <w:r w:rsidR="00112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условий</w:t>
      </w:r>
      <w:r w:rsidR="00112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труда: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F6BD7" w:rsidRPr="000E6B0D" w:rsidRDefault="006F6BD7" w:rsidP="000E6B0D">
      <w:pPr>
        <w:numPr>
          <w:ilvl w:val="0"/>
          <w:numId w:val="16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наименование.</w:t>
      </w:r>
    </w:p>
    <w:p w:rsidR="006F6BD7" w:rsidRPr="000E6B0D" w:rsidRDefault="006F6BD7" w:rsidP="000E6B0D">
      <w:pPr>
        <w:numPr>
          <w:ilvl w:val="0"/>
          <w:numId w:val="16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реестре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организаций,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проводящих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специальную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оценку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труда.</w:t>
      </w:r>
    </w:p>
    <w:p w:rsidR="006F6BD7" w:rsidRPr="000E6B0D" w:rsidRDefault="006F6BD7" w:rsidP="000E6B0D">
      <w:pPr>
        <w:numPr>
          <w:ilvl w:val="0"/>
          <w:numId w:val="16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Идентификационный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налогоплательщика.</w:t>
      </w:r>
    </w:p>
    <w:p w:rsidR="006F6BD7" w:rsidRPr="000E6B0D" w:rsidRDefault="006F6BD7" w:rsidP="000E6B0D">
      <w:pPr>
        <w:numPr>
          <w:ilvl w:val="0"/>
          <w:numId w:val="16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номер.</w:t>
      </w:r>
    </w:p>
    <w:p w:rsidR="006F6BD7" w:rsidRPr="000E6B0D" w:rsidRDefault="006F6BD7" w:rsidP="000E6B0D">
      <w:pPr>
        <w:numPr>
          <w:ilvl w:val="0"/>
          <w:numId w:val="16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аккредитации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испытательной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лаборатории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(центра),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аттестата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аккредитации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испытательной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лаборатории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(центра).</w:t>
      </w:r>
    </w:p>
    <w:p w:rsidR="006F6BD7" w:rsidRPr="000E6B0D" w:rsidRDefault="006F6BD7" w:rsidP="000E6B0D">
      <w:pPr>
        <w:numPr>
          <w:ilvl w:val="0"/>
          <w:numId w:val="16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экспертах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проводившей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специальную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оценку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участвовавших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проведении,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отчество,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реестре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экспертов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организаций,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проводящих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специальную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оценку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труда.</w:t>
      </w:r>
    </w:p>
    <w:p w:rsidR="006F6BD7" w:rsidRPr="000E6B0D" w:rsidRDefault="006F6BD7" w:rsidP="000E6B0D">
      <w:pPr>
        <w:numPr>
          <w:ilvl w:val="0"/>
          <w:numId w:val="16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применявшихся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испытательной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лабораторией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(центром)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измерений,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включающие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Федеральном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информационном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обеспечению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единства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измерений,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заводской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измерений,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дату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поверки,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дату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измерений,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измерявшихся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вредного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опасного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факторов.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F6BD7" w:rsidRPr="000E6B0D" w:rsidRDefault="006F6BD7" w:rsidP="000E6B0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(представлении)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организацией,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проводящей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специальную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оценку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неправильно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оформленных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полного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пакета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Гострудинспекция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возвращает</w:t>
      </w:r>
      <w:proofErr w:type="gramEnd"/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проводившей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специальную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оценку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указанием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конкретного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устранения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недостатков.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F6BD7" w:rsidRPr="000E6B0D" w:rsidRDefault="006F6BD7" w:rsidP="000E6B0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Декларация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соответствия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условий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труда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государственным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нормативным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требованиям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охраны</w:t>
      </w:r>
      <w:r w:rsidR="001128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труда</w:t>
      </w:r>
    </w:p>
    <w:p w:rsidR="006F6BD7" w:rsidRPr="000E6B0D" w:rsidRDefault="006F6BD7" w:rsidP="000E6B0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вредные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производственные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результатам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фикации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выявлены,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работодателем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подается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декларация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соответствия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государственным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нормативным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охраны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территориальный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Федеральной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службы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труду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занятости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месту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своего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нахождения.</w:t>
      </w:r>
      <w:r w:rsidR="0011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6F6BD7" w:rsidRPr="000E6B0D" w:rsidRDefault="006F6BD7" w:rsidP="000E6B0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F6BD7" w:rsidRPr="000E6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65567"/>
    <w:multiLevelType w:val="multilevel"/>
    <w:tmpl w:val="4F84F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D26AF1"/>
    <w:multiLevelType w:val="multilevel"/>
    <w:tmpl w:val="C338A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5B3F65"/>
    <w:multiLevelType w:val="multilevel"/>
    <w:tmpl w:val="6CC4F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D93400"/>
    <w:multiLevelType w:val="multilevel"/>
    <w:tmpl w:val="47CCF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1509B6"/>
    <w:multiLevelType w:val="multilevel"/>
    <w:tmpl w:val="7BCCC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B950FB"/>
    <w:multiLevelType w:val="multilevel"/>
    <w:tmpl w:val="D9565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F37437"/>
    <w:multiLevelType w:val="multilevel"/>
    <w:tmpl w:val="475E5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F22720"/>
    <w:multiLevelType w:val="multilevel"/>
    <w:tmpl w:val="80CA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127A15"/>
    <w:multiLevelType w:val="multilevel"/>
    <w:tmpl w:val="B06E1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F4769E"/>
    <w:multiLevelType w:val="multilevel"/>
    <w:tmpl w:val="C5B64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1A75B00"/>
    <w:multiLevelType w:val="multilevel"/>
    <w:tmpl w:val="9E34C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755F1C"/>
    <w:multiLevelType w:val="multilevel"/>
    <w:tmpl w:val="E424E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3C33A9"/>
    <w:multiLevelType w:val="multilevel"/>
    <w:tmpl w:val="38DEF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3543B9"/>
    <w:multiLevelType w:val="multilevel"/>
    <w:tmpl w:val="B0228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E04B2F"/>
    <w:multiLevelType w:val="multilevel"/>
    <w:tmpl w:val="295E5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EA7131E"/>
    <w:multiLevelType w:val="multilevel"/>
    <w:tmpl w:val="26EC8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12"/>
  </w:num>
  <w:num w:numId="5">
    <w:abstractNumId w:val="11"/>
  </w:num>
  <w:num w:numId="6">
    <w:abstractNumId w:val="3"/>
  </w:num>
  <w:num w:numId="7">
    <w:abstractNumId w:val="6"/>
  </w:num>
  <w:num w:numId="8">
    <w:abstractNumId w:val="7"/>
  </w:num>
  <w:num w:numId="9">
    <w:abstractNumId w:val="2"/>
  </w:num>
  <w:num w:numId="10">
    <w:abstractNumId w:val="14"/>
  </w:num>
  <w:num w:numId="11">
    <w:abstractNumId w:val="9"/>
  </w:num>
  <w:num w:numId="12">
    <w:abstractNumId w:val="13"/>
  </w:num>
  <w:num w:numId="13">
    <w:abstractNumId w:val="15"/>
  </w:num>
  <w:num w:numId="14">
    <w:abstractNumId w:val="5"/>
  </w:num>
  <w:num w:numId="15">
    <w:abstractNumId w:val="1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574"/>
    <w:rsid w:val="000E6B0D"/>
    <w:rsid w:val="00112895"/>
    <w:rsid w:val="00254574"/>
    <w:rsid w:val="00281BBA"/>
    <w:rsid w:val="006F6BD7"/>
    <w:rsid w:val="00E8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7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37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85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2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588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282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75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97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25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243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80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112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495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375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654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042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597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38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3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05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500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28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096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209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9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312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0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0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95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29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92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494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856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958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17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759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952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61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56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8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7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04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40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28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624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940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65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1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601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57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51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0228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310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168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6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019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96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239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674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729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791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624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1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4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7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8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75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29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469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441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73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674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482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361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698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892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579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382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87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895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1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6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6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8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0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03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67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366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383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419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96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040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7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4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4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25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195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666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664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15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648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43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651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169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336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31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590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807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7394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317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522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094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710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506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49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374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4051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4297</Words>
  <Characters>24495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В. Цёвка</dc:creator>
  <cp:lastModifiedBy>Юрий В. Цёвка</cp:lastModifiedBy>
  <cp:revision>5</cp:revision>
  <dcterms:created xsi:type="dcterms:W3CDTF">2018-09-26T06:59:00Z</dcterms:created>
  <dcterms:modified xsi:type="dcterms:W3CDTF">2018-09-26T09:13:00Z</dcterms:modified>
</cp:coreProperties>
</file>