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pPr w:leftFromText="180" w:rightFromText="180" w:vertAnchor="page" w:horzAnchor="margin" w:tblpY="776"/>
        <w:tblW w:w="0" w:type="auto"/>
        <w:tblLook w:val="04A0"/>
      </w:tblPr>
      <w:tblGrid>
        <w:gridCol w:w="4219"/>
        <w:gridCol w:w="10490"/>
      </w:tblGrid>
      <w:tr w:rsidR="00435389" w:rsidRPr="007B5ECA" w:rsidTr="00435389">
        <w:trPr>
          <w:trHeight w:val="836"/>
        </w:trPr>
        <w:tc>
          <w:tcPr>
            <w:tcW w:w="14709" w:type="dxa"/>
            <w:gridSpan w:val="2"/>
          </w:tcPr>
          <w:p w:rsidR="00435389" w:rsidRPr="007B5ECA" w:rsidRDefault="00435389" w:rsidP="00A54F80">
            <w:pPr>
              <w:spacing w:before="120"/>
              <w:rPr>
                <w:sz w:val="24"/>
                <w:szCs w:val="24"/>
              </w:rPr>
            </w:pPr>
            <w:r w:rsidRPr="007B5ECA">
              <w:rPr>
                <w:sz w:val="24"/>
                <w:szCs w:val="24"/>
              </w:rPr>
              <w:t>ПОРЯДОК ПРЕДОСТАВЛЕНИЯ МУНИЦИПАЛЬНОЙ УСЛУГИ</w:t>
            </w:r>
          </w:p>
          <w:p w:rsidR="00435389" w:rsidRPr="007B5ECA" w:rsidRDefault="00D726B9" w:rsidP="00136A51">
            <w:pPr>
              <w:rPr>
                <w:sz w:val="24"/>
                <w:szCs w:val="24"/>
              </w:rPr>
            </w:pPr>
            <w:r>
              <w:rPr>
                <w:sz w:val="26"/>
                <w:szCs w:val="26"/>
              </w:rPr>
              <w:t>В</w:t>
            </w:r>
            <w:r w:rsidRPr="007969B3">
              <w:rPr>
                <w:sz w:val="26"/>
                <w:szCs w:val="26"/>
              </w:rPr>
              <w:t>ыдач</w:t>
            </w:r>
            <w:r>
              <w:rPr>
                <w:sz w:val="26"/>
                <w:szCs w:val="26"/>
              </w:rPr>
              <w:t>а</w:t>
            </w:r>
            <w:r w:rsidRPr="007969B3">
              <w:rPr>
                <w:sz w:val="26"/>
                <w:szCs w:val="26"/>
              </w:rPr>
              <w:t xml:space="preserve"> разрешения на ввод объект</w:t>
            </w:r>
            <w:r>
              <w:rPr>
                <w:sz w:val="26"/>
                <w:szCs w:val="26"/>
              </w:rPr>
              <w:t>а</w:t>
            </w:r>
            <w:r w:rsidRPr="007969B3">
              <w:rPr>
                <w:sz w:val="26"/>
                <w:szCs w:val="26"/>
              </w:rPr>
              <w:t xml:space="preserve"> в эксплуатацию при осуществлении строительства, реконструкции объект</w:t>
            </w:r>
            <w:r>
              <w:rPr>
                <w:sz w:val="26"/>
                <w:szCs w:val="26"/>
              </w:rPr>
              <w:t>а</w:t>
            </w:r>
            <w:r w:rsidRPr="007969B3">
              <w:rPr>
                <w:sz w:val="26"/>
                <w:szCs w:val="26"/>
              </w:rPr>
              <w:t xml:space="preserve"> капитального строительства, расположенн</w:t>
            </w:r>
            <w:r>
              <w:rPr>
                <w:sz w:val="26"/>
                <w:szCs w:val="26"/>
              </w:rPr>
              <w:t>ого</w:t>
            </w:r>
            <w:r w:rsidRPr="007969B3">
              <w:rPr>
                <w:sz w:val="26"/>
                <w:szCs w:val="26"/>
              </w:rPr>
              <w:t xml:space="preserve"> на территории</w:t>
            </w:r>
            <w:r>
              <w:rPr>
                <w:sz w:val="26"/>
                <w:szCs w:val="26"/>
              </w:rPr>
              <w:t xml:space="preserve"> </w:t>
            </w:r>
            <w:r w:rsidRPr="007969B3">
              <w:rPr>
                <w:sz w:val="26"/>
                <w:szCs w:val="26"/>
              </w:rPr>
              <w:t xml:space="preserve">города </w:t>
            </w:r>
            <w:proofErr w:type="spellStart"/>
            <w:r w:rsidRPr="007969B3">
              <w:rPr>
                <w:sz w:val="26"/>
                <w:szCs w:val="26"/>
              </w:rPr>
              <w:t>Когалыма</w:t>
            </w:r>
            <w:proofErr w:type="spellEnd"/>
          </w:p>
        </w:tc>
      </w:tr>
      <w:tr w:rsidR="00435389" w:rsidRPr="007B5ECA" w:rsidTr="00113BE6">
        <w:trPr>
          <w:trHeight w:val="824"/>
        </w:trPr>
        <w:tc>
          <w:tcPr>
            <w:tcW w:w="4219" w:type="dxa"/>
          </w:tcPr>
          <w:p w:rsidR="00435389" w:rsidRPr="00846AFA" w:rsidRDefault="00435389" w:rsidP="00113BE6">
            <w:pPr>
              <w:rPr>
                <w:sz w:val="24"/>
                <w:szCs w:val="24"/>
              </w:rPr>
            </w:pPr>
            <w:r w:rsidRPr="00846AFA">
              <w:rPr>
                <w:sz w:val="24"/>
                <w:szCs w:val="24"/>
              </w:rPr>
              <w:t xml:space="preserve">Способы подачи </w:t>
            </w:r>
            <w:r w:rsidR="00113BE6" w:rsidRPr="00846AFA">
              <w:rPr>
                <w:sz w:val="24"/>
                <w:szCs w:val="24"/>
              </w:rPr>
              <w:t>документов заявителем</w:t>
            </w:r>
          </w:p>
        </w:tc>
        <w:tc>
          <w:tcPr>
            <w:tcW w:w="10490" w:type="dxa"/>
          </w:tcPr>
          <w:p w:rsidR="00113BE6" w:rsidRPr="007B5ECA" w:rsidRDefault="00113BE6" w:rsidP="00435389">
            <w:pPr>
              <w:rPr>
                <w:sz w:val="24"/>
                <w:szCs w:val="24"/>
              </w:rPr>
            </w:pPr>
            <w:r w:rsidRPr="007B5ECA">
              <w:rPr>
                <w:sz w:val="24"/>
                <w:szCs w:val="24"/>
              </w:rPr>
              <w:t>- при личном обращении в уполномоченный орган;</w:t>
            </w:r>
          </w:p>
          <w:p w:rsidR="00113BE6" w:rsidRDefault="00113BE6" w:rsidP="00435389">
            <w:pPr>
              <w:rPr>
                <w:sz w:val="24"/>
                <w:szCs w:val="24"/>
              </w:rPr>
            </w:pPr>
            <w:r w:rsidRPr="007B5ECA">
              <w:rPr>
                <w:sz w:val="24"/>
                <w:szCs w:val="24"/>
              </w:rPr>
              <w:t>- по почте;</w:t>
            </w:r>
          </w:p>
          <w:p w:rsidR="007D1A55" w:rsidRPr="007B5ECA" w:rsidRDefault="007D1A55" w:rsidP="00435389">
            <w:pPr>
              <w:rPr>
                <w:sz w:val="24"/>
                <w:szCs w:val="24"/>
              </w:rPr>
            </w:pPr>
            <w:r>
              <w:rPr>
                <w:sz w:val="24"/>
                <w:szCs w:val="24"/>
              </w:rPr>
              <w:t>- посредством Единого и</w:t>
            </w:r>
            <w:r w:rsidR="00F97843">
              <w:rPr>
                <w:sz w:val="24"/>
                <w:szCs w:val="24"/>
              </w:rPr>
              <w:t>ли</w:t>
            </w:r>
            <w:r>
              <w:rPr>
                <w:sz w:val="24"/>
                <w:szCs w:val="24"/>
              </w:rPr>
              <w:t xml:space="preserve"> регионального порталов;</w:t>
            </w:r>
          </w:p>
          <w:p w:rsidR="00113BE6" w:rsidRPr="007B5ECA" w:rsidRDefault="00113BE6" w:rsidP="00113BE6">
            <w:pPr>
              <w:rPr>
                <w:sz w:val="24"/>
                <w:szCs w:val="24"/>
              </w:rPr>
            </w:pPr>
            <w:r w:rsidRPr="007B5ECA">
              <w:rPr>
                <w:sz w:val="24"/>
                <w:szCs w:val="24"/>
              </w:rPr>
              <w:t>- посредством обращения в МФЦ</w:t>
            </w:r>
          </w:p>
        </w:tc>
      </w:tr>
      <w:tr w:rsidR="00435389" w:rsidRPr="007B5ECA" w:rsidTr="007B5ECA">
        <w:trPr>
          <w:trHeight w:val="552"/>
        </w:trPr>
        <w:tc>
          <w:tcPr>
            <w:tcW w:w="4219" w:type="dxa"/>
          </w:tcPr>
          <w:p w:rsidR="00435389" w:rsidRPr="00846AFA" w:rsidRDefault="00435389" w:rsidP="00435389">
            <w:pPr>
              <w:rPr>
                <w:sz w:val="24"/>
                <w:szCs w:val="24"/>
              </w:rPr>
            </w:pPr>
            <w:r w:rsidRPr="00846AFA">
              <w:rPr>
                <w:sz w:val="24"/>
                <w:szCs w:val="24"/>
              </w:rPr>
              <w:t>Способы получения результата</w:t>
            </w:r>
          </w:p>
        </w:tc>
        <w:tc>
          <w:tcPr>
            <w:tcW w:w="10490" w:type="dxa"/>
          </w:tcPr>
          <w:p w:rsidR="00435389" w:rsidRPr="007B5ECA" w:rsidRDefault="007B5ECA" w:rsidP="00435389">
            <w:pPr>
              <w:rPr>
                <w:sz w:val="24"/>
                <w:szCs w:val="24"/>
              </w:rPr>
            </w:pPr>
            <w:r w:rsidRPr="007B5ECA">
              <w:rPr>
                <w:sz w:val="24"/>
                <w:szCs w:val="24"/>
              </w:rPr>
              <w:t xml:space="preserve">- </w:t>
            </w:r>
            <w:r w:rsidR="00435389" w:rsidRPr="007B5ECA">
              <w:rPr>
                <w:sz w:val="24"/>
                <w:szCs w:val="24"/>
              </w:rPr>
              <w:t>лично</w:t>
            </w:r>
            <w:r w:rsidRPr="007B5ECA">
              <w:rPr>
                <w:sz w:val="24"/>
                <w:szCs w:val="24"/>
              </w:rPr>
              <w:t>;</w:t>
            </w:r>
          </w:p>
          <w:p w:rsidR="00435389" w:rsidRPr="007B5ECA" w:rsidRDefault="007B5ECA" w:rsidP="00435389">
            <w:pPr>
              <w:rPr>
                <w:sz w:val="24"/>
                <w:szCs w:val="24"/>
              </w:rPr>
            </w:pPr>
            <w:r w:rsidRPr="007B5ECA">
              <w:rPr>
                <w:sz w:val="24"/>
                <w:szCs w:val="24"/>
              </w:rPr>
              <w:t>- по почте</w:t>
            </w:r>
          </w:p>
        </w:tc>
      </w:tr>
      <w:tr w:rsidR="00435389" w:rsidRPr="007B5ECA" w:rsidTr="00302A92">
        <w:trPr>
          <w:trHeight w:val="253"/>
        </w:trPr>
        <w:tc>
          <w:tcPr>
            <w:tcW w:w="4219" w:type="dxa"/>
          </w:tcPr>
          <w:p w:rsidR="00435389" w:rsidRPr="00846AFA" w:rsidRDefault="00435389" w:rsidP="00435389">
            <w:pPr>
              <w:rPr>
                <w:sz w:val="24"/>
                <w:szCs w:val="24"/>
              </w:rPr>
            </w:pPr>
            <w:r w:rsidRPr="00846AFA">
              <w:rPr>
                <w:sz w:val="24"/>
                <w:szCs w:val="24"/>
              </w:rPr>
              <w:t>Стоимость и порядок оплаты</w:t>
            </w:r>
          </w:p>
        </w:tc>
        <w:tc>
          <w:tcPr>
            <w:tcW w:w="10490" w:type="dxa"/>
          </w:tcPr>
          <w:p w:rsidR="0010152B" w:rsidRPr="007B5ECA" w:rsidRDefault="00846AFA" w:rsidP="00846AFA">
            <w:pPr>
              <w:contextualSpacing/>
              <w:jc w:val="both"/>
              <w:rPr>
                <w:sz w:val="24"/>
                <w:szCs w:val="24"/>
              </w:rPr>
            </w:pPr>
            <w:r w:rsidRPr="00846AFA">
              <w:rPr>
                <w:sz w:val="24"/>
                <w:szCs w:val="24"/>
              </w:rPr>
              <w:t>Взимание государственной пошлины или иной платы за предоставление муниципальной услуги действующим законодательством не предусмотрено.</w:t>
            </w:r>
          </w:p>
        </w:tc>
      </w:tr>
      <w:tr w:rsidR="00435389" w:rsidRPr="007B5ECA" w:rsidTr="00BB0E67">
        <w:trPr>
          <w:trHeight w:val="581"/>
        </w:trPr>
        <w:tc>
          <w:tcPr>
            <w:tcW w:w="4219" w:type="dxa"/>
          </w:tcPr>
          <w:p w:rsidR="00435389" w:rsidRPr="00846AFA" w:rsidRDefault="00435389" w:rsidP="00113BE6">
            <w:pPr>
              <w:rPr>
                <w:sz w:val="24"/>
                <w:szCs w:val="24"/>
              </w:rPr>
            </w:pPr>
            <w:r w:rsidRPr="00846AFA">
              <w:rPr>
                <w:sz w:val="24"/>
                <w:szCs w:val="24"/>
              </w:rPr>
              <w:t xml:space="preserve">Сроки </w:t>
            </w:r>
            <w:r w:rsidR="00113BE6" w:rsidRPr="00846AFA">
              <w:rPr>
                <w:sz w:val="24"/>
                <w:szCs w:val="24"/>
              </w:rPr>
              <w:t>предоставления муниципальной</w:t>
            </w:r>
            <w:r w:rsidRPr="00846AFA">
              <w:rPr>
                <w:sz w:val="24"/>
                <w:szCs w:val="24"/>
              </w:rPr>
              <w:t xml:space="preserve"> услуги</w:t>
            </w:r>
          </w:p>
        </w:tc>
        <w:tc>
          <w:tcPr>
            <w:tcW w:w="10490" w:type="dxa"/>
          </w:tcPr>
          <w:p w:rsidR="00136A51" w:rsidRPr="007B5ECA" w:rsidRDefault="00BB0E67" w:rsidP="00816083">
            <w:pPr>
              <w:contextualSpacing/>
              <w:jc w:val="both"/>
              <w:rPr>
                <w:sz w:val="24"/>
                <w:szCs w:val="24"/>
              </w:rPr>
            </w:pPr>
            <w:r w:rsidRPr="00BB0E67">
              <w:rPr>
                <w:sz w:val="24"/>
                <w:szCs w:val="24"/>
              </w:rPr>
              <w:t xml:space="preserve">Муниципальная услуга предоставляется в срок не более </w:t>
            </w:r>
            <w:r w:rsidR="00816083">
              <w:rPr>
                <w:sz w:val="24"/>
                <w:szCs w:val="24"/>
              </w:rPr>
              <w:t>7 рабочих</w:t>
            </w:r>
            <w:r w:rsidRPr="00BB0E67">
              <w:rPr>
                <w:sz w:val="24"/>
                <w:szCs w:val="24"/>
              </w:rPr>
              <w:t xml:space="preserve"> дней со дня регистрации заявления о предоставлении муниципальной услуги.</w:t>
            </w:r>
          </w:p>
        </w:tc>
      </w:tr>
      <w:tr w:rsidR="00435389" w:rsidRPr="007B5ECA" w:rsidTr="00435389">
        <w:trPr>
          <w:trHeight w:val="988"/>
        </w:trPr>
        <w:tc>
          <w:tcPr>
            <w:tcW w:w="4219" w:type="dxa"/>
          </w:tcPr>
          <w:p w:rsidR="00435389" w:rsidRPr="00846AFA" w:rsidRDefault="00136A51" w:rsidP="00435389">
            <w:pPr>
              <w:rPr>
                <w:sz w:val="24"/>
                <w:szCs w:val="24"/>
              </w:rPr>
            </w:pPr>
            <w:r w:rsidRPr="00846AFA">
              <w:rPr>
                <w:sz w:val="24"/>
                <w:szCs w:val="24"/>
              </w:rPr>
              <w:t>Круг заявителей</w:t>
            </w:r>
          </w:p>
        </w:tc>
        <w:tc>
          <w:tcPr>
            <w:tcW w:w="10490" w:type="dxa"/>
          </w:tcPr>
          <w:p w:rsidR="00D862C0" w:rsidRPr="007021F7" w:rsidRDefault="00D862C0" w:rsidP="00D862C0">
            <w:pPr>
              <w:contextualSpacing/>
              <w:jc w:val="both"/>
              <w:rPr>
                <w:sz w:val="24"/>
                <w:szCs w:val="24"/>
              </w:rPr>
            </w:pPr>
            <w:r w:rsidRPr="007021F7">
              <w:rPr>
                <w:sz w:val="24"/>
                <w:szCs w:val="24"/>
              </w:rPr>
              <w:t>Заявителем является застройщик – физическое или юридическое лицо, обеспечивающее на принадлежащем ему земельном участке или на земельном участке иного правообладателя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435389" w:rsidRPr="007B5ECA" w:rsidRDefault="00D862C0" w:rsidP="00F4372C">
            <w:pPr>
              <w:contextualSpacing/>
              <w:jc w:val="both"/>
              <w:rPr>
                <w:sz w:val="24"/>
                <w:szCs w:val="24"/>
              </w:rPr>
            </w:pPr>
            <w:r w:rsidRPr="007021F7">
              <w:rPr>
                <w:sz w:val="24"/>
                <w:szCs w:val="24"/>
              </w:rPr>
              <w:t>От имени заявителя могут выступать лица, уполномоченные на представление интересов заявителя.</w:t>
            </w:r>
          </w:p>
        </w:tc>
      </w:tr>
      <w:tr w:rsidR="00C024AC" w:rsidRPr="007B5ECA" w:rsidTr="00846AFA">
        <w:trPr>
          <w:trHeight w:val="276"/>
        </w:trPr>
        <w:tc>
          <w:tcPr>
            <w:tcW w:w="4219" w:type="dxa"/>
          </w:tcPr>
          <w:p w:rsidR="00C024AC" w:rsidRPr="007B5ECA" w:rsidRDefault="00113BE6" w:rsidP="00435389">
            <w:pPr>
              <w:rPr>
                <w:sz w:val="24"/>
                <w:szCs w:val="24"/>
              </w:rPr>
            </w:pPr>
            <w:r w:rsidRPr="00533960">
              <w:rPr>
                <w:sz w:val="24"/>
                <w:szCs w:val="24"/>
              </w:rPr>
              <w:t>Исчерпывающий перечень документов, необходимых для предоставления муниципальной услуги</w:t>
            </w:r>
          </w:p>
        </w:tc>
        <w:tc>
          <w:tcPr>
            <w:tcW w:w="10490" w:type="dxa"/>
          </w:tcPr>
          <w:p w:rsidR="007D1A55" w:rsidRPr="007D1A55" w:rsidRDefault="00AC5874" w:rsidP="007D1A55">
            <w:pPr>
              <w:jc w:val="both"/>
              <w:rPr>
                <w:sz w:val="24"/>
                <w:szCs w:val="24"/>
              </w:rPr>
            </w:pPr>
            <w:bookmarkStart w:id="0" w:name="_Toc370307309"/>
            <w:bookmarkStart w:id="1" w:name="_Toc370307912"/>
            <w:r>
              <w:rPr>
                <w:sz w:val="24"/>
                <w:szCs w:val="24"/>
              </w:rPr>
              <w:t>1) з</w:t>
            </w:r>
            <w:r w:rsidR="007D1A55" w:rsidRPr="007D1A55">
              <w:rPr>
                <w:sz w:val="24"/>
                <w:szCs w:val="24"/>
              </w:rPr>
              <w:t xml:space="preserve">аявление о выдаче разрешения на ввод в эксплуатацию объекта; </w:t>
            </w:r>
          </w:p>
          <w:p w:rsidR="007D1A55" w:rsidRPr="007D1A55" w:rsidRDefault="00B516DB" w:rsidP="007D1A55">
            <w:pPr>
              <w:jc w:val="both"/>
              <w:rPr>
                <w:sz w:val="24"/>
                <w:szCs w:val="24"/>
              </w:rPr>
            </w:pPr>
            <w:bookmarkStart w:id="2" w:name="_Toc370307315"/>
            <w:bookmarkStart w:id="3" w:name="_Toc370307918"/>
            <w:bookmarkEnd w:id="0"/>
            <w:bookmarkEnd w:id="1"/>
            <w:r>
              <w:rPr>
                <w:sz w:val="24"/>
                <w:szCs w:val="24"/>
              </w:rPr>
              <w:t xml:space="preserve">2) </w:t>
            </w:r>
            <w:r w:rsidR="007D1A55" w:rsidRPr="007D1A55">
              <w:rPr>
                <w:sz w:val="24"/>
                <w:szCs w:val="24"/>
              </w:rPr>
              <w:t>правоустанавливающие документы на земельный участок;</w:t>
            </w:r>
          </w:p>
          <w:p w:rsidR="007D1A55" w:rsidRPr="007D1A55" w:rsidRDefault="00B516DB" w:rsidP="007D1A55">
            <w:pPr>
              <w:jc w:val="both"/>
              <w:rPr>
                <w:sz w:val="24"/>
                <w:szCs w:val="24"/>
              </w:rPr>
            </w:pPr>
            <w:r>
              <w:rPr>
                <w:sz w:val="24"/>
                <w:szCs w:val="24"/>
              </w:rPr>
              <w:t xml:space="preserve">3) </w:t>
            </w:r>
            <w:r w:rsidR="007D1A55" w:rsidRPr="007D1A55">
              <w:rPr>
                <w:sz w:val="24"/>
                <w:szCs w:val="24"/>
              </w:rPr>
              <w:t>градостроительный план земельного участка или в случае строительства, реконструкции линейного объекта проект планировки территории и проекта межевания территории;</w:t>
            </w:r>
          </w:p>
          <w:p w:rsidR="007D1A55" w:rsidRPr="007D1A55" w:rsidRDefault="00B516DB" w:rsidP="007D1A55">
            <w:pPr>
              <w:jc w:val="both"/>
              <w:rPr>
                <w:sz w:val="24"/>
                <w:szCs w:val="24"/>
              </w:rPr>
            </w:pPr>
            <w:r>
              <w:rPr>
                <w:sz w:val="24"/>
                <w:szCs w:val="24"/>
              </w:rPr>
              <w:t xml:space="preserve">4) </w:t>
            </w:r>
            <w:r w:rsidR="007D1A55" w:rsidRPr="007D1A55">
              <w:rPr>
                <w:sz w:val="24"/>
                <w:szCs w:val="24"/>
              </w:rPr>
              <w:t>разрешение на строительство;</w:t>
            </w:r>
          </w:p>
          <w:p w:rsidR="007D1A55" w:rsidRPr="007D1A55" w:rsidRDefault="00B516DB" w:rsidP="007D1A55">
            <w:pPr>
              <w:jc w:val="both"/>
              <w:rPr>
                <w:sz w:val="24"/>
                <w:szCs w:val="24"/>
              </w:rPr>
            </w:pPr>
            <w:r>
              <w:rPr>
                <w:sz w:val="24"/>
                <w:szCs w:val="24"/>
              </w:rPr>
              <w:t xml:space="preserve">5) </w:t>
            </w:r>
            <w:r w:rsidR="007D1A55" w:rsidRPr="007D1A55">
              <w:rPr>
                <w:sz w:val="24"/>
                <w:szCs w:val="24"/>
              </w:rPr>
              <w:t>акт приемки объекта капитального строительства (в случае осуществления строительства, реконструкции на основании договора)</w:t>
            </w:r>
            <w:bookmarkEnd w:id="2"/>
            <w:bookmarkEnd w:id="3"/>
            <w:r w:rsidR="00D04AEF">
              <w:rPr>
                <w:sz w:val="24"/>
                <w:szCs w:val="24"/>
              </w:rPr>
              <w:t>;</w:t>
            </w:r>
          </w:p>
          <w:p w:rsidR="007D1A55" w:rsidRPr="007D1A55" w:rsidRDefault="00D04AEF" w:rsidP="007D1A55">
            <w:pPr>
              <w:jc w:val="both"/>
              <w:rPr>
                <w:sz w:val="24"/>
                <w:szCs w:val="24"/>
              </w:rPr>
            </w:pPr>
            <w:bookmarkStart w:id="4" w:name="_Toc370307316"/>
            <w:bookmarkStart w:id="5" w:name="_Toc370307919"/>
            <w:r>
              <w:rPr>
                <w:sz w:val="24"/>
                <w:szCs w:val="24"/>
              </w:rPr>
              <w:t xml:space="preserve">6) </w:t>
            </w:r>
            <w:r w:rsidR="007D1A55" w:rsidRPr="007D1A55">
              <w:rPr>
                <w:sz w:val="24"/>
                <w:szCs w:val="24"/>
              </w:rPr>
              <w:t>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bookmarkStart w:id="6" w:name="_Toc370307317"/>
            <w:bookmarkStart w:id="7" w:name="_Toc370307920"/>
            <w:bookmarkEnd w:id="4"/>
            <w:bookmarkEnd w:id="5"/>
            <w:r>
              <w:rPr>
                <w:sz w:val="24"/>
                <w:szCs w:val="24"/>
              </w:rPr>
              <w:t>;</w:t>
            </w:r>
          </w:p>
          <w:p w:rsidR="00D04AEF" w:rsidRDefault="00D04AEF" w:rsidP="007D1A55">
            <w:pPr>
              <w:jc w:val="both"/>
              <w:rPr>
                <w:sz w:val="24"/>
                <w:szCs w:val="24"/>
              </w:rPr>
            </w:pPr>
            <w:r>
              <w:rPr>
                <w:sz w:val="24"/>
                <w:szCs w:val="24"/>
              </w:rPr>
              <w:t xml:space="preserve">7) </w:t>
            </w:r>
            <w:r w:rsidR="007D1A55" w:rsidRPr="007D1A55">
              <w:rPr>
                <w:sz w:val="24"/>
                <w:szCs w:val="24"/>
              </w:rPr>
              <w:t>документ, подтверждающий соответствие параметров построенного, реконструированного объекта капитального строительства проектной документации</w:t>
            </w:r>
            <w:bookmarkStart w:id="8" w:name="_Toc370307318"/>
            <w:bookmarkStart w:id="9" w:name="_Toc370307921"/>
            <w:bookmarkEnd w:id="6"/>
            <w:bookmarkEnd w:id="7"/>
            <w:r>
              <w:rPr>
                <w:sz w:val="24"/>
                <w:szCs w:val="24"/>
              </w:rPr>
              <w:t>;</w:t>
            </w:r>
          </w:p>
          <w:p w:rsidR="007D1A55" w:rsidRDefault="00D04AEF" w:rsidP="007D1A55">
            <w:pPr>
              <w:jc w:val="both"/>
              <w:rPr>
                <w:sz w:val="24"/>
                <w:szCs w:val="24"/>
              </w:rPr>
            </w:pPr>
            <w:r>
              <w:rPr>
                <w:sz w:val="24"/>
                <w:szCs w:val="24"/>
              </w:rPr>
              <w:t xml:space="preserve">8) </w:t>
            </w:r>
            <w:r w:rsidR="007D1A55" w:rsidRPr="007D1A55">
              <w:rPr>
                <w:sz w:val="24"/>
                <w:szCs w:val="24"/>
              </w:rPr>
              <w:t xml:space="preserve">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w:t>
            </w:r>
            <w:r w:rsidR="007D1A55" w:rsidRPr="007D1A55">
              <w:rPr>
                <w:sz w:val="24"/>
                <w:szCs w:val="24"/>
              </w:rPr>
              <w:lastRenderedPageBreak/>
              <w:t>осуществляющих эксплуатацию сетей инженерно-технического обеспечения (при их наличии)</w:t>
            </w:r>
            <w:bookmarkEnd w:id="8"/>
            <w:bookmarkEnd w:id="9"/>
            <w:r>
              <w:rPr>
                <w:sz w:val="24"/>
                <w:szCs w:val="24"/>
              </w:rPr>
              <w:t>;</w:t>
            </w:r>
          </w:p>
          <w:p w:rsidR="007D1A55" w:rsidRPr="007D1A55" w:rsidRDefault="00D04AEF" w:rsidP="007D1A55">
            <w:pPr>
              <w:jc w:val="both"/>
              <w:rPr>
                <w:sz w:val="24"/>
                <w:szCs w:val="24"/>
              </w:rPr>
            </w:pPr>
            <w:r>
              <w:rPr>
                <w:sz w:val="24"/>
                <w:szCs w:val="24"/>
              </w:rPr>
              <w:t xml:space="preserve">9) </w:t>
            </w:r>
            <w:r w:rsidR="007D1A55" w:rsidRPr="007D1A55">
              <w:rPr>
                <w:sz w:val="24"/>
                <w:szCs w:val="24"/>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за исключением случаев строительства, реконструкции линейного объекта;</w:t>
            </w:r>
          </w:p>
          <w:p w:rsidR="007D1A55" w:rsidRDefault="00D04AEF" w:rsidP="007D1A55">
            <w:pPr>
              <w:jc w:val="both"/>
              <w:rPr>
                <w:sz w:val="24"/>
                <w:szCs w:val="24"/>
              </w:rPr>
            </w:pPr>
            <w:r w:rsidRPr="002952E8">
              <w:rPr>
                <w:sz w:val="24"/>
                <w:szCs w:val="24"/>
                <w:highlight w:val="yellow"/>
              </w:rPr>
              <w:t>10)</w:t>
            </w:r>
            <w:r>
              <w:rPr>
                <w:sz w:val="24"/>
                <w:szCs w:val="24"/>
              </w:rPr>
              <w:t xml:space="preserve"> </w:t>
            </w:r>
            <w:r w:rsidR="007D1A55" w:rsidRPr="007D1A55">
              <w:rPr>
                <w:sz w:val="24"/>
                <w:szCs w:val="24"/>
              </w:rPr>
              <w:t>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w:t>
            </w:r>
            <w:r>
              <w:rPr>
                <w:sz w:val="24"/>
                <w:szCs w:val="24"/>
              </w:rPr>
              <w:t>;</w:t>
            </w:r>
          </w:p>
          <w:p w:rsidR="007D1A55" w:rsidRDefault="00D04AEF" w:rsidP="007D1A55">
            <w:pPr>
              <w:jc w:val="both"/>
              <w:rPr>
                <w:sz w:val="24"/>
                <w:szCs w:val="24"/>
              </w:rPr>
            </w:pPr>
            <w:r w:rsidRPr="002952E8">
              <w:rPr>
                <w:sz w:val="24"/>
                <w:szCs w:val="24"/>
                <w:highlight w:val="yellow"/>
              </w:rPr>
              <w:t>11)</w:t>
            </w:r>
            <w:r>
              <w:rPr>
                <w:sz w:val="24"/>
                <w:szCs w:val="24"/>
              </w:rPr>
              <w:t xml:space="preserve"> </w:t>
            </w:r>
            <w:bookmarkStart w:id="10" w:name="_Toc370307321"/>
            <w:bookmarkStart w:id="11" w:name="_Toc370307924"/>
            <w:r w:rsidR="007D1A55" w:rsidRPr="007D1A55">
              <w:rPr>
                <w:sz w:val="24"/>
                <w:szCs w:val="24"/>
              </w:rPr>
              <w:t>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bookmarkEnd w:id="10"/>
            <w:bookmarkEnd w:id="11"/>
          </w:p>
          <w:p w:rsidR="007D1A55" w:rsidRDefault="00D04AEF" w:rsidP="007D1A55">
            <w:pPr>
              <w:jc w:val="both"/>
              <w:rPr>
                <w:sz w:val="24"/>
                <w:szCs w:val="24"/>
              </w:rPr>
            </w:pPr>
            <w:r w:rsidRPr="002952E8">
              <w:rPr>
                <w:sz w:val="24"/>
                <w:szCs w:val="24"/>
                <w:highlight w:val="yellow"/>
              </w:rPr>
              <w:t>12)</w:t>
            </w:r>
            <w:r>
              <w:rPr>
                <w:sz w:val="24"/>
                <w:szCs w:val="24"/>
              </w:rPr>
              <w:t xml:space="preserve"> </w:t>
            </w:r>
            <w:r w:rsidR="007D1A55" w:rsidRPr="007D1A55">
              <w:rPr>
                <w:sz w:val="24"/>
                <w:szCs w:val="24"/>
              </w:rPr>
              <w:t>акт приемки выполненных работ по сохранен</w:t>
            </w:r>
            <w:r>
              <w:rPr>
                <w:sz w:val="24"/>
                <w:szCs w:val="24"/>
              </w:rPr>
              <w:t>ию объекта культурного наследия</w:t>
            </w:r>
            <w:r w:rsidR="007D1A55" w:rsidRPr="007D1A55">
              <w:rPr>
                <w:sz w:val="24"/>
                <w:szCs w:val="24"/>
              </w:rPr>
              <w:t>;</w:t>
            </w:r>
          </w:p>
          <w:p w:rsidR="007D1A55" w:rsidRPr="007D1A55" w:rsidRDefault="00D04AEF" w:rsidP="007D1A55">
            <w:pPr>
              <w:jc w:val="both"/>
              <w:rPr>
                <w:sz w:val="24"/>
                <w:szCs w:val="24"/>
              </w:rPr>
            </w:pPr>
            <w:r>
              <w:rPr>
                <w:sz w:val="24"/>
                <w:szCs w:val="24"/>
              </w:rPr>
              <w:t xml:space="preserve">13) </w:t>
            </w:r>
            <w:r w:rsidR="007D1A55" w:rsidRPr="007D1A55">
              <w:rPr>
                <w:sz w:val="24"/>
                <w:szCs w:val="24"/>
              </w:rPr>
              <w:t>технический план объекта капитального строительства</w:t>
            </w:r>
            <w:r w:rsidR="00533960">
              <w:rPr>
                <w:sz w:val="24"/>
                <w:szCs w:val="24"/>
              </w:rPr>
              <w:t>;</w:t>
            </w:r>
          </w:p>
          <w:p w:rsidR="007D1A55" w:rsidRDefault="00533960" w:rsidP="007D1A55">
            <w:pPr>
              <w:jc w:val="both"/>
              <w:rPr>
                <w:sz w:val="24"/>
                <w:szCs w:val="24"/>
              </w:rPr>
            </w:pPr>
            <w:r w:rsidRPr="002952E8">
              <w:rPr>
                <w:sz w:val="24"/>
                <w:szCs w:val="24"/>
                <w:highlight w:val="yellow"/>
              </w:rPr>
              <w:t>14)</w:t>
            </w:r>
            <w:r>
              <w:rPr>
                <w:sz w:val="24"/>
                <w:szCs w:val="24"/>
              </w:rPr>
              <w:t xml:space="preserve"> </w:t>
            </w:r>
            <w:r w:rsidR="007D1A55" w:rsidRPr="007D1A55">
              <w:rPr>
                <w:sz w:val="24"/>
                <w:szCs w:val="24"/>
              </w:rPr>
              <w:t>подготовленные в электронной форме текстовое и графическое описания местоположения границ охранной зоны, перечень координат характерных точек границ такой зоны в случае, если подано заявление о выдаче разрешения на ввод в эксплуатацию объекта капитального строительства, являющегося объектом электроэнергетики, системы газоснабжения, транспортной инфраструктуры, трубопроводного транспорта или связи, и если для эксплуатации этого объекта в соответствии с федеральными законами требуется установление охранной зоны. Местоположение границ такой зоны должно быть согласовано с органом государственной власти или органом местного самоуправления, уполномоченными на принятие решений об установлении такой зоны (границ такой зоны), за исключением случаев, если указанные органы являются органами, выдающими разрешение на ввод объекта в эксплуатацию. Предоставление предусмотренных настоящим пунктом документов не требуется в случае, если подано заявление о выдаче разрешения на ввод в эксплуатацию реконструированного объекта капитального строительства и в результате указанной реконструкции местоположение границ ранее установлен</w:t>
            </w:r>
            <w:r>
              <w:rPr>
                <w:sz w:val="24"/>
                <w:szCs w:val="24"/>
              </w:rPr>
              <w:t>ной охранной зоны не изменилось;</w:t>
            </w:r>
          </w:p>
          <w:p w:rsidR="007D1A55" w:rsidRPr="007D1A55" w:rsidRDefault="00533960" w:rsidP="007D1A55">
            <w:pPr>
              <w:jc w:val="both"/>
              <w:rPr>
                <w:sz w:val="24"/>
                <w:szCs w:val="24"/>
              </w:rPr>
            </w:pPr>
            <w:r>
              <w:rPr>
                <w:sz w:val="24"/>
                <w:szCs w:val="24"/>
              </w:rPr>
              <w:t>Д</w:t>
            </w:r>
            <w:r w:rsidR="007D1A55" w:rsidRPr="007D1A55">
              <w:rPr>
                <w:sz w:val="24"/>
                <w:szCs w:val="24"/>
              </w:rPr>
              <w:t xml:space="preserve">окументы (их копии или сведения, содержащиеся в них), указанные в </w:t>
            </w:r>
            <w:hyperlink r:id="rId5" w:history="1">
              <w:r w:rsidR="007D1A55" w:rsidRPr="007D1A55">
                <w:rPr>
                  <w:sz w:val="24"/>
                  <w:szCs w:val="24"/>
                </w:rPr>
                <w:t xml:space="preserve">пунктах 2, 10 </w:t>
              </w:r>
            </w:hyperlink>
            <w:r w:rsidR="007D1A55" w:rsidRPr="007D1A55">
              <w:rPr>
                <w:sz w:val="24"/>
                <w:szCs w:val="24"/>
              </w:rPr>
              <w:t xml:space="preserve">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w:t>
            </w:r>
            <w:r w:rsidR="007D1A55" w:rsidRPr="007D1A55">
              <w:rPr>
                <w:sz w:val="24"/>
                <w:szCs w:val="24"/>
              </w:rPr>
              <w:lastRenderedPageBreak/>
              <w:t>застройщик не представил указанные документы самостоятельно.</w:t>
            </w:r>
          </w:p>
          <w:p w:rsidR="00533960" w:rsidRDefault="007D1A55" w:rsidP="007D1A55">
            <w:pPr>
              <w:jc w:val="both"/>
              <w:rPr>
                <w:sz w:val="24"/>
                <w:szCs w:val="24"/>
              </w:rPr>
            </w:pPr>
            <w:r w:rsidRPr="007D1A55">
              <w:rPr>
                <w:sz w:val="24"/>
                <w:szCs w:val="24"/>
              </w:rPr>
              <w:t>Документы, указанные в  пунктах 2, 5, 6, 7, 8, 9,</w:t>
            </w:r>
            <w:r w:rsidR="00533960">
              <w:rPr>
                <w:sz w:val="24"/>
                <w:szCs w:val="24"/>
              </w:rPr>
              <w:t xml:space="preserve"> </w:t>
            </w:r>
            <w:r w:rsidRPr="007D1A55">
              <w:rPr>
                <w:sz w:val="24"/>
                <w:szCs w:val="24"/>
              </w:rPr>
              <w:t>13, 14 представляются заявителем в уполномоченный орган самостоятельно,</w:t>
            </w:r>
            <w:r w:rsidR="00533960">
              <w:rPr>
                <w:sz w:val="24"/>
                <w:szCs w:val="24"/>
              </w:rPr>
              <w:t xml:space="preserve"> </w:t>
            </w:r>
            <w:r w:rsidRPr="007D1A55">
              <w:rPr>
                <w:sz w:val="24"/>
                <w:szCs w:val="24"/>
              </w:rPr>
              <w:t xml:space="preserve">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w:t>
            </w:r>
          </w:p>
          <w:p w:rsidR="007D1A55" w:rsidRPr="007D1A55" w:rsidRDefault="007D1A55" w:rsidP="007D1A55">
            <w:pPr>
              <w:jc w:val="both"/>
              <w:rPr>
                <w:sz w:val="24"/>
                <w:szCs w:val="24"/>
              </w:rPr>
            </w:pPr>
            <w:r w:rsidRPr="007D1A55">
              <w:rPr>
                <w:sz w:val="24"/>
                <w:szCs w:val="24"/>
              </w:rPr>
              <w:t>Документы, указанные в пунктах 3, 4</w:t>
            </w:r>
            <w:r w:rsidR="00533960">
              <w:rPr>
                <w:sz w:val="24"/>
                <w:szCs w:val="24"/>
              </w:rPr>
              <w:t xml:space="preserve"> </w:t>
            </w:r>
            <w:r w:rsidRPr="007D1A55">
              <w:rPr>
                <w:sz w:val="24"/>
                <w:szCs w:val="24"/>
              </w:rPr>
              <w:t xml:space="preserve">находятся в распоряжении уполномоченного органа. </w:t>
            </w:r>
          </w:p>
          <w:p w:rsidR="00C024AC" w:rsidRPr="007B5ECA" w:rsidRDefault="00533960" w:rsidP="00533960">
            <w:pPr>
              <w:jc w:val="both"/>
              <w:rPr>
                <w:sz w:val="24"/>
                <w:szCs w:val="24"/>
              </w:rPr>
            </w:pPr>
            <w:r>
              <w:rPr>
                <w:sz w:val="24"/>
                <w:szCs w:val="24"/>
              </w:rPr>
              <w:t xml:space="preserve">Документы, указанные в пунктах 2, 3, 4, 10 </w:t>
            </w:r>
            <w:r w:rsidR="007D1A55" w:rsidRPr="007D1A55">
              <w:rPr>
                <w:sz w:val="24"/>
                <w:szCs w:val="24"/>
              </w:rPr>
              <w:t>заявитель вправе представить по собственной инициативе.</w:t>
            </w:r>
          </w:p>
        </w:tc>
      </w:tr>
      <w:tr w:rsidR="00302A92" w:rsidRPr="007B5ECA" w:rsidTr="00435389">
        <w:trPr>
          <w:trHeight w:val="988"/>
        </w:trPr>
        <w:tc>
          <w:tcPr>
            <w:tcW w:w="4219" w:type="dxa"/>
          </w:tcPr>
          <w:p w:rsidR="00302A92" w:rsidRPr="007B5ECA" w:rsidRDefault="00302A92" w:rsidP="00435389">
            <w:pPr>
              <w:rPr>
                <w:sz w:val="24"/>
                <w:szCs w:val="24"/>
              </w:rPr>
            </w:pPr>
            <w:r w:rsidRPr="00C24CBF">
              <w:rPr>
                <w:sz w:val="24"/>
                <w:szCs w:val="24"/>
              </w:rPr>
              <w:lastRenderedPageBreak/>
              <w:t>Основания для отказа в предоставлении муниципальной услуги</w:t>
            </w:r>
          </w:p>
        </w:tc>
        <w:tc>
          <w:tcPr>
            <w:tcW w:w="10490" w:type="dxa"/>
          </w:tcPr>
          <w:p w:rsidR="00846AFA" w:rsidRPr="00846AFA" w:rsidRDefault="00DB5C00" w:rsidP="00846AFA">
            <w:pPr>
              <w:autoSpaceDE w:val="0"/>
              <w:autoSpaceDN w:val="0"/>
              <w:adjustRightInd w:val="0"/>
              <w:contextualSpacing/>
              <w:jc w:val="both"/>
              <w:rPr>
                <w:sz w:val="24"/>
                <w:szCs w:val="24"/>
              </w:rPr>
            </w:pPr>
            <w:bookmarkStart w:id="12" w:name="_Toc370307335"/>
            <w:bookmarkStart w:id="13" w:name="_Toc370307938"/>
            <w:r>
              <w:rPr>
                <w:sz w:val="24"/>
                <w:szCs w:val="24"/>
              </w:rPr>
              <w:t xml:space="preserve">- </w:t>
            </w:r>
            <w:r w:rsidR="00846AFA" w:rsidRPr="00846AFA">
              <w:rPr>
                <w:sz w:val="24"/>
                <w:szCs w:val="24"/>
              </w:rPr>
              <w:t xml:space="preserve">отсутствие </w:t>
            </w:r>
            <w:r>
              <w:rPr>
                <w:sz w:val="24"/>
                <w:szCs w:val="24"/>
              </w:rPr>
              <w:t xml:space="preserve">полного пакета </w:t>
            </w:r>
            <w:r w:rsidR="00846AFA" w:rsidRPr="00846AFA">
              <w:rPr>
                <w:sz w:val="24"/>
                <w:szCs w:val="24"/>
              </w:rPr>
              <w:t>документов, обязанность по предоставлению которых возложена на заявителя;</w:t>
            </w:r>
            <w:bookmarkEnd w:id="12"/>
            <w:bookmarkEnd w:id="13"/>
          </w:p>
          <w:p w:rsidR="00846AFA" w:rsidRDefault="00DB5C00" w:rsidP="00846AFA">
            <w:pPr>
              <w:autoSpaceDE w:val="0"/>
              <w:autoSpaceDN w:val="0"/>
              <w:adjustRightInd w:val="0"/>
              <w:contextualSpacing/>
              <w:jc w:val="both"/>
              <w:rPr>
                <w:sz w:val="24"/>
                <w:szCs w:val="24"/>
              </w:rPr>
            </w:pPr>
            <w:bookmarkStart w:id="14" w:name="_Toc370307336"/>
            <w:bookmarkStart w:id="15" w:name="_Toc370307939"/>
            <w:r>
              <w:rPr>
                <w:sz w:val="24"/>
                <w:szCs w:val="24"/>
              </w:rPr>
              <w:t xml:space="preserve">- </w:t>
            </w:r>
            <w:r w:rsidR="00846AFA" w:rsidRPr="00846AFA">
              <w:rPr>
                <w:sz w:val="24"/>
                <w:szCs w:val="24"/>
              </w:rPr>
              <w:t>несоответствие объекта капитального строительства требованиям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bookmarkEnd w:id="14"/>
            <w:bookmarkEnd w:id="15"/>
            <w:r w:rsidR="00846AFA" w:rsidRPr="00846AFA">
              <w:rPr>
                <w:sz w:val="24"/>
                <w:szCs w:val="24"/>
              </w:rPr>
              <w:t>;</w:t>
            </w:r>
          </w:p>
          <w:p w:rsidR="00846AFA" w:rsidRDefault="00C24CBF" w:rsidP="00846AFA">
            <w:pPr>
              <w:autoSpaceDE w:val="0"/>
              <w:autoSpaceDN w:val="0"/>
              <w:adjustRightInd w:val="0"/>
              <w:contextualSpacing/>
              <w:jc w:val="both"/>
              <w:rPr>
                <w:sz w:val="24"/>
                <w:szCs w:val="24"/>
              </w:rPr>
            </w:pPr>
            <w:r>
              <w:rPr>
                <w:sz w:val="24"/>
                <w:szCs w:val="24"/>
              </w:rPr>
              <w:t xml:space="preserve">- </w:t>
            </w:r>
            <w:bookmarkStart w:id="16" w:name="_Toc370307337"/>
            <w:bookmarkStart w:id="17" w:name="_Toc370307940"/>
            <w:r w:rsidR="00846AFA" w:rsidRPr="00846AFA">
              <w:rPr>
                <w:sz w:val="24"/>
                <w:szCs w:val="24"/>
              </w:rPr>
              <w:t>несоответствие объекта капитального строительства требованиям, установленным в разрешении на строительство;</w:t>
            </w:r>
            <w:bookmarkEnd w:id="16"/>
            <w:bookmarkEnd w:id="17"/>
          </w:p>
          <w:p w:rsidR="00846AFA" w:rsidRPr="00846AFA" w:rsidRDefault="00C24CBF" w:rsidP="00846AFA">
            <w:pPr>
              <w:autoSpaceDE w:val="0"/>
              <w:autoSpaceDN w:val="0"/>
              <w:adjustRightInd w:val="0"/>
              <w:contextualSpacing/>
              <w:jc w:val="both"/>
              <w:rPr>
                <w:sz w:val="24"/>
                <w:szCs w:val="24"/>
              </w:rPr>
            </w:pPr>
            <w:r>
              <w:rPr>
                <w:sz w:val="24"/>
                <w:szCs w:val="24"/>
              </w:rPr>
              <w:t xml:space="preserve">- </w:t>
            </w:r>
            <w:r w:rsidR="00846AFA" w:rsidRPr="00846AFA">
              <w:rPr>
                <w:sz w:val="24"/>
                <w:szCs w:val="24"/>
              </w:rPr>
              <w:t>несоответствие параметров построенного, реконструированного объекта капитального строите</w:t>
            </w:r>
            <w:r>
              <w:rPr>
                <w:sz w:val="24"/>
                <w:szCs w:val="24"/>
              </w:rPr>
              <w:t>льства проектной документации (д</w:t>
            </w:r>
            <w:r w:rsidR="00846AFA" w:rsidRPr="00846AFA">
              <w:rPr>
                <w:sz w:val="24"/>
                <w:szCs w:val="24"/>
              </w:rPr>
              <w:t>анное основание не применяется в отношении объектов индивидуального жилищного строительства</w:t>
            </w:r>
            <w:r>
              <w:rPr>
                <w:sz w:val="24"/>
                <w:szCs w:val="24"/>
              </w:rPr>
              <w:t>)</w:t>
            </w:r>
            <w:r w:rsidR="00846AFA" w:rsidRPr="00846AFA">
              <w:rPr>
                <w:sz w:val="24"/>
                <w:szCs w:val="24"/>
              </w:rPr>
              <w:t>;</w:t>
            </w:r>
          </w:p>
          <w:p w:rsidR="00302A92" w:rsidRPr="007B5ECA" w:rsidRDefault="00C24CBF" w:rsidP="00C24CBF">
            <w:pPr>
              <w:autoSpaceDE w:val="0"/>
              <w:autoSpaceDN w:val="0"/>
              <w:adjustRightInd w:val="0"/>
              <w:contextualSpacing/>
              <w:jc w:val="both"/>
              <w:rPr>
                <w:sz w:val="24"/>
                <w:szCs w:val="24"/>
              </w:rPr>
            </w:pPr>
            <w:bookmarkStart w:id="18" w:name="_Toc370307339"/>
            <w:bookmarkStart w:id="19" w:name="_Toc370307942"/>
            <w:r>
              <w:rPr>
                <w:sz w:val="24"/>
                <w:szCs w:val="24"/>
              </w:rPr>
              <w:t xml:space="preserve">- </w:t>
            </w:r>
            <w:r w:rsidR="00846AFA" w:rsidRPr="00846AFA">
              <w:rPr>
                <w:sz w:val="24"/>
                <w:szCs w:val="24"/>
              </w:rPr>
              <w:t xml:space="preserve">непредставление застройщиком </w:t>
            </w:r>
            <w:bookmarkEnd w:id="18"/>
            <w:bookmarkEnd w:id="19"/>
            <w:r w:rsidR="00846AFA" w:rsidRPr="00846AFA">
              <w:rPr>
                <w:sz w:val="24"/>
                <w:szCs w:val="24"/>
              </w:rPr>
              <w:t xml:space="preserve">в течение </w:t>
            </w:r>
            <w:r>
              <w:rPr>
                <w:sz w:val="24"/>
                <w:szCs w:val="24"/>
              </w:rPr>
              <w:t>10</w:t>
            </w:r>
            <w:r w:rsidR="00846AFA" w:rsidRPr="00846AFA">
              <w:rPr>
                <w:sz w:val="24"/>
                <w:szCs w:val="24"/>
              </w:rPr>
              <w:t xml:space="preserve"> дней со дня получения разрешения на строительство сведений о площади,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по одному экземпляру копий разделов проектной документации, предусмотренных </w:t>
            </w:r>
            <w:hyperlink r:id="rId6" w:history="1">
              <w:r w:rsidR="00846AFA" w:rsidRPr="00846AFA">
                <w:rPr>
                  <w:sz w:val="24"/>
                  <w:szCs w:val="24"/>
                </w:rPr>
                <w:t>пунктами 2</w:t>
              </w:r>
            </w:hyperlink>
            <w:r w:rsidR="00846AFA" w:rsidRPr="00846AFA">
              <w:rPr>
                <w:sz w:val="24"/>
                <w:szCs w:val="24"/>
              </w:rPr>
              <w:t xml:space="preserve">, </w:t>
            </w:r>
            <w:hyperlink r:id="rId7" w:history="1">
              <w:r w:rsidR="00846AFA" w:rsidRPr="00846AFA">
                <w:rPr>
                  <w:sz w:val="24"/>
                  <w:szCs w:val="24"/>
                </w:rPr>
                <w:t>8</w:t>
              </w:r>
            </w:hyperlink>
            <w:r w:rsidR="00846AFA" w:rsidRPr="00846AFA">
              <w:rPr>
                <w:sz w:val="24"/>
                <w:szCs w:val="24"/>
              </w:rPr>
              <w:t xml:space="preserve"> - </w:t>
            </w:r>
            <w:hyperlink r:id="rId8" w:history="1">
              <w:r w:rsidR="00846AFA" w:rsidRPr="00846AFA">
                <w:rPr>
                  <w:sz w:val="24"/>
                  <w:szCs w:val="24"/>
                </w:rPr>
                <w:t>10</w:t>
              </w:r>
            </w:hyperlink>
            <w:r w:rsidR="00846AFA" w:rsidRPr="00846AFA">
              <w:rPr>
                <w:sz w:val="24"/>
                <w:szCs w:val="24"/>
              </w:rPr>
              <w:t xml:space="preserve"> и </w:t>
            </w:r>
            <w:hyperlink r:id="rId9" w:history="1">
              <w:r w:rsidR="00846AFA" w:rsidRPr="00846AFA">
                <w:rPr>
                  <w:sz w:val="24"/>
                  <w:szCs w:val="24"/>
                </w:rPr>
                <w:t>11.1 части 12 статьи 48</w:t>
              </w:r>
            </w:hyperlink>
            <w:r w:rsidR="00846AFA" w:rsidRPr="00846AFA">
              <w:rPr>
                <w:sz w:val="24"/>
                <w:szCs w:val="24"/>
              </w:rPr>
              <w:t xml:space="preserve"> Градостроительного кодекса Российской Федерации,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w:t>
            </w:r>
          </w:p>
        </w:tc>
      </w:tr>
      <w:tr w:rsidR="00435389" w:rsidRPr="007B5ECA" w:rsidTr="007B5ECA">
        <w:trPr>
          <w:trHeight w:val="1429"/>
        </w:trPr>
        <w:tc>
          <w:tcPr>
            <w:tcW w:w="4219" w:type="dxa"/>
          </w:tcPr>
          <w:p w:rsidR="00435389" w:rsidRPr="007B5ECA" w:rsidRDefault="00435389" w:rsidP="00435389">
            <w:pPr>
              <w:rPr>
                <w:sz w:val="24"/>
                <w:szCs w:val="24"/>
              </w:rPr>
            </w:pPr>
            <w:bookmarkStart w:id="20" w:name="_GoBack"/>
            <w:bookmarkEnd w:id="20"/>
            <w:r w:rsidRPr="007B5ECA">
              <w:rPr>
                <w:sz w:val="24"/>
                <w:szCs w:val="24"/>
              </w:rPr>
              <w:t>Контакты</w:t>
            </w:r>
          </w:p>
        </w:tc>
        <w:tc>
          <w:tcPr>
            <w:tcW w:w="10490" w:type="dxa"/>
          </w:tcPr>
          <w:p w:rsidR="00435389" w:rsidRPr="007B5ECA" w:rsidRDefault="007B5ECA" w:rsidP="00435389">
            <w:pPr>
              <w:rPr>
                <w:sz w:val="24"/>
                <w:szCs w:val="24"/>
              </w:rPr>
            </w:pPr>
            <w:r>
              <w:rPr>
                <w:sz w:val="24"/>
                <w:szCs w:val="24"/>
              </w:rPr>
              <w:t xml:space="preserve">Начальник </w:t>
            </w:r>
            <w:proofErr w:type="spellStart"/>
            <w:r>
              <w:rPr>
                <w:sz w:val="24"/>
                <w:szCs w:val="24"/>
              </w:rPr>
              <w:t>ОАиГ</w:t>
            </w:r>
            <w:proofErr w:type="spellEnd"/>
            <w:r w:rsidR="00435389" w:rsidRPr="007B5ECA">
              <w:rPr>
                <w:sz w:val="24"/>
                <w:szCs w:val="24"/>
              </w:rPr>
              <w:t xml:space="preserve">: </w:t>
            </w:r>
            <w:proofErr w:type="spellStart"/>
            <w:r>
              <w:rPr>
                <w:sz w:val="24"/>
                <w:szCs w:val="24"/>
              </w:rPr>
              <w:t>Лаишевцев</w:t>
            </w:r>
            <w:proofErr w:type="spellEnd"/>
            <w:r>
              <w:rPr>
                <w:sz w:val="24"/>
                <w:szCs w:val="24"/>
              </w:rPr>
              <w:t xml:space="preserve"> Владимир Сергеевич</w:t>
            </w:r>
          </w:p>
          <w:p w:rsidR="00435389" w:rsidRPr="007B5ECA" w:rsidRDefault="007B5ECA" w:rsidP="00435389">
            <w:pPr>
              <w:rPr>
                <w:sz w:val="24"/>
                <w:szCs w:val="24"/>
              </w:rPr>
            </w:pPr>
            <w:r>
              <w:rPr>
                <w:sz w:val="24"/>
                <w:szCs w:val="24"/>
              </w:rPr>
              <w:t>Адрес: 628481</w:t>
            </w:r>
            <w:r w:rsidR="00435389" w:rsidRPr="007B5ECA">
              <w:rPr>
                <w:sz w:val="24"/>
                <w:szCs w:val="24"/>
              </w:rPr>
              <w:t xml:space="preserve">, Ханты-Мансийский автономный округ - </w:t>
            </w:r>
            <w:proofErr w:type="spellStart"/>
            <w:r w:rsidR="00435389" w:rsidRPr="007B5ECA">
              <w:rPr>
                <w:sz w:val="24"/>
                <w:szCs w:val="24"/>
              </w:rPr>
              <w:t>Югра</w:t>
            </w:r>
            <w:proofErr w:type="spellEnd"/>
            <w:r w:rsidR="00435389" w:rsidRPr="007B5ECA">
              <w:rPr>
                <w:sz w:val="24"/>
                <w:szCs w:val="24"/>
              </w:rPr>
              <w:t xml:space="preserve">, </w:t>
            </w:r>
            <w:proofErr w:type="spellStart"/>
            <w:r>
              <w:rPr>
                <w:sz w:val="24"/>
                <w:szCs w:val="24"/>
              </w:rPr>
              <w:t>г.Когалым</w:t>
            </w:r>
            <w:proofErr w:type="spellEnd"/>
            <w:r>
              <w:rPr>
                <w:sz w:val="24"/>
                <w:szCs w:val="24"/>
              </w:rPr>
              <w:t>, ул.Дружбы Народов, 7</w:t>
            </w:r>
            <w:r w:rsidR="00435389" w:rsidRPr="007B5ECA">
              <w:rPr>
                <w:sz w:val="24"/>
                <w:szCs w:val="24"/>
              </w:rPr>
              <w:t xml:space="preserve"> </w:t>
            </w:r>
          </w:p>
          <w:p w:rsidR="00435389" w:rsidRPr="007B5ECA" w:rsidRDefault="00435389" w:rsidP="00435389">
            <w:pPr>
              <w:rPr>
                <w:sz w:val="24"/>
                <w:szCs w:val="24"/>
              </w:rPr>
            </w:pPr>
            <w:r w:rsidRPr="007B5ECA">
              <w:rPr>
                <w:sz w:val="24"/>
                <w:szCs w:val="24"/>
              </w:rPr>
              <w:t>Телефон: 8(3466</w:t>
            </w:r>
            <w:r w:rsidR="007B5ECA">
              <w:rPr>
                <w:sz w:val="24"/>
                <w:szCs w:val="24"/>
              </w:rPr>
              <w:t>7</w:t>
            </w:r>
            <w:r w:rsidRPr="007B5ECA">
              <w:rPr>
                <w:sz w:val="24"/>
                <w:szCs w:val="24"/>
              </w:rPr>
              <w:t>)</w:t>
            </w:r>
            <w:r w:rsidR="007B5ECA">
              <w:rPr>
                <w:sz w:val="24"/>
                <w:szCs w:val="24"/>
              </w:rPr>
              <w:t xml:space="preserve"> 93-557</w:t>
            </w:r>
          </w:p>
          <w:p w:rsidR="00435389" w:rsidRPr="007B5ECA" w:rsidRDefault="00435389" w:rsidP="00435389">
            <w:pPr>
              <w:rPr>
                <w:sz w:val="24"/>
                <w:szCs w:val="24"/>
              </w:rPr>
            </w:pPr>
            <w:r w:rsidRPr="007B5ECA">
              <w:rPr>
                <w:sz w:val="24"/>
                <w:szCs w:val="24"/>
              </w:rPr>
              <w:t xml:space="preserve">Электронная почта: </w:t>
            </w:r>
            <w:r w:rsidR="007B5ECA" w:rsidRPr="007B5ECA">
              <w:rPr>
                <w:sz w:val="24"/>
                <w:szCs w:val="24"/>
              </w:rPr>
              <w:t xml:space="preserve"> </w:t>
            </w:r>
            <w:hyperlink r:id="rId10" w:history="1">
              <w:r w:rsidR="007B5ECA">
                <w:rPr>
                  <w:sz w:val="24"/>
                  <w:szCs w:val="24"/>
                  <w:lang w:val="en-US"/>
                </w:rPr>
                <w:t>L</w:t>
              </w:r>
              <w:r w:rsidR="007B5ECA" w:rsidRPr="007B5ECA">
                <w:rPr>
                  <w:sz w:val="24"/>
                  <w:szCs w:val="24"/>
                </w:rPr>
                <w:t>aishevcev</w:t>
              </w:r>
              <w:r w:rsidR="007B5ECA">
                <w:rPr>
                  <w:sz w:val="24"/>
                  <w:szCs w:val="24"/>
                  <w:lang w:val="en-US"/>
                </w:rPr>
                <w:t>VS</w:t>
              </w:r>
              <w:r w:rsidR="007B5ECA" w:rsidRPr="007B5ECA">
                <w:rPr>
                  <w:sz w:val="24"/>
                  <w:szCs w:val="24"/>
                </w:rPr>
                <w:t>@admkogalym.ru</w:t>
              </w:r>
            </w:hyperlink>
          </w:p>
          <w:p w:rsidR="00435389" w:rsidRPr="007B5ECA" w:rsidRDefault="00435389" w:rsidP="007B5ECA">
            <w:pPr>
              <w:rPr>
                <w:sz w:val="24"/>
                <w:szCs w:val="24"/>
              </w:rPr>
            </w:pPr>
            <w:r w:rsidRPr="007B5ECA">
              <w:rPr>
                <w:sz w:val="24"/>
                <w:szCs w:val="24"/>
              </w:rPr>
              <w:t>График работы: понедельник-пятница с 08.30 до 1</w:t>
            </w:r>
            <w:r w:rsidR="007B5ECA" w:rsidRPr="007B5ECA">
              <w:rPr>
                <w:sz w:val="24"/>
                <w:szCs w:val="24"/>
              </w:rPr>
              <w:t>7</w:t>
            </w:r>
            <w:r w:rsidRPr="007B5ECA">
              <w:rPr>
                <w:sz w:val="24"/>
                <w:szCs w:val="24"/>
              </w:rPr>
              <w:t>.00, перерыв с 12.30 до 14.00</w:t>
            </w:r>
          </w:p>
        </w:tc>
      </w:tr>
    </w:tbl>
    <w:p w:rsidR="00B215DC" w:rsidRPr="007B5ECA" w:rsidRDefault="00B215DC" w:rsidP="00F4372C">
      <w:pPr>
        <w:autoSpaceDE w:val="0"/>
        <w:autoSpaceDN w:val="0"/>
        <w:adjustRightInd w:val="0"/>
        <w:jc w:val="center"/>
        <w:rPr>
          <w:bCs w:val="0"/>
          <w:szCs w:val="28"/>
        </w:rPr>
      </w:pPr>
    </w:p>
    <w:sectPr w:rsidR="00B215DC" w:rsidRPr="007B5ECA" w:rsidSect="00435389">
      <w:pgSz w:w="16838" w:h="11906" w:orient="landscape"/>
      <w:pgMar w:top="1134" w:right="1134" w:bottom="850" w:left="1134"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95D38"/>
    <w:multiLevelType w:val="multilevel"/>
    <w:tmpl w:val="D80C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B3242C"/>
    <w:multiLevelType w:val="hybridMultilevel"/>
    <w:tmpl w:val="E4845EC4"/>
    <w:lvl w:ilvl="0" w:tplc="2314188A">
      <w:start w:val="2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250153F5"/>
    <w:multiLevelType w:val="hybridMultilevel"/>
    <w:tmpl w:val="5A76E5B8"/>
    <w:lvl w:ilvl="0" w:tplc="8F924A32">
      <w:start w:val="15"/>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3DFF1CA0"/>
    <w:multiLevelType w:val="multilevel"/>
    <w:tmpl w:val="B6D8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4C1BCA"/>
    <w:multiLevelType w:val="hybridMultilevel"/>
    <w:tmpl w:val="E606255A"/>
    <w:lvl w:ilvl="0" w:tplc="E3607B3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B705E21"/>
    <w:multiLevelType w:val="hybridMultilevel"/>
    <w:tmpl w:val="57BE719E"/>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6">
    <w:nsid w:val="5FA92AA5"/>
    <w:multiLevelType w:val="multilevel"/>
    <w:tmpl w:val="520A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CE1820"/>
    <w:multiLevelType w:val="hybridMultilevel"/>
    <w:tmpl w:val="7CF42F7E"/>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8">
    <w:nsid w:val="7C69143E"/>
    <w:multiLevelType w:val="hybridMultilevel"/>
    <w:tmpl w:val="F6DE5592"/>
    <w:lvl w:ilvl="0" w:tplc="C16CFE94">
      <w:start w:val="2"/>
      <w:numFmt w:val="decimal"/>
      <w:lvlText w:val="%1."/>
      <w:lvlJc w:val="left"/>
      <w:pPr>
        <w:ind w:left="4046" w:hanging="360"/>
      </w:pPr>
      <w:rPr>
        <w:rFonts w:hint="default"/>
        <w:color w:val="000000" w:themeColor="text1"/>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num w:numId="1">
    <w:abstractNumId w:val="6"/>
  </w:num>
  <w:num w:numId="2">
    <w:abstractNumId w:val="0"/>
  </w:num>
  <w:num w:numId="3">
    <w:abstractNumId w:val="3"/>
  </w:num>
  <w:num w:numId="4">
    <w:abstractNumId w:val="7"/>
  </w:num>
  <w:num w:numId="5">
    <w:abstractNumId w:val="5"/>
  </w:num>
  <w:num w:numId="6">
    <w:abstractNumId w:val="8"/>
  </w:num>
  <w:num w:numId="7">
    <w:abstractNumId w:val="2"/>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defaultTabStop w:val="708"/>
  <w:characterSpacingControl w:val="doNotCompress"/>
  <w:compat/>
  <w:rsids>
    <w:rsidRoot w:val="00B11B73"/>
    <w:rsid w:val="00043F55"/>
    <w:rsid w:val="00072E2D"/>
    <w:rsid w:val="000B76E0"/>
    <w:rsid w:val="0010152B"/>
    <w:rsid w:val="00102748"/>
    <w:rsid w:val="00113BE6"/>
    <w:rsid w:val="00136A51"/>
    <w:rsid w:val="00205671"/>
    <w:rsid w:val="002952E8"/>
    <w:rsid w:val="002F2928"/>
    <w:rsid w:val="00302A92"/>
    <w:rsid w:val="0031306F"/>
    <w:rsid w:val="00332FFB"/>
    <w:rsid w:val="0039692E"/>
    <w:rsid w:val="00435389"/>
    <w:rsid w:val="004C5448"/>
    <w:rsid w:val="00533960"/>
    <w:rsid w:val="00620E95"/>
    <w:rsid w:val="007B5ECA"/>
    <w:rsid w:val="007C0878"/>
    <w:rsid w:val="007D1A55"/>
    <w:rsid w:val="00816083"/>
    <w:rsid w:val="00846AFA"/>
    <w:rsid w:val="00946638"/>
    <w:rsid w:val="00947232"/>
    <w:rsid w:val="009D2B41"/>
    <w:rsid w:val="009F6335"/>
    <w:rsid w:val="00A54F80"/>
    <w:rsid w:val="00A92045"/>
    <w:rsid w:val="00AC5874"/>
    <w:rsid w:val="00AD7F34"/>
    <w:rsid w:val="00B11B73"/>
    <w:rsid w:val="00B215DC"/>
    <w:rsid w:val="00B516DB"/>
    <w:rsid w:val="00BA2877"/>
    <w:rsid w:val="00BB0E67"/>
    <w:rsid w:val="00C01EBD"/>
    <w:rsid w:val="00C024AC"/>
    <w:rsid w:val="00C24CBF"/>
    <w:rsid w:val="00C45269"/>
    <w:rsid w:val="00D04AEF"/>
    <w:rsid w:val="00D726B9"/>
    <w:rsid w:val="00D862C0"/>
    <w:rsid w:val="00DB5C00"/>
    <w:rsid w:val="00E00F62"/>
    <w:rsid w:val="00F4372C"/>
    <w:rsid w:val="00F92135"/>
    <w:rsid w:val="00F97843"/>
    <w:rsid w:val="00FA32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B73"/>
    <w:pPr>
      <w:spacing w:after="0" w:line="240" w:lineRule="auto"/>
    </w:pPr>
    <w:rPr>
      <w:rFonts w:ascii="Times New Roman" w:eastAsia="Times New Roman" w:hAnsi="Times New Roman" w:cs="Times New Roman"/>
      <w:bCs/>
      <w:sz w:val="28"/>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11B73"/>
    <w:rPr>
      <w:color w:val="0000FF"/>
      <w:u w:val="single"/>
    </w:rPr>
  </w:style>
  <w:style w:type="table" w:styleId="a4">
    <w:name w:val="Table Grid"/>
    <w:basedOn w:val="a1"/>
    <w:uiPriority w:val="59"/>
    <w:rsid w:val="00B11B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A92045"/>
    <w:pPr>
      <w:spacing w:after="0" w:line="240" w:lineRule="auto"/>
    </w:pPr>
    <w:rPr>
      <w:rFonts w:ascii="Calibri" w:eastAsia="Calibri" w:hAnsi="Calibri" w:cs="Times New Roman"/>
    </w:rPr>
  </w:style>
  <w:style w:type="paragraph" w:styleId="a6">
    <w:name w:val="List Paragraph"/>
    <w:basedOn w:val="a"/>
    <w:uiPriority w:val="34"/>
    <w:qFormat/>
    <w:rsid w:val="00A92045"/>
    <w:pPr>
      <w:spacing w:after="200" w:line="276" w:lineRule="auto"/>
      <w:ind w:left="720"/>
      <w:contextualSpacing/>
    </w:pPr>
    <w:rPr>
      <w:rFonts w:ascii="Calibri" w:eastAsia="Calibri" w:hAnsi="Calibri"/>
      <w:bCs w:val="0"/>
      <w:sz w:val="22"/>
      <w:szCs w:val="22"/>
      <w:lang w:eastAsia="en-US"/>
    </w:rPr>
  </w:style>
  <w:style w:type="paragraph" w:customStyle="1" w:styleId="S">
    <w:name w:val="S_Обычный"/>
    <w:basedOn w:val="a"/>
    <w:link w:val="S0"/>
    <w:qFormat/>
    <w:rsid w:val="00302A92"/>
    <w:pPr>
      <w:spacing w:line="360" w:lineRule="auto"/>
      <w:ind w:firstLine="709"/>
      <w:jc w:val="both"/>
    </w:pPr>
    <w:rPr>
      <w:bCs w:val="0"/>
      <w:sz w:val="24"/>
      <w:szCs w:val="24"/>
      <w:lang w:eastAsia="en-US"/>
    </w:rPr>
  </w:style>
  <w:style w:type="character" w:customStyle="1" w:styleId="S0">
    <w:name w:val="S_Обычный Знак"/>
    <w:link w:val="S"/>
    <w:rsid w:val="00302A92"/>
    <w:rPr>
      <w:rFonts w:ascii="Times New Roman" w:eastAsia="Times New Roman" w:hAnsi="Times New Roman" w:cs="Times New Roman"/>
      <w:sz w:val="24"/>
      <w:szCs w:val="24"/>
    </w:rPr>
  </w:style>
  <w:style w:type="paragraph" w:customStyle="1" w:styleId="ConsPlusNormal">
    <w:name w:val="ConsPlusNormal"/>
    <w:link w:val="ConsPlusNormal0"/>
    <w:rsid w:val="007D1A5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7D1A55"/>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B73"/>
    <w:pPr>
      <w:spacing w:after="0" w:line="240" w:lineRule="auto"/>
    </w:pPr>
    <w:rPr>
      <w:rFonts w:ascii="Times New Roman" w:eastAsia="Times New Roman" w:hAnsi="Times New Roman" w:cs="Times New Roman"/>
      <w:bCs/>
      <w:sz w:val="28"/>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11B73"/>
    <w:rPr>
      <w:color w:val="0000FF"/>
      <w:u w:val="single"/>
    </w:rPr>
  </w:style>
  <w:style w:type="table" w:styleId="a4">
    <w:name w:val="Table Grid"/>
    <w:basedOn w:val="a1"/>
    <w:uiPriority w:val="59"/>
    <w:rsid w:val="00B11B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A92045"/>
    <w:pPr>
      <w:spacing w:after="0" w:line="240" w:lineRule="auto"/>
    </w:pPr>
    <w:rPr>
      <w:rFonts w:ascii="Calibri" w:eastAsia="Calibri" w:hAnsi="Calibri" w:cs="Times New Roman"/>
    </w:rPr>
  </w:style>
  <w:style w:type="paragraph" w:styleId="a6">
    <w:name w:val="List Paragraph"/>
    <w:basedOn w:val="a"/>
    <w:uiPriority w:val="99"/>
    <w:qFormat/>
    <w:rsid w:val="00A92045"/>
    <w:pPr>
      <w:spacing w:after="200" w:line="276" w:lineRule="auto"/>
      <w:ind w:left="720"/>
      <w:contextualSpacing/>
    </w:pPr>
    <w:rPr>
      <w:rFonts w:ascii="Calibri" w:eastAsia="Calibri" w:hAnsi="Calibri"/>
      <w:bCs w:val="0"/>
      <w:sz w:val="22"/>
      <w:szCs w:val="22"/>
      <w:lang w:eastAsia="en-US"/>
    </w:rPr>
  </w:style>
</w:styles>
</file>

<file path=word/webSettings.xml><?xml version="1.0" encoding="utf-8"?>
<w:webSettings xmlns:r="http://schemas.openxmlformats.org/officeDocument/2006/relationships" xmlns:w="http://schemas.openxmlformats.org/wordprocessingml/2006/main">
  <w:divs>
    <w:div w:id="282544165">
      <w:bodyDiv w:val="1"/>
      <w:marLeft w:val="0"/>
      <w:marRight w:val="0"/>
      <w:marTop w:val="0"/>
      <w:marBottom w:val="0"/>
      <w:divBdr>
        <w:top w:val="none" w:sz="0" w:space="0" w:color="auto"/>
        <w:left w:val="none" w:sz="0" w:space="0" w:color="auto"/>
        <w:bottom w:val="none" w:sz="0" w:space="0" w:color="auto"/>
        <w:right w:val="none" w:sz="0" w:space="0" w:color="auto"/>
      </w:divBdr>
    </w:div>
    <w:div w:id="1724672437">
      <w:bodyDiv w:val="1"/>
      <w:marLeft w:val="0"/>
      <w:marRight w:val="0"/>
      <w:marTop w:val="0"/>
      <w:marBottom w:val="0"/>
      <w:divBdr>
        <w:top w:val="none" w:sz="0" w:space="0" w:color="auto"/>
        <w:left w:val="none" w:sz="0" w:space="0" w:color="auto"/>
        <w:bottom w:val="none" w:sz="0" w:space="0" w:color="auto"/>
        <w:right w:val="none" w:sz="0" w:space="0" w:color="auto"/>
      </w:divBdr>
      <w:divsChild>
        <w:div w:id="455023594">
          <w:marLeft w:val="0"/>
          <w:marRight w:val="0"/>
          <w:marTop w:val="0"/>
          <w:marBottom w:val="0"/>
          <w:divBdr>
            <w:top w:val="none" w:sz="0" w:space="0" w:color="auto"/>
            <w:left w:val="none" w:sz="0" w:space="0" w:color="auto"/>
            <w:bottom w:val="none" w:sz="0" w:space="0" w:color="auto"/>
            <w:right w:val="none" w:sz="0" w:space="0" w:color="auto"/>
          </w:divBdr>
        </w:div>
      </w:divsChild>
    </w:div>
    <w:div w:id="187473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4A42107577DDED0BE78DFDEE5637F2A97F26E9D163C18A493DF0783FAC5820441F33A863A2BDC4N6b6J"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consultantplus://offline/ref=884A42107577DDED0BE78DFDEE5637F2A97F26E9D163C18A493DF0783FAC5820441F33A863A2BDC4N6b4J"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84A42107577DDED0BE78DFDEE5637F2A97F26E9D163C18A493DF0783FAC5820441F33A863A2BDC5N6b0J" TargetMode="External"/><Relationship Id="rId11" Type="http://schemas.openxmlformats.org/officeDocument/2006/relationships/fontTable" Target="fontTable.xml"/><Relationship Id="rId5" Type="http://schemas.openxmlformats.org/officeDocument/2006/relationships/hyperlink" Target="consultantplus://offline/ref=196FE2D8CA25FD1743C8F2DFDC85146F8C778B8A3A9D6D6B60BC9CED79053691D267B65FE2qCm2H" TargetMode="External"/><Relationship Id="rId10" Type="http://schemas.openxmlformats.org/officeDocument/2006/relationships/hyperlink" Target="mailto:vladimir.laishevcev@admkogalym.ru" TargetMode="External"/><Relationship Id="rId4" Type="http://schemas.openxmlformats.org/officeDocument/2006/relationships/webSettings" Target="webSettings.xml"/><Relationship Id="rId9" Type="http://schemas.openxmlformats.org/officeDocument/2006/relationships/hyperlink" Target="consultantplus://offline/ref=884A42107577DDED0BE78DFDEE5637F2A97F26E9D163C18A493DF0783FAC5820441F33A863A3BEC3N6b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1218</Words>
  <Characters>6946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Карпова Светлана Анатольевна</dc:creator>
  <cp:keywords/>
  <dc:description/>
  <cp:lastModifiedBy>Касимова Алина Ринатовна</cp:lastModifiedBy>
  <cp:revision>18</cp:revision>
  <dcterms:created xsi:type="dcterms:W3CDTF">2016-11-28T09:22:00Z</dcterms:created>
  <dcterms:modified xsi:type="dcterms:W3CDTF">2017-09-07T07:33:00Z</dcterms:modified>
</cp:coreProperties>
</file>