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F77708" w:rsidRPr="00764165" w:rsidRDefault="00984708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ED3134" w:rsidRDefault="00ED3134" w:rsidP="00ED3134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="Tms Rmn"/>
          <w:color w:val="000000"/>
          <w:sz w:val="24"/>
          <w:szCs w:val="24"/>
          <w:lang w:eastAsia="ru-RU"/>
        </w:rPr>
      </w:pPr>
    </w:p>
    <w:p w:rsidR="00764165" w:rsidRDefault="00764165" w:rsidP="00A6435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</w:p>
    <w:p w:rsidR="00764165" w:rsidRDefault="00764165" w:rsidP="00A6435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</w:p>
    <w:p w:rsidR="00AB0B7F" w:rsidRPr="00AB0B7F" w:rsidRDefault="00A6435B" w:rsidP="00A6435B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="Tms Rmn"/>
          <w:color w:val="000000"/>
          <w:sz w:val="24"/>
          <w:szCs w:val="24"/>
          <w:lang w:eastAsia="ru-RU"/>
        </w:rPr>
      </w:pPr>
      <w:r w:rsidRPr="00A6435B">
        <w:rPr>
          <w:b/>
          <w:bCs/>
        </w:rPr>
        <w:t>Электронное взаимодействие работодателей с Пенсионным фондом упрощает выход на пенсию работникам</w:t>
      </w:r>
      <w:r w:rsidR="00423BAD">
        <w:rPr>
          <w:b/>
          <w:bCs/>
        </w:rPr>
        <w:t>.</w:t>
      </w:r>
    </w:p>
    <w:p w:rsidR="00A6435B" w:rsidRPr="00A6435B" w:rsidRDefault="00A6435B" w:rsidP="00A64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35B">
        <w:rPr>
          <w:rFonts w:ascii="Times New Roman" w:eastAsia="Times New Roman" w:hAnsi="Times New Roman"/>
          <w:bCs/>
          <w:sz w:val="24"/>
          <w:szCs w:val="24"/>
          <w:lang w:eastAsia="ru-RU"/>
        </w:rPr>
        <w:t>Направить документы для подготовки к назначению страховой пенсии по старости будущие пенсионеры могут через своего работодателя. Это возможно, если организация, в которой работает гражданин, заключила соглашение с Пенсионным фондом об электронном взаимодействии.</w:t>
      </w:r>
    </w:p>
    <w:p w:rsidR="00A6435B" w:rsidRPr="00A6435B" w:rsidRDefault="00A6435B" w:rsidP="00A64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35B">
        <w:rPr>
          <w:rFonts w:ascii="Times New Roman" w:eastAsia="Times New Roman" w:hAnsi="Times New Roman"/>
          <w:sz w:val="24"/>
          <w:szCs w:val="24"/>
          <w:lang w:eastAsia="ru-RU"/>
        </w:rPr>
        <w:t>Реализуя соглашение, кадровые службы работодателей представляют в территориальные органы ПФР документы сотрудников, которые в ближайший год планируют выйти на пенсию. Передача сведений осуществляется по защищенным каналам связи при условии согласия работника на обработку и передачу его персональных данных.</w:t>
      </w:r>
    </w:p>
    <w:p w:rsidR="00A6435B" w:rsidRPr="00A6435B" w:rsidRDefault="00A6435B" w:rsidP="00A64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35B">
        <w:rPr>
          <w:rFonts w:ascii="Times New Roman" w:eastAsia="Times New Roman" w:hAnsi="Times New Roman"/>
          <w:sz w:val="24"/>
          <w:szCs w:val="24"/>
          <w:lang w:eastAsia="ru-RU"/>
        </w:rPr>
        <w:t>Специалисты ПФР проводят оценку пенсионных прав работников на основании полученных документов и при необходимости самостоятельно запрашивают недостающие сведения для подтверждения стажа и других данных. Это позволяет учесть пенсионные права работника в полном объеме, назначить ему пенсию быстро и  своевременно, а также сократить количество визитов в Пенсионный фонд или исключить их совсем. </w:t>
      </w:r>
    </w:p>
    <w:p w:rsidR="00A6435B" w:rsidRPr="00A6435B" w:rsidRDefault="00A6435B" w:rsidP="00A64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35B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через работодателя будут представлены все необходимые документы, имеющиеся в его распоряжении, за месяц до наступления пенсионного возраста гражданину достаточно будет подать электронное заявление о назначении пенсии через интернет. Перед подачей заявления необходимо ознакомиться с данными своего индивидуального лицевого счета на сайте ПФР или портале </w:t>
      </w:r>
      <w:proofErr w:type="spellStart"/>
      <w:r w:rsidRPr="00A6435B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A6435B">
        <w:rPr>
          <w:rFonts w:ascii="Times New Roman" w:eastAsia="Times New Roman" w:hAnsi="Times New Roman"/>
          <w:sz w:val="24"/>
          <w:szCs w:val="24"/>
          <w:lang w:eastAsia="ru-RU"/>
        </w:rPr>
        <w:t>. При достоверности информации в электронном заявлении о назначении пенсии гражданин ставит отметку о согласии с назначением пенсии по имеющимся в распоряжении территориального органа ПФР сведениям индивидуального (персонифицированного) учета без представления дополнительных документов о стаже и заработке и направляет заявление через Личный кабинет на сайте ПФР. Приходить в Пенсионный фонд в этом случае уже не потребуется. Также при согласии на назначение пенсии по данным персонифицированного учета сокращается срок рассмотрения заявления.</w:t>
      </w:r>
    </w:p>
    <w:p w:rsidR="00935D47" w:rsidRPr="00A6435B" w:rsidRDefault="00A6435B" w:rsidP="00A64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35B">
        <w:rPr>
          <w:rFonts w:ascii="Times New Roman" w:eastAsia="Times New Roman" w:hAnsi="Times New Roman"/>
          <w:sz w:val="24"/>
          <w:szCs w:val="24"/>
          <w:lang w:eastAsia="ru-RU"/>
        </w:rPr>
        <w:t>По вопросам заключения соглашения об электронном взаимодействии и его реализации работодателям необходимо обращаться в территориальные органы ПФР Ханты-Мансийского автономного округа.</w:t>
      </w:r>
    </w:p>
    <w:sectPr w:rsidR="00935D47" w:rsidRPr="00A6435B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207236"/>
    <w:rsid w:val="00225008"/>
    <w:rsid w:val="00257B7C"/>
    <w:rsid w:val="002E3CC9"/>
    <w:rsid w:val="002E3E8E"/>
    <w:rsid w:val="00302672"/>
    <w:rsid w:val="003232CF"/>
    <w:rsid w:val="003326A2"/>
    <w:rsid w:val="00335334"/>
    <w:rsid w:val="00341E8D"/>
    <w:rsid w:val="00344488"/>
    <w:rsid w:val="00356FF8"/>
    <w:rsid w:val="003A01C4"/>
    <w:rsid w:val="003C132D"/>
    <w:rsid w:val="003C6993"/>
    <w:rsid w:val="003E2B5F"/>
    <w:rsid w:val="0040616F"/>
    <w:rsid w:val="004111A6"/>
    <w:rsid w:val="00423BAD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823E5"/>
    <w:rsid w:val="00984708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B64A1"/>
    <w:rsid w:val="00DE04A5"/>
    <w:rsid w:val="00DF731D"/>
    <w:rsid w:val="00E06181"/>
    <w:rsid w:val="00E40C6C"/>
    <w:rsid w:val="00E47438"/>
    <w:rsid w:val="00E51A22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D7B4A-BA82-4700-A0B7-B3558D4D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14</cp:revision>
  <cp:lastPrinted>2017-12-12T04:31:00Z</cp:lastPrinted>
  <dcterms:created xsi:type="dcterms:W3CDTF">2019-07-29T06:23:00Z</dcterms:created>
  <dcterms:modified xsi:type="dcterms:W3CDTF">2020-06-17T09:19:00Z</dcterms:modified>
</cp:coreProperties>
</file>