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B6" w:rsidRDefault="00522FB6" w:rsidP="00522FB6">
      <w:pPr>
        <w:ind w:firstLine="561"/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-19685</wp:posOffset>
            </wp:positionV>
            <wp:extent cx="871855" cy="8839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FB6" w:rsidRDefault="00522FB6" w:rsidP="00522FB6">
      <w:pPr>
        <w:ind w:firstLine="561"/>
        <w:jc w:val="center"/>
      </w:pPr>
      <w:r>
        <w:rPr>
          <w:b/>
          <w:bCs/>
        </w:rPr>
        <w:t xml:space="preserve">Клиентская служба в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Когалыме</w:t>
      </w:r>
      <w:proofErr w:type="spellEnd"/>
    </w:p>
    <w:p w:rsidR="00522FB6" w:rsidRDefault="00522FB6" w:rsidP="00522FB6">
      <w:pPr>
        <w:ind w:firstLine="561"/>
        <w:jc w:val="center"/>
        <w:rPr>
          <w:b/>
          <w:bCs/>
        </w:rPr>
      </w:pPr>
      <w:r>
        <w:rPr>
          <w:b/>
          <w:bCs/>
        </w:rPr>
        <w:t>ПРЕСС-РЕЛИЗ</w:t>
      </w:r>
    </w:p>
    <w:p w:rsidR="001A4246" w:rsidRPr="008344E8" w:rsidRDefault="001A4246" w:rsidP="00522F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4E8">
        <w:rPr>
          <w:rFonts w:ascii="Times New Roman" w:hAnsi="Times New Roman" w:cs="Times New Roman"/>
          <w:b/>
          <w:sz w:val="32"/>
          <w:szCs w:val="32"/>
        </w:rPr>
        <w:t>Кому положена ежемесячная выплата</w:t>
      </w:r>
      <w:r w:rsidR="008344E8" w:rsidRPr="008344E8">
        <w:rPr>
          <w:rFonts w:ascii="Times New Roman" w:hAnsi="Times New Roman" w:cs="Times New Roman"/>
          <w:b/>
          <w:sz w:val="32"/>
          <w:szCs w:val="32"/>
        </w:rPr>
        <w:t xml:space="preserve"> из средств МСК?</w:t>
      </w:r>
    </w:p>
    <w:p w:rsidR="00E468B7" w:rsidRPr="008344E8" w:rsidRDefault="00E468B7" w:rsidP="00E468B7">
      <w:pPr>
        <w:pStyle w:val="1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pacing w:val="2"/>
          <w:sz w:val="24"/>
          <w:szCs w:val="24"/>
        </w:rPr>
      </w:pPr>
      <w:r w:rsidRPr="008344E8">
        <w:rPr>
          <w:b w:val="0"/>
          <w:color w:val="000000"/>
          <w:spacing w:val="2"/>
          <w:sz w:val="24"/>
          <w:szCs w:val="24"/>
        </w:rPr>
        <w:t>Федеральный закон от 28 декабря 2017 года № 418-ФЗ "О ежемесячных выплатах семьям, имеющим детей" вступил в силу 1 января 2018 г.</w:t>
      </w:r>
    </w:p>
    <w:p w:rsidR="00E468B7" w:rsidRPr="008344E8" w:rsidRDefault="001A424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t xml:space="preserve"> </w:t>
      </w:r>
      <w:proofErr w:type="gramStart"/>
      <w:r w:rsidR="00E468B7" w:rsidRPr="008344E8">
        <w:rPr>
          <w:color w:val="000000"/>
          <w:spacing w:val="2"/>
        </w:rPr>
        <w:t xml:space="preserve">Право на получение ежемесячной выплаты в связи с рождением (усыновлением) второго ребенка возникает в случае, если ребенок рожден (усыновлен) начиная с 1 января 2018 года, является гражданином Российской Федерации и если размер среднедушевого дохода семьи не превышает </w:t>
      </w:r>
      <w:r w:rsidR="008344E8" w:rsidRPr="008344E8">
        <w:rPr>
          <w:color w:val="000000"/>
          <w:spacing w:val="2"/>
        </w:rPr>
        <w:t>2</w:t>
      </w:r>
      <w:r w:rsidR="00E468B7" w:rsidRPr="008344E8">
        <w:rPr>
          <w:color w:val="000000"/>
          <w:spacing w:val="2"/>
        </w:rPr>
        <w:t>-кратную величину прожиточного минимума трудоспособного населения, установленную в субъекте Российской Федерации в соответствии с пунктом 2 статьи 4 Федерального закона от 24 октября</w:t>
      </w:r>
      <w:proofErr w:type="gramEnd"/>
      <w:r w:rsidR="00E468B7" w:rsidRPr="008344E8">
        <w:rPr>
          <w:color w:val="000000"/>
          <w:spacing w:val="2"/>
        </w:rPr>
        <w:t xml:space="preserve"> 1997 года № 134-ФЗ "О прожиточном минимуме в Российской Федерации" за второй квартал года, предшествующего году обращения за назначением указанной выплаты. </w:t>
      </w:r>
    </w:p>
    <w:p w:rsidR="00E468B7" w:rsidRPr="008344E8" w:rsidRDefault="00E468B7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>Ежемесячная выплата осуществляется со дня рождения второго ребенка, если обращение за ее назначением последовало не позднее шести месяцев со дня рождения ребенка</w:t>
      </w:r>
      <w:r w:rsidR="006956BB" w:rsidRPr="008344E8">
        <w:rPr>
          <w:color w:val="000000"/>
          <w:spacing w:val="2"/>
        </w:rPr>
        <w:t xml:space="preserve"> (сумма ежемесячных выплат за прошедшие месяцы с рождения ребенка до обращения за назначением выплаты будет перечислена гражданину в полном размере)</w:t>
      </w:r>
      <w:r w:rsidRPr="008344E8">
        <w:rPr>
          <w:color w:val="000000"/>
          <w:spacing w:val="2"/>
        </w:rPr>
        <w:t>. В остальных случаях ежемесячная выплата осуществляется со дня обращения за ее назначением. Ежемесячная выплата назначается на срок один год. По истечении этого срока гражданин подает новое заявление о назначении указанной выплаты на срок до достижения ребенком возраста полутора лет, а также представляет документы (копии документов, сведения), необходимые для ее назначения.</w:t>
      </w:r>
    </w:p>
    <w:p w:rsidR="006956BB" w:rsidRPr="008344E8" w:rsidRDefault="006956BB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 xml:space="preserve">Заявление о назначении ежемесячной выплаты подается в </w:t>
      </w:r>
      <w:r w:rsidR="008344E8" w:rsidRPr="008344E8">
        <w:rPr>
          <w:color w:val="000000"/>
          <w:spacing w:val="2"/>
        </w:rPr>
        <w:t>Личном кабинете гражданина на сайте ПФР.</w:t>
      </w:r>
      <w:r w:rsidRPr="008344E8">
        <w:rPr>
          <w:color w:val="000000"/>
          <w:spacing w:val="2"/>
        </w:rPr>
        <w:t xml:space="preserve"> Его можно подать одновременно с заявлением о выдаче государственного сертификата на материнский (семейный) капитал.</w:t>
      </w:r>
    </w:p>
    <w:p w:rsidR="00913856" w:rsidRPr="008344E8" w:rsidRDefault="0091385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proofErr w:type="gramStart"/>
      <w:r w:rsidRPr="008344E8">
        <w:rPr>
          <w:color w:val="000000"/>
          <w:spacing w:val="2"/>
        </w:rPr>
        <w:t xml:space="preserve">Выплаты могут получать семьи, которые нуждаются в дополнительной поддержке и если размер среднедушевого дохода семьи не превышает </w:t>
      </w:r>
      <w:r w:rsidR="008344E8" w:rsidRPr="008344E8">
        <w:rPr>
          <w:color w:val="000000"/>
          <w:spacing w:val="2"/>
        </w:rPr>
        <w:t>2</w:t>
      </w:r>
      <w:r w:rsidRPr="008344E8">
        <w:rPr>
          <w:color w:val="000000"/>
          <w:spacing w:val="2"/>
        </w:rPr>
        <w:t xml:space="preserve">-кратную величину прожиточного минимума трудоспособного населения в установленную в субъекте </w:t>
      </w:r>
      <w:r w:rsidR="00BB5F93" w:rsidRPr="008344E8">
        <w:rPr>
          <w:color w:val="000000"/>
          <w:spacing w:val="2"/>
        </w:rPr>
        <w:t xml:space="preserve">проживания, что составляет </w:t>
      </w:r>
      <w:r w:rsidR="00B84C41">
        <w:rPr>
          <w:color w:val="000000"/>
          <w:spacing w:val="2"/>
        </w:rPr>
        <w:t>33136 руб</w:t>
      </w:r>
      <w:r w:rsidR="008344E8" w:rsidRPr="008344E8">
        <w:rPr>
          <w:color w:val="000000"/>
          <w:spacing w:val="2"/>
        </w:rPr>
        <w:t>лей.</w:t>
      </w:r>
      <w:proofErr w:type="gramEnd"/>
    </w:p>
    <w:p w:rsidR="00E468B7" w:rsidRPr="008344E8" w:rsidRDefault="00E468B7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 xml:space="preserve">Ежемесячная выплата в Ханты-Мансийском автономном  округе </w:t>
      </w:r>
      <w:proofErr w:type="gramStart"/>
      <w:r w:rsidRPr="008344E8">
        <w:rPr>
          <w:color w:val="000000"/>
          <w:spacing w:val="2"/>
        </w:rPr>
        <w:t>–</w:t>
      </w:r>
      <w:proofErr w:type="spellStart"/>
      <w:r w:rsidRPr="008344E8">
        <w:rPr>
          <w:color w:val="000000"/>
          <w:spacing w:val="2"/>
        </w:rPr>
        <w:t>Ю</w:t>
      </w:r>
      <w:proofErr w:type="gramEnd"/>
      <w:r w:rsidRPr="008344E8">
        <w:rPr>
          <w:color w:val="000000"/>
          <w:spacing w:val="2"/>
        </w:rPr>
        <w:t>гре</w:t>
      </w:r>
      <w:proofErr w:type="spellEnd"/>
      <w:r w:rsidRPr="008344E8">
        <w:rPr>
          <w:color w:val="000000"/>
          <w:spacing w:val="2"/>
        </w:rPr>
        <w:t xml:space="preserve"> на 20</w:t>
      </w:r>
      <w:r w:rsidR="008344E8" w:rsidRPr="008344E8">
        <w:rPr>
          <w:color w:val="000000"/>
          <w:spacing w:val="2"/>
        </w:rPr>
        <w:t>20</w:t>
      </w:r>
      <w:r w:rsidRPr="008344E8">
        <w:rPr>
          <w:color w:val="000000"/>
          <w:spacing w:val="2"/>
        </w:rPr>
        <w:t xml:space="preserve"> год составляет </w:t>
      </w:r>
      <w:r w:rsidR="00B84C41">
        <w:rPr>
          <w:color w:val="000000"/>
          <w:spacing w:val="2"/>
        </w:rPr>
        <w:t>15164</w:t>
      </w:r>
      <w:r w:rsidRPr="008344E8">
        <w:rPr>
          <w:color w:val="000000"/>
          <w:spacing w:val="2"/>
        </w:rPr>
        <w:t xml:space="preserve"> рублей.</w:t>
      </w:r>
    </w:p>
    <w:p w:rsidR="00913856" w:rsidRPr="008344E8" w:rsidRDefault="0091385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>При расчете учитываются доходы семьи (родители несовершеннолетних детей, супруги родителей несовершеннолетних детей, несовершеннолетние дети), полученные в денежной форме:</w:t>
      </w:r>
    </w:p>
    <w:p w:rsidR="00913856" w:rsidRPr="008344E8" w:rsidRDefault="0091385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>1.Заработная плата, премии;</w:t>
      </w:r>
    </w:p>
    <w:p w:rsidR="00913856" w:rsidRPr="008344E8" w:rsidRDefault="0091385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>2. Пенсии, пособия, оплата больничных листов, стипендии, алименты;</w:t>
      </w:r>
    </w:p>
    <w:p w:rsidR="00913856" w:rsidRPr="008344E8" w:rsidRDefault="0091385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 xml:space="preserve">3.Выплаты пенсионных накоплений </w:t>
      </w:r>
      <w:proofErr w:type="spellStart"/>
      <w:r w:rsidRPr="008344E8">
        <w:rPr>
          <w:color w:val="000000"/>
          <w:spacing w:val="2"/>
        </w:rPr>
        <w:t>правоприемникам</w:t>
      </w:r>
      <w:proofErr w:type="spellEnd"/>
      <w:r w:rsidRPr="008344E8">
        <w:rPr>
          <w:color w:val="000000"/>
          <w:spacing w:val="2"/>
        </w:rPr>
        <w:t>;</w:t>
      </w:r>
    </w:p>
    <w:p w:rsidR="00913856" w:rsidRPr="008344E8" w:rsidRDefault="0091385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>4.Компенсации, выплачиваемые государственным органом или общественным объединением в период исполнения государственных и общественных обязанностей;</w:t>
      </w:r>
    </w:p>
    <w:p w:rsidR="00913856" w:rsidRPr="008344E8" w:rsidRDefault="0091385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>5.Денежные компенсации и довольствие сотрудникам государственной службы.</w:t>
      </w:r>
    </w:p>
    <w:p w:rsidR="00913856" w:rsidRPr="008344E8" w:rsidRDefault="00913856" w:rsidP="00E468B7">
      <w:pPr>
        <w:pStyle w:val="a3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pacing w:val="2"/>
        </w:rPr>
      </w:pPr>
      <w:r w:rsidRPr="008344E8">
        <w:rPr>
          <w:color w:val="000000"/>
          <w:spacing w:val="2"/>
        </w:rPr>
        <w:t>6.Другие доходы.</w:t>
      </w:r>
    </w:p>
    <w:p w:rsidR="00075397" w:rsidRDefault="00075397"/>
    <w:sectPr w:rsidR="00075397" w:rsidSect="00CA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5397"/>
    <w:rsid w:val="00075397"/>
    <w:rsid w:val="001A4246"/>
    <w:rsid w:val="00212A6E"/>
    <w:rsid w:val="00522FB6"/>
    <w:rsid w:val="006956BB"/>
    <w:rsid w:val="007D5B2C"/>
    <w:rsid w:val="0082732F"/>
    <w:rsid w:val="008344E8"/>
    <w:rsid w:val="00913856"/>
    <w:rsid w:val="00A00E5A"/>
    <w:rsid w:val="00A609D9"/>
    <w:rsid w:val="00B84C41"/>
    <w:rsid w:val="00BB5F93"/>
    <w:rsid w:val="00CA7B4E"/>
    <w:rsid w:val="00E17037"/>
    <w:rsid w:val="00E4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4E"/>
  </w:style>
  <w:style w:type="paragraph" w:styleId="1">
    <w:name w:val="heading 1"/>
    <w:basedOn w:val="a"/>
    <w:link w:val="10"/>
    <w:uiPriority w:val="9"/>
    <w:qFormat/>
    <w:rsid w:val="00E46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68B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027BoldashkinSA</dc:creator>
  <cp:lastModifiedBy>Шульцева Екатерина Викторовна</cp:lastModifiedBy>
  <cp:revision>3</cp:revision>
  <dcterms:created xsi:type="dcterms:W3CDTF">2020-07-03T06:24:00Z</dcterms:created>
  <dcterms:modified xsi:type="dcterms:W3CDTF">2020-07-22T10:19:00Z</dcterms:modified>
</cp:coreProperties>
</file>