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7D" w:rsidRPr="00E26AC8" w:rsidRDefault="0059347D" w:rsidP="00E26AC8">
      <w:pPr>
        <w:pStyle w:val="3"/>
        <w:jc w:val="center"/>
        <w:rPr>
          <w:sz w:val="28"/>
          <w:szCs w:val="28"/>
        </w:rPr>
      </w:pPr>
      <w:r w:rsidRPr="00E26AC8">
        <w:rPr>
          <w:sz w:val="28"/>
          <w:szCs w:val="28"/>
        </w:rPr>
        <w:t>Подключение электричества к частному дому на участке</w:t>
      </w:r>
      <w:r w:rsidR="00E26AC8" w:rsidRPr="00E26AC8">
        <w:rPr>
          <w:sz w:val="28"/>
          <w:szCs w:val="28"/>
        </w:rPr>
        <w:t>: действующие нормы</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 xml:space="preserve">Электричество без преувеличения можно назвать самой необходимой коммуникацией для частного дома и других бытовых объектов (гаражи, бани, </w:t>
      </w:r>
      <w:proofErr w:type="gramStart"/>
      <w:r>
        <w:rPr>
          <w:rFonts w:ascii="Arial" w:hAnsi="Arial" w:cs="Arial"/>
          <w:color w:val="333333"/>
          <w:sz w:val="20"/>
          <w:szCs w:val="20"/>
        </w:rPr>
        <w:t>сторожки</w:t>
      </w:r>
      <w:proofErr w:type="gramEnd"/>
      <w:r>
        <w:rPr>
          <w:rFonts w:ascii="Arial" w:hAnsi="Arial" w:cs="Arial"/>
          <w:color w:val="333333"/>
          <w:sz w:val="20"/>
          <w:szCs w:val="20"/>
        </w:rPr>
        <w:t>, киоски, мастерские и пр.). Электричество в первую очередь необходимо для освещения помещений и территории, а также для включения бытовых приборов, инструментов и машин. Сегодня на электрической энергии работает вся техника. Поэтому подведение электричества к участку – первостепенная задача.</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В России наибольшее распространение получили централизованные источники электропитания. Электрические сети принадлежат сетевым компаниям, которые осуществляют подведение электропитания к конечным абонентам. Давайте рассмотрим, как подключить электричество к частному дому на участке, а также к участку без строений.</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 xml:space="preserve">Сама процедура подведения электроэнергии (первичного подключения объектов к электрической сети) или увеличения мощности называется </w:t>
      </w:r>
      <w:r>
        <w:rPr>
          <w:rStyle w:val="a7"/>
          <w:rFonts w:ascii="Arial" w:hAnsi="Arial" w:cs="Arial"/>
          <w:color w:val="333333"/>
          <w:sz w:val="20"/>
          <w:szCs w:val="20"/>
        </w:rPr>
        <w:t>технологическим присоединением</w:t>
      </w:r>
      <w:r>
        <w:rPr>
          <w:rFonts w:ascii="Arial" w:hAnsi="Arial" w:cs="Arial"/>
          <w:color w:val="333333"/>
          <w:sz w:val="20"/>
          <w:szCs w:val="20"/>
        </w:rPr>
        <w:t>.</w:t>
      </w:r>
    </w:p>
    <w:p w:rsidR="0059347D" w:rsidRDefault="0059347D" w:rsidP="00E26AC8">
      <w:pPr>
        <w:pStyle w:val="a8"/>
        <w:spacing w:after="0"/>
        <w:ind w:firstLine="709"/>
        <w:jc w:val="both"/>
        <w:rPr>
          <w:rFonts w:ascii="Arial" w:hAnsi="Arial" w:cs="Arial"/>
          <w:color w:val="333333"/>
          <w:sz w:val="20"/>
          <w:szCs w:val="20"/>
        </w:rPr>
      </w:pPr>
      <w:r>
        <w:rPr>
          <w:rStyle w:val="a7"/>
          <w:rFonts w:ascii="Arial" w:hAnsi="Arial" w:cs="Arial"/>
          <w:color w:val="333333"/>
          <w:sz w:val="20"/>
          <w:szCs w:val="20"/>
        </w:rPr>
        <w:t xml:space="preserve">Процедура технологического присоединения к электрическим сетям </w:t>
      </w:r>
      <w:r>
        <w:rPr>
          <w:rFonts w:ascii="Arial" w:hAnsi="Arial" w:cs="Arial"/>
          <w:color w:val="333333"/>
          <w:sz w:val="20"/>
          <w:szCs w:val="20"/>
        </w:rPr>
        <w:t xml:space="preserve">зависит от категории потребителя (физические или юридические лица), целей потребления электроэнергии, а также от необходимой мощности. </w:t>
      </w:r>
      <w:r>
        <w:rPr>
          <w:rStyle w:val="a6"/>
          <w:rFonts w:ascii="Arial" w:hAnsi="Arial" w:cs="Arial"/>
          <w:b/>
          <w:bCs/>
          <w:color w:val="333333"/>
          <w:sz w:val="20"/>
          <w:szCs w:val="20"/>
        </w:rPr>
        <w:t>Подключение к электрической сети практически всех индивидуальных жилых домов в населенных пунктах, а также дачных и садовых домов осуществляется при расчетной максимальной потребляемой мощности таких объектов 15 кВт.</w:t>
      </w:r>
    </w:p>
    <w:p w:rsidR="0059347D" w:rsidRDefault="0059347D" w:rsidP="00E26AC8">
      <w:pPr>
        <w:pStyle w:val="a8"/>
        <w:spacing w:after="0"/>
        <w:ind w:firstLine="709"/>
        <w:jc w:val="both"/>
        <w:rPr>
          <w:rFonts w:ascii="Arial" w:hAnsi="Arial" w:cs="Arial"/>
          <w:color w:val="333333"/>
          <w:sz w:val="20"/>
          <w:szCs w:val="20"/>
        </w:rPr>
      </w:pPr>
      <w:r>
        <w:rPr>
          <w:rStyle w:val="a6"/>
          <w:rFonts w:ascii="Arial" w:hAnsi="Arial" w:cs="Arial"/>
          <w:color w:val="333333"/>
          <w:sz w:val="20"/>
          <w:szCs w:val="20"/>
        </w:rPr>
        <w:t>Справка: К примеру, считается, что садовые домики на участках СНТ потребляют 4 кВт электроэнергии, коттеджи с газовым отоплением – 12 кВт, коттеджи с электрическими плитами – 15 кВт. Рассчитать точную потребляемую мощность всех электроприборов в доме можно с помощью специальных справочников или онлайн-калькуляторов. Более точный и квалифицированный расчет составят специалисты-электрики.</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 xml:space="preserve"> Перед тем как </w:t>
      </w:r>
      <w:r>
        <w:rPr>
          <w:rStyle w:val="a7"/>
          <w:rFonts w:ascii="Arial" w:hAnsi="Arial" w:cs="Arial"/>
          <w:color w:val="333333"/>
          <w:sz w:val="20"/>
          <w:szCs w:val="20"/>
        </w:rPr>
        <w:t>подключить к дому электричество</w:t>
      </w:r>
      <w:r>
        <w:rPr>
          <w:rFonts w:ascii="Arial" w:hAnsi="Arial" w:cs="Arial"/>
          <w:color w:val="333333"/>
          <w:sz w:val="20"/>
          <w:szCs w:val="20"/>
        </w:rPr>
        <w:t>, наиболее правильно будет заняться двумя важными вопросами:</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 xml:space="preserve">1)  </w:t>
      </w:r>
      <w:r>
        <w:rPr>
          <w:rStyle w:val="a6"/>
          <w:rFonts w:ascii="Arial" w:hAnsi="Arial" w:cs="Arial"/>
          <w:b/>
          <w:bCs/>
          <w:color w:val="333333"/>
          <w:sz w:val="20"/>
          <w:szCs w:val="20"/>
        </w:rPr>
        <w:t>Необходимо определить на местности, где проходят ближайшие линии электропередачи, к которым можно подключиться?</w:t>
      </w:r>
      <w:r>
        <w:rPr>
          <w:rFonts w:ascii="Arial" w:hAnsi="Arial" w:cs="Arial"/>
          <w:color w:val="333333"/>
          <w:sz w:val="20"/>
          <w:szCs w:val="20"/>
        </w:rPr>
        <w:t xml:space="preserve"> Большое значение имеет напряжение данных линий и их назначение. Также необходимо определить, кому принадлежат данные линии, какой сетевой компании. При расчете стоимости технологического присоединения наибольшее значение будет иметь расстояние по прямой линии от границы участка абонента до ближайшей линии электропередачи. Стоимость подключения будет минимальной, если расстояние составляет менее 300 м для города и менее 500 м для сельского населенного пункта.</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 xml:space="preserve">2)  </w:t>
      </w:r>
      <w:r>
        <w:rPr>
          <w:rStyle w:val="a6"/>
          <w:rFonts w:ascii="Arial" w:hAnsi="Arial" w:cs="Arial"/>
          <w:b/>
          <w:bCs/>
          <w:color w:val="333333"/>
          <w:sz w:val="20"/>
          <w:szCs w:val="20"/>
        </w:rPr>
        <w:t>Распланировать схему электропитания в доме, хозяйственных постройках и на участке, предусмотреть установку счетчиков, распределительных щитков, автоматов выключения, устройств защитного отключения (УЗО).</w:t>
      </w:r>
      <w:r>
        <w:rPr>
          <w:rFonts w:ascii="Arial" w:hAnsi="Arial" w:cs="Arial"/>
          <w:color w:val="333333"/>
          <w:sz w:val="20"/>
          <w:szCs w:val="20"/>
        </w:rPr>
        <w:t xml:space="preserve"> Для разработки схемы электропроводки начинать следует с составления списка всех возможных </w:t>
      </w:r>
      <w:proofErr w:type="spellStart"/>
      <w:r>
        <w:rPr>
          <w:rFonts w:ascii="Arial" w:hAnsi="Arial" w:cs="Arial"/>
          <w:color w:val="333333"/>
          <w:sz w:val="20"/>
          <w:szCs w:val="20"/>
        </w:rPr>
        <w:t>электропотребителей</w:t>
      </w:r>
      <w:proofErr w:type="spellEnd"/>
      <w:r>
        <w:rPr>
          <w:rFonts w:ascii="Arial" w:hAnsi="Arial" w:cs="Arial"/>
          <w:color w:val="333333"/>
          <w:sz w:val="20"/>
          <w:szCs w:val="20"/>
        </w:rPr>
        <w:t xml:space="preserve"> в доме с учетом их возможного добавления. Разработку схемы электропитания в частном доме или коттедже, а также непосредственный монтаж кабелей и электропроводки лучше доверить профессионалам. Они и составят для вас </w:t>
      </w:r>
      <w:r>
        <w:rPr>
          <w:rStyle w:val="a6"/>
          <w:rFonts w:ascii="Arial" w:hAnsi="Arial" w:cs="Arial"/>
          <w:color w:val="333333"/>
          <w:sz w:val="20"/>
          <w:szCs w:val="20"/>
        </w:rPr>
        <w:t xml:space="preserve">план </w:t>
      </w:r>
      <w:proofErr w:type="spellStart"/>
      <w:r>
        <w:rPr>
          <w:rStyle w:val="a6"/>
          <w:rFonts w:ascii="Arial" w:hAnsi="Arial" w:cs="Arial"/>
          <w:color w:val="333333"/>
          <w:sz w:val="20"/>
          <w:szCs w:val="20"/>
        </w:rPr>
        <w:t>энергопринимающих</w:t>
      </w:r>
      <w:proofErr w:type="spellEnd"/>
      <w:r>
        <w:rPr>
          <w:rStyle w:val="a6"/>
          <w:rFonts w:ascii="Arial" w:hAnsi="Arial" w:cs="Arial"/>
          <w:color w:val="333333"/>
          <w:sz w:val="20"/>
          <w:szCs w:val="20"/>
        </w:rPr>
        <w:t xml:space="preserve"> устройств (ЭПУ)</w:t>
      </w:r>
      <w:r>
        <w:rPr>
          <w:rFonts w:ascii="Arial" w:hAnsi="Arial" w:cs="Arial"/>
          <w:color w:val="333333"/>
          <w:sz w:val="20"/>
          <w:szCs w:val="20"/>
        </w:rPr>
        <w:t>, который в дальнейшем может понадобиться при подаче заявки в сетевую компанию по поводу технологического присоединения к электрическим сетям.</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 </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 xml:space="preserve">В дальнейшем, если у вас не возникло сложностей с удаленным расположением или недостаточной мощностью электрических сетей, правильно составлен план </w:t>
      </w:r>
      <w:proofErr w:type="spellStart"/>
      <w:r>
        <w:rPr>
          <w:rFonts w:ascii="Arial" w:hAnsi="Arial" w:cs="Arial"/>
          <w:color w:val="333333"/>
          <w:sz w:val="20"/>
          <w:szCs w:val="20"/>
        </w:rPr>
        <w:t>энергопринимающих</w:t>
      </w:r>
      <w:proofErr w:type="spellEnd"/>
      <w:r>
        <w:rPr>
          <w:rFonts w:ascii="Arial" w:hAnsi="Arial" w:cs="Arial"/>
          <w:color w:val="333333"/>
          <w:sz w:val="20"/>
          <w:szCs w:val="20"/>
        </w:rPr>
        <w:t xml:space="preserve"> устройств, процедура подключения частного дома к электрической сети является довольно простой. В общем случае </w:t>
      </w:r>
      <w:r>
        <w:rPr>
          <w:rStyle w:val="a7"/>
          <w:rFonts w:ascii="Arial" w:hAnsi="Arial" w:cs="Arial"/>
          <w:color w:val="333333"/>
          <w:sz w:val="20"/>
          <w:szCs w:val="20"/>
        </w:rPr>
        <w:t>технологическое присоединение</w:t>
      </w:r>
      <w:r>
        <w:rPr>
          <w:rFonts w:ascii="Arial" w:hAnsi="Arial" w:cs="Arial"/>
          <w:color w:val="333333"/>
          <w:sz w:val="20"/>
          <w:szCs w:val="20"/>
        </w:rPr>
        <w:t xml:space="preserve"> </w:t>
      </w:r>
      <w:r>
        <w:rPr>
          <w:rStyle w:val="a7"/>
          <w:rFonts w:ascii="Arial" w:hAnsi="Arial" w:cs="Arial"/>
          <w:color w:val="333333"/>
          <w:sz w:val="20"/>
          <w:szCs w:val="20"/>
        </w:rPr>
        <w:t xml:space="preserve">к электрическим сетям частного жилого дома </w:t>
      </w:r>
      <w:r>
        <w:rPr>
          <w:rFonts w:ascii="Arial" w:hAnsi="Arial" w:cs="Arial"/>
          <w:color w:val="333333"/>
          <w:sz w:val="20"/>
          <w:szCs w:val="20"/>
        </w:rPr>
        <w:t>осуществляется в следующем порядке:</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 xml:space="preserve">1)  Собственнику дома для получения </w:t>
      </w:r>
      <w:r>
        <w:rPr>
          <w:rStyle w:val="a6"/>
          <w:rFonts w:ascii="Arial" w:hAnsi="Arial" w:cs="Arial"/>
          <w:color w:val="333333"/>
          <w:sz w:val="20"/>
          <w:szCs w:val="20"/>
        </w:rPr>
        <w:t>технических условий подключения</w:t>
      </w:r>
      <w:r>
        <w:rPr>
          <w:rFonts w:ascii="Arial" w:hAnsi="Arial" w:cs="Arial"/>
          <w:color w:val="333333"/>
          <w:sz w:val="20"/>
          <w:szCs w:val="20"/>
        </w:rPr>
        <w:t xml:space="preserve"> необходимо обратиться в сетевую организацию, которой принадлежат расположенные ближе всего к участку линии электропередачи.</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 xml:space="preserve">2)  Сетевая организация должна предоставить заявителю </w:t>
      </w:r>
      <w:r>
        <w:rPr>
          <w:rStyle w:val="a6"/>
          <w:rFonts w:ascii="Arial" w:hAnsi="Arial" w:cs="Arial"/>
          <w:color w:val="333333"/>
          <w:sz w:val="20"/>
          <w:szCs w:val="20"/>
        </w:rPr>
        <w:t xml:space="preserve">проект договора на техническое присоединение </w:t>
      </w:r>
      <w:r>
        <w:rPr>
          <w:rFonts w:ascii="Arial" w:hAnsi="Arial" w:cs="Arial"/>
          <w:color w:val="333333"/>
          <w:sz w:val="20"/>
          <w:szCs w:val="20"/>
        </w:rPr>
        <w:t xml:space="preserve">и непосредственно </w:t>
      </w:r>
      <w:r>
        <w:rPr>
          <w:rStyle w:val="a6"/>
          <w:rFonts w:ascii="Arial" w:hAnsi="Arial" w:cs="Arial"/>
          <w:color w:val="333333"/>
          <w:sz w:val="20"/>
          <w:szCs w:val="20"/>
        </w:rPr>
        <w:t>технические условия для присоединения к электрическим сетям</w:t>
      </w:r>
      <w:r>
        <w:rPr>
          <w:rFonts w:ascii="Arial" w:hAnsi="Arial" w:cs="Arial"/>
          <w:color w:val="333333"/>
          <w:sz w:val="20"/>
          <w:szCs w:val="20"/>
        </w:rPr>
        <w:t xml:space="preserve"> (являются неотъемлемой частью договора). В договоре будет установлена цена, сроки и порядок расчета за технологическое присоединение. Обычно сетевая компания начинает какие-либо действия по выполнению технических условий с ее стороны только после внесения оплаты.</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3)  Будущий потребитель электроэнергии на своем участке должен самостоятельно выполнить все работы, предусмотренные техническими условиями. Все работы за пределами участка выполняет сетевая организация.</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lastRenderedPageBreak/>
        <w:t>4)  После выполнения сетевой организацией и собственником участка всех работ в соответствии с техническими условиями представители сетевой организации осматривают проложенные сети, точки подключения и совершают фактическое подключение дома к электросети.</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 xml:space="preserve">5)  Сетевая организация после подключения потребителя к сети подготавливает </w:t>
      </w:r>
      <w:r>
        <w:rPr>
          <w:rStyle w:val="a6"/>
          <w:rFonts w:ascii="Arial" w:hAnsi="Arial" w:cs="Arial"/>
          <w:color w:val="333333"/>
          <w:sz w:val="20"/>
          <w:szCs w:val="20"/>
        </w:rPr>
        <w:t>акт о техническом присоединении</w:t>
      </w:r>
      <w:r>
        <w:rPr>
          <w:rFonts w:ascii="Arial" w:hAnsi="Arial" w:cs="Arial"/>
          <w:color w:val="333333"/>
          <w:sz w:val="20"/>
          <w:szCs w:val="20"/>
        </w:rPr>
        <w:t xml:space="preserve">, а также </w:t>
      </w:r>
      <w:r>
        <w:rPr>
          <w:rStyle w:val="a6"/>
          <w:rFonts w:ascii="Arial" w:hAnsi="Arial" w:cs="Arial"/>
          <w:color w:val="333333"/>
          <w:sz w:val="20"/>
          <w:szCs w:val="20"/>
        </w:rPr>
        <w:t>акт о разграничении балансовой принадлежности и эксплуатационной ответственности сторон</w:t>
      </w:r>
      <w:r>
        <w:rPr>
          <w:rFonts w:ascii="Arial" w:hAnsi="Arial" w:cs="Arial"/>
          <w:color w:val="333333"/>
          <w:sz w:val="20"/>
          <w:szCs w:val="20"/>
        </w:rPr>
        <w:t>.</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 </w:t>
      </w:r>
      <w:bookmarkStart w:id="0" w:name="_GoBack"/>
      <w:bookmarkEnd w:id="0"/>
      <w:r>
        <w:rPr>
          <w:rFonts w:ascii="Arial" w:hAnsi="Arial" w:cs="Arial"/>
          <w:color w:val="333333"/>
          <w:sz w:val="20"/>
          <w:szCs w:val="20"/>
        </w:rPr>
        <w:t>Данный порядок действий справедлив для присоединения к электросетям вновь построенного жилого дома на земельном участке для ИЖС или ЛПХ в пределах населенного пункта (села, поселка, города и пр.). Если построен дачный дом на участке в садовом или дачном товариществе, то подключение потребителей к электросети производится с участием правления СНТ или ДНТ. Большую часть вопросов по решению общего собрания будет решать председатель товарищества. При этом сетевая организация обязана провести линии электропередачи до границ СНТ. В пределах СНТ строительство линий электропередачи и трансформаторных подстанций осуществляется за счет членов СНТ.</w:t>
      </w:r>
    </w:p>
    <w:p w:rsidR="0059347D" w:rsidRDefault="0059347D" w:rsidP="00E26AC8">
      <w:pPr>
        <w:pStyle w:val="a8"/>
        <w:spacing w:after="0"/>
        <w:ind w:firstLine="709"/>
        <w:jc w:val="both"/>
        <w:rPr>
          <w:rFonts w:ascii="Arial" w:hAnsi="Arial" w:cs="Arial"/>
          <w:color w:val="333333"/>
          <w:sz w:val="20"/>
          <w:szCs w:val="20"/>
        </w:rPr>
      </w:pPr>
      <w:r>
        <w:rPr>
          <w:rFonts w:ascii="Arial" w:hAnsi="Arial" w:cs="Arial"/>
          <w:color w:val="333333"/>
          <w:sz w:val="20"/>
          <w:szCs w:val="20"/>
        </w:rPr>
        <w:t xml:space="preserve">Срок технологического присоединения не должен превышать 6 месяцев, если электрические сети находятся не далее чем в 300 м от границ участка в городе и не далее, чем 500 м от границ участка в сельском населенном пункте. Если расстояния больше </w:t>
      </w:r>
      <w:proofErr w:type="gramStart"/>
      <w:r>
        <w:rPr>
          <w:rFonts w:ascii="Arial" w:hAnsi="Arial" w:cs="Arial"/>
          <w:color w:val="333333"/>
          <w:sz w:val="20"/>
          <w:szCs w:val="20"/>
        </w:rPr>
        <w:t>указанных</w:t>
      </w:r>
      <w:proofErr w:type="gramEnd"/>
      <w:r>
        <w:rPr>
          <w:rFonts w:ascii="Arial" w:hAnsi="Arial" w:cs="Arial"/>
          <w:color w:val="333333"/>
          <w:sz w:val="20"/>
          <w:szCs w:val="20"/>
        </w:rPr>
        <w:t>, срок подключения не должен превышать 1 года.</w:t>
      </w:r>
    </w:p>
    <w:sectPr w:rsidR="00593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75"/>
    <w:rsid w:val="002A269F"/>
    <w:rsid w:val="003E2E1D"/>
    <w:rsid w:val="0059347D"/>
    <w:rsid w:val="005C2B81"/>
    <w:rsid w:val="00AD56B1"/>
    <w:rsid w:val="00CC13B8"/>
    <w:rsid w:val="00E26AC8"/>
    <w:rsid w:val="00E5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347D"/>
    <w:pPr>
      <w:spacing w:after="225" w:line="360" w:lineRule="atLeast"/>
      <w:outlineLvl w:val="1"/>
    </w:pPr>
    <w:rPr>
      <w:rFonts w:ascii="Arial" w:eastAsia="Times New Roman" w:hAnsi="Arial" w:cs="Arial"/>
      <w:b/>
      <w:bCs/>
      <w:color w:val="333333"/>
      <w:sz w:val="39"/>
      <w:szCs w:val="39"/>
      <w:lang w:eastAsia="ru-RU"/>
    </w:rPr>
  </w:style>
  <w:style w:type="paragraph" w:styleId="3">
    <w:name w:val="heading 3"/>
    <w:basedOn w:val="a"/>
    <w:link w:val="30"/>
    <w:uiPriority w:val="9"/>
    <w:qFormat/>
    <w:rsid w:val="0059347D"/>
    <w:pPr>
      <w:spacing w:after="225" w:line="360" w:lineRule="atLeast"/>
      <w:outlineLvl w:val="2"/>
    </w:pPr>
    <w:rPr>
      <w:rFonts w:ascii="Arial" w:eastAsia="Times New Roman" w:hAnsi="Arial" w:cs="Arial"/>
      <w:b/>
      <w:bCs/>
      <w:color w:val="333333"/>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2E1D"/>
    <w:rPr>
      <w:color w:val="0000FF"/>
      <w:u w:val="single"/>
    </w:rPr>
  </w:style>
  <w:style w:type="paragraph" w:styleId="a4">
    <w:name w:val="Subtitle"/>
    <w:basedOn w:val="a"/>
    <w:next w:val="a"/>
    <w:link w:val="a5"/>
    <w:uiPriority w:val="11"/>
    <w:qFormat/>
    <w:rsid w:val="005934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59347D"/>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59347D"/>
    <w:rPr>
      <w:rFonts w:ascii="Arial" w:eastAsia="Times New Roman" w:hAnsi="Arial" w:cs="Arial"/>
      <w:b/>
      <w:bCs/>
      <w:color w:val="333333"/>
      <w:sz w:val="39"/>
      <w:szCs w:val="39"/>
      <w:lang w:eastAsia="ru-RU"/>
    </w:rPr>
  </w:style>
  <w:style w:type="character" w:customStyle="1" w:styleId="30">
    <w:name w:val="Заголовок 3 Знак"/>
    <w:basedOn w:val="a0"/>
    <w:link w:val="3"/>
    <w:uiPriority w:val="9"/>
    <w:rsid w:val="0059347D"/>
    <w:rPr>
      <w:rFonts w:ascii="Arial" w:eastAsia="Times New Roman" w:hAnsi="Arial" w:cs="Arial"/>
      <w:b/>
      <w:bCs/>
      <w:color w:val="333333"/>
      <w:sz w:val="33"/>
      <w:szCs w:val="33"/>
      <w:lang w:eastAsia="ru-RU"/>
    </w:rPr>
  </w:style>
  <w:style w:type="character" w:styleId="a6">
    <w:name w:val="Emphasis"/>
    <w:basedOn w:val="a0"/>
    <w:uiPriority w:val="20"/>
    <w:qFormat/>
    <w:rsid w:val="0059347D"/>
    <w:rPr>
      <w:i/>
      <w:iCs/>
    </w:rPr>
  </w:style>
  <w:style w:type="character" w:styleId="a7">
    <w:name w:val="Strong"/>
    <w:basedOn w:val="a0"/>
    <w:uiPriority w:val="22"/>
    <w:qFormat/>
    <w:rsid w:val="0059347D"/>
    <w:rPr>
      <w:b/>
      <w:bCs/>
    </w:rPr>
  </w:style>
  <w:style w:type="paragraph" w:styleId="a8">
    <w:name w:val="Normal (Web)"/>
    <w:basedOn w:val="a"/>
    <w:uiPriority w:val="99"/>
    <w:unhideWhenUsed/>
    <w:rsid w:val="0059347D"/>
    <w:pPr>
      <w:spacing w:after="225"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9347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3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347D"/>
    <w:pPr>
      <w:spacing w:after="225" w:line="360" w:lineRule="atLeast"/>
      <w:outlineLvl w:val="1"/>
    </w:pPr>
    <w:rPr>
      <w:rFonts w:ascii="Arial" w:eastAsia="Times New Roman" w:hAnsi="Arial" w:cs="Arial"/>
      <w:b/>
      <w:bCs/>
      <w:color w:val="333333"/>
      <w:sz w:val="39"/>
      <w:szCs w:val="39"/>
      <w:lang w:eastAsia="ru-RU"/>
    </w:rPr>
  </w:style>
  <w:style w:type="paragraph" w:styleId="3">
    <w:name w:val="heading 3"/>
    <w:basedOn w:val="a"/>
    <w:link w:val="30"/>
    <w:uiPriority w:val="9"/>
    <w:qFormat/>
    <w:rsid w:val="0059347D"/>
    <w:pPr>
      <w:spacing w:after="225" w:line="360" w:lineRule="atLeast"/>
      <w:outlineLvl w:val="2"/>
    </w:pPr>
    <w:rPr>
      <w:rFonts w:ascii="Arial" w:eastAsia="Times New Roman" w:hAnsi="Arial" w:cs="Arial"/>
      <w:b/>
      <w:bCs/>
      <w:color w:val="333333"/>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2E1D"/>
    <w:rPr>
      <w:color w:val="0000FF"/>
      <w:u w:val="single"/>
    </w:rPr>
  </w:style>
  <w:style w:type="paragraph" w:styleId="a4">
    <w:name w:val="Subtitle"/>
    <w:basedOn w:val="a"/>
    <w:next w:val="a"/>
    <w:link w:val="a5"/>
    <w:uiPriority w:val="11"/>
    <w:qFormat/>
    <w:rsid w:val="005934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59347D"/>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rsid w:val="0059347D"/>
    <w:rPr>
      <w:rFonts w:ascii="Arial" w:eastAsia="Times New Roman" w:hAnsi="Arial" w:cs="Arial"/>
      <w:b/>
      <w:bCs/>
      <w:color w:val="333333"/>
      <w:sz w:val="39"/>
      <w:szCs w:val="39"/>
      <w:lang w:eastAsia="ru-RU"/>
    </w:rPr>
  </w:style>
  <w:style w:type="character" w:customStyle="1" w:styleId="30">
    <w:name w:val="Заголовок 3 Знак"/>
    <w:basedOn w:val="a0"/>
    <w:link w:val="3"/>
    <w:uiPriority w:val="9"/>
    <w:rsid w:val="0059347D"/>
    <w:rPr>
      <w:rFonts w:ascii="Arial" w:eastAsia="Times New Roman" w:hAnsi="Arial" w:cs="Arial"/>
      <w:b/>
      <w:bCs/>
      <w:color w:val="333333"/>
      <w:sz w:val="33"/>
      <w:szCs w:val="33"/>
      <w:lang w:eastAsia="ru-RU"/>
    </w:rPr>
  </w:style>
  <w:style w:type="character" w:styleId="a6">
    <w:name w:val="Emphasis"/>
    <w:basedOn w:val="a0"/>
    <w:uiPriority w:val="20"/>
    <w:qFormat/>
    <w:rsid w:val="0059347D"/>
    <w:rPr>
      <w:i/>
      <w:iCs/>
    </w:rPr>
  </w:style>
  <w:style w:type="character" w:styleId="a7">
    <w:name w:val="Strong"/>
    <w:basedOn w:val="a0"/>
    <w:uiPriority w:val="22"/>
    <w:qFormat/>
    <w:rsid w:val="0059347D"/>
    <w:rPr>
      <w:b/>
      <w:bCs/>
    </w:rPr>
  </w:style>
  <w:style w:type="paragraph" w:styleId="a8">
    <w:name w:val="Normal (Web)"/>
    <w:basedOn w:val="a"/>
    <w:uiPriority w:val="99"/>
    <w:unhideWhenUsed/>
    <w:rsid w:val="0059347D"/>
    <w:pPr>
      <w:spacing w:after="225"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9347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3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647279">
      <w:bodyDiv w:val="1"/>
      <w:marLeft w:val="0"/>
      <w:marRight w:val="0"/>
      <w:marTop w:val="0"/>
      <w:marBottom w:val="0"/>
      <w:divBdr>
        <w:top w:val="none" w:sz="0" w:space="0" w:color="auto"/>
        <w:left w:val="none" w:sz="0" w:space="0" w:color="auto"/>
        <w:bottom w:val="none" w:sz="0" w:space="0" w:color="auto"/>
        <w:right w:val="none" w:sz="0" w:space="0" w:color="auto"/>
      </w:divBdr>
      <w:divsChild>
        <w:div w:id="210921500">
          <w:marLeft w:val="0"/>
          <w:marRight w:val="0"/>
          <w:marTop w:val="0"/>
          <w:marBottom w:val="0"/>
          <w:divBdr>
            <w:top w:val="none" w:sz="0" w:space="0" w:color="auto"/>
            <w:left w:val="none" w:sz="0" w:space="0" w:color="auto"/>
            <w:bottom w:val="none" w:sz="0" w:space="0" w:color="auto"/>
            <w:right w:val="none" w:sz="0" w:space="0" w:color="auto"/>
          </w:divBdr>
          <w:divsChild>
            <w:div w:id="1826823250">
              <w:marLeft w:val="-300"/>
              <w:marRight w:val="0"/>
              <w:marTop w:val="0"/>
              <w:marBottom w:val="0"/>
              <w:divBdr>
                <w:top w:val="none" w:sz="0" w:space="0" w:color="auto"/>
                <w:left w:val="none" w:sz="0" w:space="0" w:color="auto"/>
                <w:bottom w:val="none" w:sz="0" w:space="0" w:color="auto"/>
                <w:right w:val="none" w:sz="0" w:space="0" w:color="auto"/>
              </w:divBdr>
              <w:divsChild>
                <w:div w:id="1904563265">
                  <w:marLeft w:val="0"/>
                  <w:marRight w:val="0"/>
                  <w:marTop w:val="0"/>
                  <w:marBottom w:val="0"/>
                  <w:divBdr>
                    <w:top w:val="none" w:sz="0" w:space="0" w:color="auto"/>
                    <w:left w:val="none" w:sz="0" w:space="0" w:color="auto"/>
                    <w:bottom w:val="none" w:sz="0" w:space="0" w:color="auto"/>
                    <w:right w:val="none" w:sz="0" w:space="0" w:color="auto"/>
                  </w:divBdr>
                  <w:divsChild>
                    <w:div w:id="1314414008">
                      <w:marLeft w:val="-300"/>
                      <w:marRight w:val="0"/>
                      <w:marTop w:val="0"/>
                      <w:marBottom w:val="0"/>
                      <w:divBdr>
                        <w:top w:val="none" w:sz="0" w:space="0" w:color="auto"/>
                        <w:left w:val="none" w:sz="0" w:space="0" w:color="auto"/>
                        <w:bottom w:val="none" w:sz="0" w:space="0" w:color="auto"/>
                        <w:right w:val="none" w:sz="0" w:space="0" w:color="auto"/>
                      </w:divBdr>
                      <w:divsChild>
                        <w:div w:id="3362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353759">
      <w:bodyDiv w:val="1"/>
      <w:marLeft w:val="0"/>
      <w:marRight w:val="0"/>
      <w:marTop w:val="0"/>
      <w:marBottom w:val="0"/>
      <w:divBdr>
        <w:top w:val="none" w:sz="0" w:space="0" w:color="auto"/>
        <w:left w:val="none" w:sz="0" w:space="0" w:color="auto"/>
        <w:bottom w:val="none" w:sz="0" w:space="0" w:color="auto"/>
        <w:right w:val="none" w:sz="0" w:space="0" w:color="auto"/>
      </w:divBdr>
      <w:divsChild>
        <w:div w:id="202909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869</Words>
  <Characters>4955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Захарова</dc:creator>
  <cp:lastModifiedBy>Людмила Г. Низамова</cp:lastModifiedBy>
  <cp:revision>3</cp:revision>
  <dcterms:created xsi:type="dcterms:W3CDTF">2017-11-21T09:48:00Z</dcterms:created>
  <dcterms:modified xsi:type="dcterms:W3CDTF">2017-11-23T07:14:00Z</dcterms:modified>
</cp:coreProperties>
</file>