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4" w:rsidRDefault="003D3ED4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3D3ED4" w:rsidRDefault="003D3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Title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3D3ED4" w:rsidRDefault="003D3ED4">
      <w:pPr>
        <w:pStyle w:val="ConsPlusTitle"/>
        <w:jc w:val="center"/>
      </w:pPr>
    </w:p>
    <w:p w:rsidR="003D3ED4" w:rsidRDefault="003D3ED4">
      <w:pPr>
        <w:pStyle w:val="ConsPlusTitle"/>
        <w:jc w:val="center"/>
      </w:pPr>
      <w:r>
        <w:t>ПРИКАЗ</w:t>
      </w:r>
    </w:p>
    <w:p w:rsidR="003D3ED4" w:rsidRDefault="003D3ED4">
      <w:pPr>
        <w:pStyle w:val="ConsPlusTitle"/>
        <w:jc w:val="center"/>
      </w:pPr>
      <w:r>
        <w:t>от 14 сентября 2021 г. N 629н</w:t>
      </w:r>
    </w:p>
    <w:p w:rsidR="003D3ED4" w:rsidRDefault="003D3ED4">
      <w:pPr>
        <w:pStyle w:val="ConsPlusTitle"/>
        <w:jc w:val="center"/>
      </w:pPr>
    </w:p>
    <w:p w:rsidR="003D3ED4" w:rsidRDefault="003D3ED4">
      <w:pPr>
        <w:pStyle w:val="ConsPlusTitle"/>
        <w:jc w:val="center"/>
      </w:pPr>
      <w:r>
        <w:t>ОБ УТВЕРЖДЕНИИ ПРЕДЕЛЬНО ДОПУСТИМЫХ НОРМ</w:t>
      </w:r>
    </w:p>
    <w:p w:rsidR="003D3ED4" w:rsidRDefault="003D3ED4">
      <w:pPr>
        <w:pStyle w:val="ConsPlusTitle"/>
        <w:jc w:val="center"/>
      </w:pPr>
      <w:r>
        <w:t>НАГРУЗОК ДЛЯ ЖЕНЩИН ПРИ ПОДЪЕМЕ И ПЕРЕМЕЩЕНИИ</w:t>
      </w:r>
    </w:p>
    <w:p w:rsidR="003D3ED4" w:rsidRDefault="003D3ED4">
      <w:pPr>
        <w:pStyle w:val="ConsPlusTitle"/>
        <w:jc w:val="center"/>
      </w:pPr>
      <w:r>
        <w:t>ТЯЖЕСТЕЙ ВРУЧНУЮ</w:t>
      </w: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3D3ED4" w:rsidRDefault="003D3ED4">
      <w:pPr>
        <w:pStyle w:val="ConsPlusNormal"/>
        <w:spacing w:before="22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3D3ED4" w:rsidRDefault="003D3ED4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Normal"/>
        <w:jc w:val="right"/>
      </w:pPr>
      <w:r>
        <w:t>Министр</w:t>
      </w:r>
    </w:p>
    <w:p w:rsidR="003D3ED4" w:rsidRDefault="003D3ED4">
      <w:pPr>
        <w:pStyle w:val="ConsPlusNormal"/>
        <w:jc w:val="right"/>
      </w:pPr>
      <w:r>
        <w:t>А.О.КОТЯКОВ</w:t>
      </w: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Normal"/>
        <w:jc w:val="right"/>
        <w:outlineLvl w:val="0"/>
      </w:pPr>
      <w:r>
        <w:t>Приложение</w:t>
      </w:r>
    </w:p>
    <w:p w:rsidR="003D3ED4" w:rsidRDefault="003D3ED4">
      <w:pPr>
        <w:pStyle w:val="ConsPlusNormal"/>
        <w:jc w:val="right"/>
      </w:pPr>
      <w:r>
        <w:t>к приказу Министерства труда</w:t>
      </w:r>
    </w:p>
    <w:p w:rsidR="003D3ED4" w:rsidRDefault="003D3ED4">
      <w:pPr>
        <w:pStyle w:val="ConsPlusNormal"/>
        <w:jc w:val="right"/>
      </w:pPr>
      <w:r>
        <w:t>и социальной защиты</w:t>
      </w:r>
    </w:p>
    <w:p w:rsidR="003D3ED4" w:rsidRDefault="003D3ED4">
      <w:pPr>
        <w:pStyle w:val="ConsPlusNormal"/>
        <w:jc w:val="right"/>
      </w:pPr>
      <w:r>
        <w:t>Российской Федерации</w:t>
      </w:r>
    </w:p>
    <w:p w:rsidR="003D3ED4" w:rsidRDefault="003D3ED4">
      <w:pPr>
        <w:pStyle w:val="ConsPlusNormal"/>
        <w:jc w:val="right"/>
      </w:pPr>
      <w:r>
        <w:t>от 14 сентября 2021 г. N 629н</w:t>
      </w: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Title"/>
        <w:jc w:val="center"/>
      </w:pPr>
      <w:bookmarkStart w:id="1" w:name="P30"/>
      <w:bookmarkEnd w:id="1"/>
      <w:r>
        <w:t>ПРЕДЕЛЬНО ДОПУСТИМЫЕ НОРМЫ</w:t>
      </w:r>
    </w:p>
    <w:p w:rsidR="003D3ED4" w:rsidRDefault="003D3ED4">
      <w:pPr>
        <w:pStyle w:val="ConsPlusTitle"/>
        <w:jc w:val="center"/>
      </w:pPr>
      <w:r>
        <w:t>НАГРУЗОК ДЛЯ ЖЕНЩИН ПРИ ПОДЪЕМЕ И ПЕРЕМЕЩЕНИИ</w:t>
      </w:r>
    </w:p>
    <w:p w:rsidR="003D3ED4" w:rsidRDefault="003D3ED4">
      <w:pPr>
        <w:pStyle w:val="ConsPlusTitle"/>
        <w:jc w:val="center"/>
      </w:pPr>
      <w:r>
        <w:t>ТЯЖЕСТЕЙ ВРУЧНУЮ</w:t>
      </w:r>
    </w:p>
    <w:p w:rsidR="003D3ED4" w:rsidRDefault="003D3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8"/>
        <w:gridCol w:w="2551"/>
      </w:tblGrid>
      <w:tr w:rsidR="003D3ED4">
        <w:tc>
          <w:tcPr>
            <w:tcW w:w="6518" w:type="dxa"/>
          </w:tcPr>
          <w:p w:rsidR="003D3ED4" w:rsidRDefault="003D3ED4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3D3ED4" w:rsidRDefault="003D3ED4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3D3ED4">
        <w:tc>
          <w:tcPr>
            <w:tcW w:w="6518" w:type="dxa"/>
          </w:tcPr>
          <w:p w:rsidR="003D3ED4" w:rsidRDefault="003D3ED4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3D3ED4" w:rsidRDefault="003D3ED4">
            <w:pPr>
              <w:pStyle w:val="ConsPlusNormal"/>
              <w:jc w:val="center"/>
            </w:pPr>
            <w:r>
              <w:t>10 кг</w:t>
            </w:r>
          </w:p>
        </w:tc>
      </w:tr>
      <w:tr w:rsidR="003D3ED4">
        <w:tc>
          <w:tcPr>
            <w:tcW w:w="6518" w:type="dxa"/>
          </w:tcPr>
          <w:p w:rsidR="003D3ED4" w:rsidRDefault="003D3ED4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3D3ED4" w:rsidRDefault="003D3ED4">
            <w:pPr>
              <w:pStyle w:val="ConsPlusNormal"/>
              <w:jc w:val="center"/>
            </w:pPr>
            <w:r>
              <w:t>7 кг</w:t>
            </w:r>
          </w:p>
        </w:tc>
      </w:tr>
      <w:tr w:rsidR="003D3ED4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3D3ED4" w:rsidRDefault="003D3ED4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3D3ED4" w:rsidRDefault="003D3ED4">
            <w:pPr>
              <w:pStyle w:val="ConsPlusNormal"/>
            </w:pPr>
          </w:p>
        </w:tc>
      </w:tr>
      <w:tr w:rsidR="003D3ED4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3D3ED4" w:rsidRDefault="003D3ED4">
            <w:pPr>
              <w:pStyle w:val="ConsPlusNormal"/>
              <w:jc w:val="both"/>
            </w:pPr>
            <w:r>
              <w:lastRenderedPageBreak/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D3ED4" w:rsidRDefault="003D3ED4">
            <w:pPr>
              <w:pStyle w:val="ConsPlusNormal"/>
              <w:jc w:val="center"/>
            </w:pPr>
            <w:r>
              <w:t>350 кг</w:t>
            </w:r>
          </w:p>
        </w:tc>
      </w:tr>
      <w:tr w:rsidR="003D3ED4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3D3ED4" w:rsidRDefault="003D3ED4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3D3ED4" w:rsidRDefault="003D3ED4">
            <w:pPr>
              <w:pStyle w:val="ConsPlusNormal"/>
              <w:jc w:val="center"/>
            </w:pPr>
            <w:r>
              <w:t>175 кг</w:t>
            </w:r>
          </w:p>
        </w:tc>
      </w:tr>
      <w:tr w:rsidR="003D3ED4">
        <w:tc>
          <w:tcPr>
            <w:tcW w:w="6518" w:type="dxa"/>
          </w:tcPr>
          <w:p w:rsidR="003D3ED4" w:rsidRDefault="003D3ED4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3D3ED4" w:rsidRDefault="003D3ED4">
            <w:pPr>
              <w:pStyle w:val="ConsPlusNormal"/>
              <w:jc w:val="center"/>
            </w:pPr>
            <w:r>
              <w:t>15 кг</w:t>
            </w:r>
          </w:p>
        </w:tc>
      </w:tr>
      <w:tr w:rsidR="003D3ED4">
        <w:tc>
          <w:tcPr>
            <w:tcW w:w="9069" w:type="dxa"/>
            <w:gridSpan w:val="2"/>
          </w:tcPr>
          <w:p w:rsidR="003D3ED4" w:rsidRDefault="003D3ED4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3D3ED4" w:rsidRDefault="003D3ED4">
      <w:pPr>
        <w:pStyle w:val="ConsPlusNormal"/>
        <w:jc w:val="both"/>
      </w:pPr>
    </w:p>
    <w:p w:rsidR="003D3ED4" w:rsidRDefault="003D3ED4">
      <w:pPr>
        <w:pStyle w:val="ConsPlusNormal"/>
        <w:jc w:val="both"/>
      </w:pPr>
    </w:p>
    <w:p w:rsidR="003D3ED4" w:rsidRDefault="003D3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5AD" w:rsidRDefault="001945AD"/>
    <w:sectPr w:rsidR="001945AD" w:rsidSect="004022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4"/>
    <w:rsid w:val="00015D7E"/>
    <w:rsid w:val="001945AD"/>
    <w:rsid w:val="003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0481-DF45-40CF-978C-F2798F72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E70994813CF61D208CD9845B7BDFC14ED0FF5C068B8F30CE93454EA41D61453B450272712D482E0EB8912B88D6F79388803ABF48FEAA64hCd0F" TargetMode="External"/><Relationship Id="rId4" Type="http://schemas.openxmlformats.org/officeDocument/2006/relationships/hyperlink" Target="consultantplus://offline/ref=ACE70994813CF61D208CD9845B7BDFC149D9F85307888F30CE93454EA41D61453B450272712C4E2A0CB8912B88D6F79388803ABF48FEAA64hC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1</cp:revision>
  <dcterms:created xsi:type="dcterms:W3CDTF">2021-12-16T05:29:00Z</dcterms:created>
  <dcterms:modified xsi:type="dcterms:W3CDTF">2021-12-16T05:30:00Z</dcterms:modified>
</cp:coreProperties>
</file>